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155" w:firstLineChars="550"/>
        <w:rPr>
          <w:color w:val="333333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spacing w:val="-2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pacing w:val="8"/>
          <w:kern w:val="0"/>
          <w:sz w:val="44"/>
          <w:szCs w:val="44"/>
        </w:rPr>
        <w:t>韶关市公安局浈江分局关于加强X796线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pacing w:val="-20"/>
          <w:kern w:val="0"/>
          <w:sz w:val="44"/>
          <w:szCs w:val="44"/>
        </w:rPr>
        <w:t>比亚迪</w:t>
      </w:r>
    </w:p>
    <w:p>
      <w:pPr>
        <w:widowControl/>
        <w:shd w:val="clear" w:color="auto" w:fill="FFFFFF"/>
        <w:spacing w:line="560" w:lineRule="exac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pacing w:val="8"/>
          <w:kern w:val="0"/>
          <w:sz w:val="44"/>
          <w:szCs w:val="44"/>
        </w:rPr>
        <w:t>主门南侧道路通行秩序管理的通告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696969"/>
          <w:spacing w:val="8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（征求意见稿）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为</w:t>
      </w:r>
      <w:r>
        <w:rPr>
          <w:rFonts w:hint="eastAsia" w:ascii="仿宋_GB2312" w:eastAsia="仿宋_GB2312" w:cs="宋体" w:hAnsiTheme="majorEastAsia"/>
          <w:bCs/>
          <w:color w:val="000000" w:themeColor="text1"/>
          <w:spacing w:val="8"/>
          <w:kern w:val="0"/>
          <w:sz w:val="32"/>
          <w:szCs w:val="32"/>
        </w:rPr>
        <w:t>加强</w:t>
      </w:r>
      <w:r>
        <w:rPr>
          <w:rFonts w:hint="eastAsia" w:ascii="仿宋_GB2312" w:eastAsia="仿宋_GB2312"/>
          <w:bCs/>
          <w:sz w:val="32"/>
          <w:szCs w:val="32"/>
        </w:rPr>
        <w:t>X796线比亚迪主门南侧道路通行秩序管理</w:t>
      </w: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，改善道路的通行秩序，预防减少道路交通事故的发生，保障道路交通安全与畅通，根据《中华人民共和国道路交通安全法》及有关法律法规的规定，结合道路交通实际情况，现就</w:t>
      </w:r>
      <w:r>
        <w:rPr>
          <w:rFonts w:hint="eastAsia" w:ascii="仿宋_GB2312" w:eastAsia="仿宋_GB2312" w:cs="宋体" w:hAnsiTheme="majorEastAsia"/>
          <w:bCs/>
          <w:color w:val="000000" w:themeColor="text1"/>
          <w:spacing w:val="8"/>
          <w:kern w:val="0"/>
          <w:sz w:val="32"/>
          <w:szCs w:val="32"/>
        </w:rPr>
        <w:t>加强</w:t>
      </w:r>
      <w:r>
        <w:rPr>
          <w:rFonts w:hint="eastAsia" w:ascii="仿宋_GB2312" w:eastAsia="仿宋_GB2312"/>
          <w:bCs/>
          <w:sz w:val="32"/>
          <w:szCs w:val="32"/>
        </w:rPr>
        <w:t>X796线比亚迪主门南侧道路通行秩序管理</w:t>
      </w: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的相关事项通告如下：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一、本通告大货车是指车长大于等于</w:t>
      </w:r>
      <w:r>
        <w:rPr>
          <w:rFonts w:hint="eastAsia" w:ascii="仿宋_GB2312" w:eastAsia="仿宋_GB2312" w:cs="FangSong_GB2312-Identity-H"/>
          <w:kern w:val="0"/>
          <w:sz w:val="32"/>
          <w:szCs w:val="32"/>
        </w:rPr>
        <w:t xml:space="preserve">6000mm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或者总质量大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于等于</w:t>
      </w:r>
      <w:r>
        <w:rPr>
          <w:rFonts w:hint="eastAsia" w:ascii="仿宋_GB2312" w:eastAsia="仿宋_GB2312" w:cs="FangSong_GB2312-Identity-H"/>
          <w:kern w:val="0"/>
          <w:sz w:val="32"/>
          <w:szCs w:val="32"/>
        </w:rPr>
        <w:t>4500kg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，依法应悬挂大型汽车号牌的中、重型载货汽车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和中、重型专用（项）作业车。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载货汽车是设计和制造上主要用于载运货物或牵引挂车的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汽车；专用作业车是装置有专用设备或器具，在设计和制造上用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于工程专项（包括卫生医疗）作业的汽车。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中型载货汽车、中型专用（项）作业车是车长大于等于</w:t>
      </w:r>
      <w:r>
        <w:rPr>
          <w:rFonts w:hint="eastAsia" w:ascii="仿宋_GB2312" w:eastAsia="仿宋_GB2312" w:cs="FangSong_GB2312-Identity-H"/>
          <w:kern w:val="0"/>
          <w:sz w:val="32"/>
          <w:szCs w:val="32"/>
        </w:rPr>
        <w:t>6000mm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或者总质量大于等于</w:t>
      </w:r>
      <w:r>
        <w:rPr>
          <w:rFonts w:hint="eastAsia" w:ascii="仿宋_GB2312" w:eastAsia="仿宋_GB2312" w:cs="FangSong_GB2312-Identity-H"/>
          <w:kern w:val="0"/>
          <w:sz w:val="32"/>
          <w:szCs w:val="32"/>
        </w:rPr>
        <w:t>4500kg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且小于</w:t>
      </w:r>
      <w:r>
        <w:rPr>
          <w:rFonts w:hint="eastAsia" w:ascii="仿宋_GB2312" w:eastAsia="仿宋_GB2312" w:cs="FangSong_GB2312-Identity-H"/>
          <w:kern w:val="0"/>
          <w:sz w:val="32"/>
          <w:szCs w:val="32"/>
        </w:rPr>
        <w:t xml:space="preserve">12000kg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的汽车，但不包括低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速货车；重型载货汽车、重型专用（项）作业车是最大允许总质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量大于等于</w:t>
      </w:r>
      <w:r>
        <w:rPr>
          <w:rFonts w:hint="eastAsia" w:ascii="仿宋_GB2312" w:eastAsia="仿宋_GB2312" w:cs="FangSong_GB2312-Identity-H"/>
          <w:kern w:val="0"/>
          <w:sz w:val="32"/>
          <w:szCs w:val="32"/>
        </w:rPr>
        <w:t xml:space="preserve">12000kg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的汽车。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72" w:firstLineChars="20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禁止大货车在</w:t>
      </w:r>
      <w:r>
        <w:rPr>
          <w:rFonts w:hint="eastAsia" w:ascii="仿宋_GB2312" w:eastAsia="仿宋_GB2312"/>
          <w:bCs/>
          <w:sz w:val="32"/>
          <w:szCs w:val="32"/>
        </w:rPr>
        <w:t>X796线比亚迪主门南侧道路通行</w:t>
      </w: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。对确实需要进入禁止通行区域道路行驶的被禁止车辆，并须经韶关市公安局浈江分局交通警察大队批准后，按指定的时间、路线、速度在该区域通行。（咨询电话：0751-8469939或0751-8469932）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三、警用、抢险等特种用途大货车在执行任务时不受本通告限制。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color w:val="000000" w:themeColor="text1"/>
          <w:spacing w:val="8"/>
          <w:kern w:val="0"/>
          <w:sz w:val="32"/>
          <w:szCs w:val="32"/>
        </w:rPr>
        <w:t>四、本通告所称X796线比亚迪主门南侧道路禁行路段如下：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1、红色线标注的线路为禁行路段（下图所示）；</w:t>
      </w:r>
    </w:p>
    <w:p>
      <w:pPr>
        <w:widowControl/>
        <w:shd w:val="clear" w:color="auto" w:fill="FFFFFF"/>
        <w:ind w:firstLine="672" w:firstLineChars="20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2、蓝色线标注的线路为绕行路段（下图所示）。</w:t>
      </w:r>
    </w:p>
    <w:p>
      <w:pPr>
        <w:widowControl/>
        <w:shd w:val="clear" w:color="auto" w:fill="FFFFFF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drawing>
          <wp:inline distT="0" distB="0" distL="0" distR="0">
            <wp:extent cx="5807710" cy="3942715"/>
            <wp:effectExtent l="19050" t="0" r="2540" b="0"/>
            <wp:docPr id="2" name="图片 1" descr="C:\Users\Administrator\Documents\WXWorkLocal\1688849900789237\Cache\Image\2020-11\比亚迪工厂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WXWorkLocal\1688849900789237\Cache\Image\2020-11\比亚迪工厂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394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8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五、公安交通管理部门将同步完善配套交通标志，对违规进入X796线比亚迪主门南侧道路禁行区域道路行驶的大货车，依照《中华人民共和国道路交通安全法》、《广东省道路交通安全条例》相关规定予以处罚。对强行通行，不听劝阻，拒绝、阻碍执勤民警执行职务的，公安机关依照《中华人民共和国治安管理处罚法》相关规定给予治安处罚；构成犯罪的，依法追究刑事责任。欢迎社会各界和广大群众举报涉及大货车违反禁令标志、散漏、超限超载等违法行为，共同维护良好的道路交通秩序和生活环境。举报电话110或0751-8469939（浈江分局交警大队）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六、本通告自2020年12月  日起实施。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特此通告。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</w:pPr>
    </w:p>
    <w:p>
      <w:pPr>
        <w:spacing w:line="560" w:lineRule="exact"/>
      </w:pPr>
      <w:r>
        <w:rPr>
          <w:rFonts w:hint="eastAsia"/>
        </w:rPr>
        <w:t xml:space="preserve">                                  </w:t>
      </w:r>
    </w:p>
    <w:p>
      <w:pPr>
        <w:spacing w:line="560" w:lineRule="exact"/>
        <w:ind w:firstLine="210" w:firstLineChars="100"/>
      </w:pPr>
    </w:p>
    <w:sectPr>
      <w:headerReference r:id="rId3" w:type="default"/>
      <w:pgSz w:w="11907" w:h="16840"/>
      <w:pgMar w:top="2271" w:right="1287" w:bottom="878" w:left="1474" w:header="720" w:footer="8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B21B"/>
    <w:multiLevelType w:val="singleLevel"/>
    <w:tmpl w:val="7185B2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F15"/>
    <w:rsid w:val="00003B3D"/>
    <w:rsid w:val="000128FD"/>
    <w:rsid w:val="00057267"/>
    <w:rsid w:val="000705BC"/>
    <w:rsid w:val="00072A6B"/>
    <w:rsid w:val="00096EC2"/>
    <w:rsid w:val="000B7038"/>
    <w:rsid w:val="00115006"/>
    <w:rsid w:val="001309AE"/>
    <w:rsid w:val="00136978"/>
    <w:rsid w:val="00163E72"/>
    <w:rsid w:val="00181F15"/>
    <w:rsid w:val="001A0AD9"/>
    <w:rsid w:val="001C5B16"/>
    <w:rsid w:val="001E6E6A"/>
    <w:rsid w:val="00204CF7"/>
    <w:rsid w:val="0029614F"/>
    <w:rsid w:val="002A5881"/>
    <w:rsid w:val="002C1E69"/>
    <w:rsid w:val="002F4F7C"/>
    <w:rsid w:val="00326681"/>
    <w:rsid w:val="00345152"/>
    <w:rsid w:val="00372D9D"/>
    <w:rsid w:val="00387913"/>
    <w:rsid w:val="003B12FC"/>
    <w:rsid w:val="003B6C2C"/>
    <w:rsid w:val="003D4DD5"/>
    <w:rsid w:val="003D56B8"/>
    <w:rsid w:val="003E2A9F"/>
    <w:rsid w:val="003E2F1B"/>
    <w:rsid w:val="003F1E71"/>
    <w:rsid w:val="004015F8"/>
    <w:rsid w:val="00432FAC"/>
    <w:rsid w:val="0043785B"/>
    <w:rsid w:val="0045705D"/>
    <w:rsid w:val="00457803"/>
    <w:rsid w:val="00471BCF"/>
    <w:rsid w:val="00480113"/>
    <w:rsid w:val="004A4452"/>
    <w:rsid w:val="004D6F01"/>
    <w:rsid w:val="004D7F53"/>
    <w:rsid w:val="00522FB5"/>
    <w:rsid w:val="00543FEA"/>
    <w:rsid w:val="00582B6E"/>
    <w:rsid w:val="005C3AD4"/>
    <w:rsid w:val="005C4B66"/>
    <w:rsid w:val="005D19FC"/>
    <w:rsid w:val="005D3590"/>
    <w:rsid w:val="005F148D"/>
    <w:rsid w:val="005F2EB9"/>
    <w:rsid w:val="005F4126"/>
    <w:rsid w:val="0060479A"/>
    <w:rsid w:val="006143ED"/>
    <w:rsid w:val="006245F0"/>
    <w:rsid w:val="00646CCF"/>
    <w:rsid w:val="00673EA5"/>
    <w:rsid w:val="006814D8"/>
    <w:rsid w:val="006A475D"/>
    <w:rsid w:val="006E4629"/>
    <w:rsid w:val="007016CE"/>
    <w:rsid w:val="0070520C"/>
    <w:rsid w:val="00722C11"/>
    <w:rsid w:val="00726111"/>
    <w:rsid w:val="0077144D"/>
    <w:rsid w:val="00777FE4"/>
    <w:rsid w:val="007806D1"/>
    <w:rsid w:val="0079063B"/>
    <w:rsid w:val="00792C96"/>
    <w:rsid w:val="00795434"/>
    <w:rsid w:val="007A6AD7"/>
    <w:rsid w:val="007F731C"/>
    <w:rsid w:val="008047FD"/>
    <w:rsid w:val="008105F5"/>
    <w:rsid w:val="0082464E"/>
    <w:rsid w:val="00831E1B"/>
    <w:rsid w:val="0084278F"/>
    <w:rsid w:val="00881AA6"/>
    <w:rsid w:val="008A4B7B"/>
    <w:rsid w:val="008A7E96"/>
    <w:rsid w:val="0090482D"/>
    <w:rsid w:val="009135C0"/>
    <w:rsid w:val="00920735"/>
    <w:rsid w:val="009245C5"/>
    <w:rsid w:val="00926577"/>
    <w:rsid w:val="0095686A"/>
    <w:rsid w:val="00963101"/>
    <w:rsid w:val="009D30E6"/>
    <w:rsid w:val="009E3894"/>
    <w:rsid w:val="009E3FD7"/>
    <w:rsid w:val="00A52053"/>
    <w:rsid w:val="00A5545B"/>
    <w:rsid w:val="00A74C93"/>
    <w:rsid w:val="00AD513A"/>
    <w:rsid w:val="00AF6949"/>
    <w:rsid w:val="00AF6BC2"/>
    <w:rsid w:val="00AF7887"/>
    <w:rsid w:val="00B149A7"/>
    <w:rsid w:val="00B55D1A"/>
    <w:rsid w:val="00B67049"/>
    <w:rsid w:val="00B67CD2"/>
    <w:rsid w:val="00B72E07"/>
    <w:rsid w:val="00B9623A"/>
    <w:rsid w:val="00C16C37"/>
    <w:rsid w:val="00C53DD9"/>
    <w:rsid w:val="00C970B5"/>
    <w:rsid w:val="00CA0C3D"/>
    <w:rsid w:val="00CA47FD"/>
    <w:rsid w:val="00CE58E3"/>
    <w:rsid w:val="00CF19EB"/>
    <w:rsid w:val="00D20C32"/>
    <w:rsid w:val="00D56039"/>
    <w:rsid w:val="00D947BE"/>
    <w:rsid w:val="00DE5BA7"/>
    <w:rsid w:val="00DE72A0"/>
    <w:rsid w:val="00DF1AEB"/>
    <w:rsid w:val="00E251BD"/>
    <w:rsid w:val="00E343A0"/>
    <w:rsid w:val="00E44EAE"/>
    <w:rsid w:val="00E64652"/>
    <w:rsid w:val="00E86613"/>
    <w:rsid w:val="00EA3333"/>
    <w:rsid w:val="00EE18C1"/>
    <w:rsid w:val="00F01E7C"/>
    <w:rsid w:val="00F55A75"/>
    <w:rsid w:val="00F561E8"/>
    <w:rsid w:val="00F81674"/>
    <w:rsid w:val="00F93DE3"/>
    <w:rsid w:val="00F96522"/>
    <w:rsid w:val="00FB5D1B"/>
    <w:rsid w:val="00FC6FDD"/>
    <w:rsid w:val="00FD2B31"/>
    <w:rsid w:val="41B06CE5"/>
    <w:rsid w:val="7D53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16" w:line="251" w:lineRule="auto"/>
      <w:ind w:left="1639" w:hanging="672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7"/>
    <w:unhideWhenUsed/>
    <w:qFormat/>
    <w:uiPriority w:val="9"/>
    <w:pPr>
      <w:keepNext/>
      <w:keepLines/>
      <w:spacing w:after="112" w:line="259" w:lineRule="auto"/>
      <w:ind w:left="648" w:hanging="10"/>
      <w:outlineLvl w:val="1"/>
    </w:pPr>
    <w:rPr>
      <w:rFonts w:ascii="楷体" w:hAnsi="楷体" w:eastAsia="楷体" w:cs="楷体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4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标题 1 Char"/>
    <w:basedOn w:val="10"/>
    <w:link w:val="2"/>
    <w:qFormat/>
    <w:uiPriority w:val="9"/>
    <w:rPr>
      <w:rFonts w:ascii="微软雅黑" w:hAnsi="微软雅黑" w:eastAsia="微软雅黑" w:cs="微软雅黑"/>
      <w:color w:val="000000"/>
      <w:sz w:val="44"/>
    </w:rPr>
  </w:style>
  <w:style w:type="character" w:customStyle="1" w:styleId="17">
    <w:name w:val="标题 2 Char"/>
    <w:basedOn w:val="10"/>
    <w:link w:val="3"/>
    <w:qFormat/>
    <w:uiPriority w:val="9"/>
    <w:rPr>
      <w:rFonts w:ascii="楷体" w:hAnsi="楷体" w:eastAsia="楷体" w:cs="楷体"/>
      <w:color w:val="000000"/>
      <w:sz w:val="32"/>
    </w:rPr>
  </w:style>
  <w:style w:type="table" w:customStyle="1" w:styleId="18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304BA-09D9-46D9-A5AA-AB4BDE750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193</Words>
  <Characters>1104</Characters>
  <Lines>9</Lines>
  <Paragraphs>2</Paragraphs>
  <TotalTime>9</TotalTime>
  <ScaleCrop>false</ScaleCrop>
  <LinksUpToDate>false</LinksUpToDate>
  <CharactersWithSpaces>1295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2020-11-25T07:06:00Z</dcterms:created>
  <dc:creator>Micorosoft</dc:creator>
  <cp:lastModifiedBy>Jayden</cp:lastModifiedBy>
  <cp:lastPrinted>2020-05-28T06:34:00Z</cp:lastPrinted>
  <dcterms:modified xsi:type="dcterms:W3CDTF">2020-12-08T08:15:45Z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