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501" w:lineRule="atLeast"/>
        <w:jc w:val="center"/>
        <w:rPr>
          <w:rFonts w:ascii="微软雅黑" w:hAnsi="微软雅黑" w:eastAsia="微软雅黑" w:cs="宋体"/>
          <w:color w:val="333333"/>
          <w:sz w:val="38"/>
          <w:szCs w:val="38"/>
        </w:rPr>
      </w:pPr>
      <w:r>
        <w:rPr>
          <w:rFonts w:ascii="微软雅黑" w:hAnsi="微软雅黑" w:eastAsia="微软雅黑" w:cs="宋体"/>
          <w:color w:val="333333"/>
          <w:sz w:val="38"/>
          <w:szCs w:val="38"/>
        </w:rPr>
        <w:br/>
      </w:r>
      <w:r>
        <w:rPr>
          <w:rFonts w:ascii="微软雅黑" w:hAnsi="微软雅黑" w:eastAsia="微软雅黑" w:cs="宋体"/>
          <w:color w:val="333333"/>
          <w:sz w:val="38"/>
          <w:szCs w:val="38"/>
        </w:rPr>
        <w:t>中华人民共和国商标法(2019年修正)</w:t>
      </w:r>
    </w:p>
    <w:tbl>
      <w:tblPr>
        <w:tblStyle w:val="6"/>
        <w:tblW w:w="865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8650" w:type="dxa"/>
            <w:vAlign w:val="center"/>
          </w:tcPr>
          <w:p>
            <w:pPr>
              <w:widowControl/>
              <w:wordWrap w:val="0"/>
              <w:spacing w:before="188" w:line="376" w:lineRule="atLeast"/>
              <w:rPr>
                <w:rFonts w:ascii="宋体" w:hAnsi="宋体" w:eastAsia="宋体" w:cs="宋体"/>
                <w:sz w:val="24"/>
                <w:szCs w:val="24"/>
              </w:rPr>
            </w:pPr>
            <w:bookmarkStart w:id="0" w:name="_GoBack"/>
            <w:bookmarkEnd w:id="0"/>
            <w:r>
              <w:rPr>
                <w:rFonts w:hint="eastAsia" w:ascii="宋体" w:hAnsi="宋体" w:eastAsia="宋体" w:cs="宋体"/>
                <w:sz w:val="24"/>
                <w:szCs w:val="24"/>
              </w:rPr>
              <w:t>　　（1982年8月23日第五届全国人民代表大会常务委员会第二十四次会议通过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第一章　总　　则</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第一条　为了加强商标管理，保护商标专用权，促使生产、经营者保证商品和服务质量，维护商标信誉，以保障消费者和生产、经营者的利益，促进社会主义市场经济的发展，特制定本法。</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第二条　国务院工商行政管理部门商标局主管全国商标注册和管理的工作。</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国务院工商行政管理部门设立商标评审委员会，负责处理商标争议事宜。</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第三条　经商标局核准注册的商标为注册商标，包括商品商标、服务商标和集体商标、证明商标；商标注册人享有商标专用权，受法律保护。</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本法所称集体商标，是指以团体、协会或者其他组织名义注册，供该组织成员在商事活动中使用，以表明使用者在该组织中的成员资格的标志。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集体商标、证明商标注册和管理的特殊事项，由国务院工商行政管理部门规定。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第四条　自然人、法人或者其他组织在生产经营活动中，对其商品或者服务需要取得商标专用权的，应当向商标局申请商标注册。不以使用为目的的恶意商标注册申请，应当予以驳回。</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本法有关商品商标的规定，适用于服务商标。</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第五条　两个以上的自然人、法人或者其他组织可以共同向商标局申请注册同一商标，共同享有和行使该商标专用权。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第六条　法律、行政法规规定必须使用注册商标的商品，必须申请商标注册，未经核准注册的，不得在市场销售。</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第七条　申请注册和使用商标，应当遵循诚实信用原则。</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商标使用人应当对其使用商标的商品质量负责。各级工商行政管理部门应当通过商标管理，制止欺骗消费者的行为。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第八条　任何能够将自然人、法人或者其他组织的商品与他人的商品区别开的标志，包括文字、图形、字母、数字、三维标志、颜色组合和声音等，以及上述要素的组合，均可以作为商标申请注册。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第九条　申请注册的商标，应当有显著特征，便于识别，并不得与他人在先取得的合法权利相冲突。</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商标注册人有权标明“注册商标”或者注册标记。</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第十条　下列标志不得作为商标使用：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（一）同中华人民共和国的国家名称、国旗、国徽、国歌、军旗、军徽、军歌、勋章等相同或者近似的，以及同中央国家机关的名称、标志、所在地特定地点的名称或者标志性建筑物的名称、图形相同的；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（二）同外国的国家名称、国旗、国徽、军旗等相同或者近似的，但经该国政府同意的除外；</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（三）同政府间国际组织的名称、旗帜、徽记等相同或者近似的，但经该组织同意或者不易误导公众的除外；</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（四）与表明实施控制、予以保证的官方标志、检验印记相同或者近似的，但经授权的除外；</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（五）同“红十字”、“红新月”的名称、标志相同或者近似的；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（六）带有民族歧视性的；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（七）带有欺骗性，容易使公众对商品的质量等特点或者产地产生误认的；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（八）有害于社会主义道德风尚或者有其他不良影响的。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县级以上行政区划的地名或者公众知晓的外国地名，不得作为商标。但是，地名具有其他含义或者作为集体商标、证明商标组成部分的除外；已经注册的使用地名的商标继续有效。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第十一条　下列标志不得作为商标注册：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（一）仅有本商品的通用名称、图形、型号的；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（二）仅直接表示商品的质量、主要原料、功能、用途、重量、数量及其他特点的；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（三）其他缺乏显著特征的。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前款所列标志经过使用取得显著特征，并便于识别的，可以作为商标注册。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第十二条　以三维标志申请注册商标的，仅由商品自身的性质产生的形状、为获得技术效果而需有的商品形状或者使商品具有实质性价值的形状，不得注册。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第十三条　为相关公众所熟知的商标，持有人认为其权利受到侵害时，可以依照本法规定请求驰名商标保护。</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就相同或者类似商品申请注册的商标是复制、摹仿或者翻译他人未在中国注册的驰名商标，容易导致混淆的，不予注册并禁止使用。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就不相同或者不相类似商品申请注册的商标是复制、摹仿或者翻译他人已经在中国注册的驰名商标，误导公众，致使该驰名商标注册人的利益可能受到损害的，不予注册并禁止使用。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第十四条　驰名商标应当根据当事人的请求，作为处理涉及商标案件需要认定的事实进行认定。认定驰名商标应当考虑下列因素：</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（一）相关公众对该商标的知晓程度；</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（二）该商标使用的持续时间；</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（三）该商标的任何宣传工作的持续时间、程度和地理范围；</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（四）该商标作为驰名商标受保护的记录；</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（五）该商标驰名的其他因素。</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在商标注册审查、工商行政管理部门查处商标违法案件过程中，当事人依照本法第十三条规定主张权利的，商标局根据审查、处理案件的需要，可以对商标驰名情况作出认定。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在商标争议处理过程中，当事人依照本法第十三条规定主张权利的，商标评审委员会根据处理案件的需要，可以对商标驰名情况作出认定。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在商标民事、行政案件审理过程中，当事人依照本法第十三条规定主张权利的，最高人民法院指定的人民法院根据审理案件的需要，可以对商标驰名情况作出认定。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生产、经营者不得将“驰名商标”字样用于商品、商品包装或者容器上，或者用于广告宣传、展览以及其他商业活动中。</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第十五条　未经授权，代理人或者代表人以自己的名义将被代理人或者被代表人的商标进行注册，被代理人或者被代表人提出异议的，不予注册并禁止使用。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第十六条　商标中有商品的地理标志，而该商品并非来源于该标志所标示的地区，误导公众的，不予注册并禁止使用；但是，已经善意取得注册的继续有效。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前款所称地理标志，是指标示某商品来源于某地区，该商品的特定质量、信誉或者其他特征，主要由该地区的自然因素或者人文因素所决定的标志。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第十七条　外国人或者外国企业在中国申请商标注册的，应当按其所属国和中华人民共和国签订的协议或者共同参加的国际条约办理，或者按对等原则办理。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第十八条　申请商标注册或者办理其他商标事宜，可以自行办理，也可以委托依法设立的商标代理机构办理。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外国人或者外国企业在中国申请商标注册和办理其他商标事宜的，应当委托依法设立的商标代理机构办理。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第十九条　商标代理机构应当遵循诚实信用原则，遵守法律、行政法规，按照被代理人的委托办理商标注册申请或者其他商标事宜；对在代理过程中知悉的被代理人的商业秘密，负有保密义务。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委托人申请注册的商标可能存在本法规定不得注册情形的，商标代理机构应当明确告知委托人。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商标代理机构知道或者应当知道委托人申请注册的商标属于本法第四条、第十五条和第三十二条规定情形的，不得接受其委托。</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商标代理机构除对其代理服务申请商标注册外，不得申请注册其他商标。</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第二十条　商标代理行业组织应当按照章程规定，严格执行吸纳会员的条件，对违反行业自律规范的会员实行惩戒。商标代理行业组织对其吸纳的会员和对会员的惩戒情况，应当及时向社会公布。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第二十一条　商标国际注册遵循中华人民共和国缔结或者参加的有关国际条约确立的制度，具体办法由国务院规定。</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第二章　商标注册的申请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第二十二条　商标注册申请人应当按规定的商品分类表填报使用商标的商品类别和商品名称，提出注册申请。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商标注册申请人可以通过一份申请就多个类别的商品申请注册同一商标。</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商标注册申请等有关文件，可以以书面方式或者数据电文方式提出。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第二十三条　注册商标需要在核定使用范围之外的商品上取得商标专用权的，应当另行提出注册申请。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第二十四条　注册商标需要改变其标志的，应当重新提出注册申请。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第二十六条　商标在中国政府主办的或者承认的国际展览会展出的商品上首次使用的，自该商品展出之日起六个月内，该商标的注册申请人可以享有优先权。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第二十七条　为申请商标注册所申报的事项和所提供的材料应当真实、准确、完整。</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第三章　商标注册的审查和核准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第二十八条　对申请注册的商标，商标局应当自收到商标注册申请文件之日起九个月内审查完毕，符合本法有关规定的，予以初步审定公告。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第二十九条　在审查过程中，商标局认为商标注册申请内容需要说明或者修正的，可以要求申请人做出说明或者修正。申请人未做出说明或者修正的，不影响商标局做出审查决定。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第三十条　申请注册的商标，凡不符合本法有关规定或者同他人在同一种商品或者类似商品上已经注册的或者初步审定的商标相同或者近似的，由商标局驳回申请，不予公告。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第三十二条　申请商标注册不得损害他人现有的在先权利，也不得以不正当手段抢先注册他人已经使用并有一定影响的商标。</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第三十三条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第三十四条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商标局做出准予注册决定的，发给商标注册证，并予公告。异议人不服的，可以依照本法第四十四条、第四十五条的规定向商标评审委员会请求宣告该注册商标无效。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商标评审委员会在依照前款规定进行复审的过程中，所涉及的在先权利的确定必须以人民法院正在审理或者行政机关正在处理的另一案件的结果为依据的，可以中止审查。中止原因消除后，应当恢复审查程序。</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第三十六条　法定期限届满，当事人对商标局做出的驳回申请决定、不予注册决定不申请复审或者对商标评审委员会做出的复审决定不向人民法院起诉的，驳回申请决定、不予注册决定或者复审决定生效。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第三十七条　对商标注册申请和商标复审申请应当及时进行审查。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第三十八条　商标注册申请人或者注册人发现商标申请文件或者注册文件有明显错误的，可以申请更正。商标局依法在其职权范围内作出更正，并通知当事人。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前款所称更正错误不涉及商标申请文件或者注册文件的实质性内容。</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第四章　注册商标的续展、变更、转让和使用许可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第三十九　条注册商标的有效期为十年，自核准注册之日起计算。</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商标局应当对续展注册的商标予以公告。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第四十一条　注册商标需要变更注册人的名义、地址或者其他注册事项的，应当提出变更申请。</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第四十二条　转让注册商标的，转让人和受让人应当签订转让协议，并共同向商标局提出申请。受让人应当保证使用该注册商标的商品质量。</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转让注册商标的，商标注册人对其在同一种商品上注册的近似的商标，或者在类似商品上注册的相同或者近似的商标，应当一并转让。</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对容易导致混淆或者有其他不良影响的转让，商标局不予核准，书面通知申请人并说明理由。</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转让注册商标经核准后，予以公告。受让人自公告之日起享有商标专用权。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第四十三条　商标注册人可以通过签订商标使用许可合同，许可他人使用其注册商标。许可人应当监督被许可人使用其注册商标的商品质量。被许可人应当保证使用该注册商标的商品质量。</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经许可使用他人注册商标的，必须在使用该注册商标的商品上标明被许可人的名称和商品产地。</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许可他人使用其注册商标的，许可人应当将其商标使用许可报商标局备案，由商标局公告。商标使用许可未经备案不得对抗善意第三人。</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第五章　注册商标的无效宣告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第四十四条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第四十六条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第四十七条　依照本法第四十四条、第四十五条的规定宣告无效的注册商标，由商标局予以公告，该注册商标专用权视为自始即不存在。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依照前款规定不返还商标侵权赔偿金、商标转让费、商标使用费，明显违反公平原则的，应当全部或者部分返还。</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第六章　商标使用的管理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第四十八条　本法所称商标的使用，是指将商标用于商品、商品包装或者容器以及商品交易文书上，或者将商标用于广告宣传、展览以及其他商业活动中，用于识别商品来源的行为。</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第四十九条　商标注册人在使用注册商标的过程中，自行改变注册商标、注册人名义、地址或者其他注册事项的，由地方工商行政管理部门责令限期改正；期满不改正的，由商标局撤销其注册商标。</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第五十条　注册商标被撤销、被宣告无效或者期满不再续展的，自撤销、宣告无效或者注销之日起一年内，商标局对与该商标相同或者近似的商标注册申请，不予核准。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第五十三条　违反本法第十四条第五款规定的，由地方工商行政管理部门责令改正，处十万元罚款。</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第五十五条　法定期限届满，当事人对商标局做出的撤销注册商标的决定不申请复审或者对商标评审委员会做出的复审决定不向人民法院起诉的，撤销注册商标的决定、复审决定生效。</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被撤销的注册商标，由商标局予以公告，该注册商标专用权自公告之日起终止。</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第七章　注册商标专用权的保护</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第五十六条　注册商标的专用权，以核准注册的商标和核定使用的商品为限。</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第五十七条　有下列行为之一的，均属侵犯注册商标专用权：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（一）未经商标注册人的许可，在同一种商品上使用与其注册商标相同的商标的；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（二）未经商标注册人的许可，在同一种商品上使用与其注册商标近似的商标，或者在类似商品上使用与其注册商标相同或者近似的商标，容易导致混淆的；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（三）销售侵犯注册商标专用权的商品的；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（四）伪造、擅自制造他人注册商标标识或者销售伪造、擅自制造的注册商标标识的；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（五）未经商标注册人同意，更换其注册商标并将该更换商标的商品又投入市场的；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（六）故意为侵犯他人商标专用权行为提供便利条件，帮助他人实施侵犯商标专用权行为的；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（七）给他人的注册商标专用权造成其他损害的。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第五十八条　将他人注册商标、未注册的驰名商标作为企业名称中的字号使用，误导公众，构成不正当竞争行为的，依照《中华人民共和国反不正当竞争法》处理。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第五十九条　注册商标中含有的本商品的通用名称、图形、型号，或者直接表示商品的质量、主要原料、功能、用途、重量、数量及其他特点，或者含有的地名，注册商标专用权人无权禁止他人正当使用。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三维标志注册商标中含有的商品自身的性质产生的形状、为获得技术效果而需有的商品形状或者使商品具有实质性价值的形状，注册商标专用权人无权禁止他人正当使用。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第六十条　有本法第五十七条所列侵犯注册商标专用权行为之一，引起纠纷的，由当事人协商解决；不愿协商或者协商不成的，商标注册人或者利害关系人可以向人民法院起诉，也可以请求工商行政管理部门处理。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第六十一条　对侵犯注册商标专用权的行为，工商行政管理部门有权依法查处；涉嫌犯罪的，应当及时移送司法机关依法处理。</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第六十二条　县级以上工商行政管理部门根据已经取得的违法嫌疑证据或者举报，对涉嫌侵犯他人注册商标专用权的行为进行查处时，可以行使下列职权：</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（一）询问有关当事人，调查与侵犯他人注册商标专用权有关的情况；</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（二）查阅、复制当事人与侵权活动有关的合同、发票、账簿以及其他有关资料；</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（三）对当事人涉嫌从事侵犯他人注册商标专用权活动的场所实施现场检查；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（四）检查与侵权活动有关的物品；对有证据证明是侵犯他人注册商标专用权的物品，可以查封或者扣押。</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工商行政管理部门依法行使前款规定的职权时，当事人应当予以协助、配合，不得拒绝、阻挠。</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在查处商标侵权案件过程中，对商标权属存在争议或者权利人同时向人民法院提起商标侵权诉讼的，工商行政管理部门可以中止案件的查处。中止原因消除后，应当恢复或者终结案件查处程序。</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权利人因被侵权所受到的实际损失、侵权人因侵权所获得的利益、注册商标许可使用费难以确定的，由人民法院根据侵权行为的情节判决给予五百万元以下的赔偿。</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假冒注册商标的商品不得在仅去除假冒注册商标后进入商业渠道。</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销售不知道是侵犯注册商标专用权的商品，能证明该商品是自己合法取得并说明提供者的，不承担赔偿责任。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第六十六条　为制止侵权行为，在证据可能灭失或者以后难以取得的情况下，商标注册人或者利害关系人可以依法在起诉前向人民法院申请保全证据。</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第六十七条　未经商标注册人许可，在同一种商品上使用与其注册商标相同的商标，构成犯罪的，除赔偿被侵权人的损失外，依法追究刑事责任。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伪造、擅自制造他人注册商标标识或者销售伪造、擅自制造的注册商标标识，构成犯罪的，除赔偿被侵权人的损失外，依法追究刑事责任。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销售明知是假冒注册商标的商品，构成犯罪的，除赔偿被侵权人的损失外，依法追究刑事责任。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（一）办理商标事宜过程中，伪造、变造或者使用伪造、变造的法律文件、印章、签名的；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（二）以诋毁其他商标代理机构等手段招徕商标代理业务或者以其他不正当手段扰乱商标代理市场秩序的；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（三）违反本法第四条、第十九条第三款和第四款规定的。</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商标代理机构有前款规定行为的，由工商行政管理部门记入信用档案；情节严重的，商标局、商标评审委员会并可以决定停止受理其办理商标代理业务，予以公告。</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商标代理机构违反诚实信用原则，侵害委托人合法利益的，应当依法承担民事责任，并由商标代理行业组织按照章程规定予以惩戒。</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对恶意申请商标注册的，根据情节给予警告、罚款等行政处罚；对恶意提起商标诉讼的，由人民法院依法给予处罚。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第六十九条　从事商标注册、管理和复审工作的国家机关工作人员必须秉公执法，廉洁自律，忠于职守，文明服务。</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商标局、商标评审委员会以及从事商标注册、管理和复审工作的国家机关工作人员不得从事商标代理业务和商品生产经营活动。</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第七十条　工商行政管理部门应当建立健全内部监督制度，对负责商标注册、管理和复审工作的国家机关工作人员执行法律、行政法规和遵守纪律的情况，进行监督检查。</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widowControl/>
              <w:wordWrap w:val="0"/>
              <w:spacing w:before="188" w:line="376" w:lineRule="atLeast"/>
              <w:jc w:val="cente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第八章　附　　则</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第七十二条　申请商标注册和办理其他商标事宜的，应当缴纳费用，具体收费标准另定。</w:t>
            </w:r>
          </w:p>
          <w:p>
            <w:pPr>
              <w:widowControl/>
              <w:wordWrap w:val="0"/>
              <w:spacing w:before="188" w:line="376" w:lineRule="atLeast"/>
              <w:rPr>
                <w:rFonts w:hint="eastAsia" w:ascii="宋体" w:hAnsi="宋体" w:eastAsia="宋体" w:cs="宋体"/>
                <w:sz w:val="24"/>
                <w:szCs w:val="24"/>
              </w:rPr>
            </w:pPr>
            <w:r>
              <w:rPr>
                <w:rFonts w:hint="eastAsia" w:ascii="宋体" w:hAnsi="宋体" w:eastAsia="宋体" w:cs="宋体"/>
                <w:sz w:val="24"/>
                <w:szCs w:val="24"/>
              </w:rPr>
              <w:t>　　第七十三条　本法自1983年3月1日起施行。1963年4月10日国务院公布的《商标管理条例》同时废止；其他有关商标管理的规定，凡与本法抵触的，同时失效。</w:t>
            </w:r>
          </w:p>
          <w:p>
            <w:pPr>
              <w:widowControl/>
              <w:wordWrap w:val="0"/>
              <w:spacing w:before="188" w:line="376" w:lineRule="atLeast"/>
              <w:rPr>
                <w:rFonts w:ascii="宋体" w:hAnsi="宋体" w:eastAsia="宋体" w:cs="宋体"/>
                <w:sz w:val="24"/>
                <w:szCs w:val="24"/>
              </w:rPr>
            </w:pPr>
            <w:r>
              <w:rPr>
                <w:rFonts w:hint="eastAsia" w:ascii="宋体" w:hAnsi="宋体" w:eastAsia="宋体" w:cs="宋体"/>
                <w:sz w:val="24"/>
                <w:szCs w:val="24"/>
              </w:rPr>
              <w:t>　　本法施行前已经注册的商标继续有效。</w:t>
            </w:r>
          </w:p>
        </w:tc>
      </w:tr>
    </w:tbl>
    <w:p/>
    <w:sectPr>
      <w:type w:val="continuous"/>
      <w:pgSz w:w="11910" w:h="16840"/>
      <w:pgMar w:top="1440" w:right="15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B0693"/>
    <w:rsid w:val="00133329"/>
    <w:rsid w:val="004B0693"/>
    <w:rsid w:val="00514E66"/>
    <w:rsid w:val="511B00E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w:basedOn w:val="1"/>
    <w:qFormat/>
    <w:uiPriority w:val="1"/>
    <w:pPr>
      <w:spacing w:before="72"/>
    </w:pPr>
    <w:rPr>
      <w:sz w:val="21"/>
      <w:szCs w:val="21"/>
    </w:rPr>
  </w:style>
  <w:style w:type="paragraph" w:styleId="3">
    <w:name w:val="Normal (Web)"/>
    <w:basedOn w:val="1"/>
    <w:unhideWhenUsed/>
    <w:uiPriority w:val="99"/>
    <w:pPr>
      <w:widowControl/>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paragraph" w:customStyle="1" w:styleId="7">
    <w:name w:val="Heading 1"/>
    <w:basedOn w:val="1"/>
    <w:qFormat/>
    <w:uiPriority w:val="1"/>
    <w:pPr>
      <w:spacing w:before="2"/>
      <w:ind w:right="96"/>
      <w:jc w:val="center"/>
      <w:outlineLvl w:val="1"/>
    </w:pPr>
    <w:rPr>
      <w:rFonts w:ascii="Microsoft JhengHei" w:hAnsi="Microsoft JhengHei" w:eastAsia="Microsoft JhengHei" w:cs="Microsoft JhengHei"/>
      <w:b/>
      <w:bCs/>
      <w:sz w:val="21"/>
      <w:szCs w:val="21"/>
    </w:rPr>
  </w:style>
  <w:style w:type="paragraph" w:customStyle="1" w:styleId="8">
    <w:name w:val="List Paragraph"/>
    <w:basedOn w:val="1"/>
    <w:qFormat/>
    <w:uiPriority w:val="1"/>
  </w:style>
  <w:style w:type="paragraph" w:customStyle="1" w:styleId="9">
    <w:name w:val="Table Paragraph"/>
    <w:basedOn w:val="1"/>
    <w:qFormat/>
    <w:uiPriority w:val="1"/>
  </w:style>
  <w:style w:type="character" w:customStyle="1" w:styleId="10">
    <w:name w:val="index_time"/>
    <w:basedOn w:val="4"/>
    <w:uiPriority w:val="0"/>
    <w:rPr/>
  </w:style>
  <w:style w:type="character" w:customStyle="1" w:styleId="11">
    <w:name w:val="index_switchsize"/>
    <w:basedOn w:val="4"/>
    <w:uiPriority w:val="0"/>
    <w:rPr/>
  </w:style>
  <w:style w:type="table" w:customStyle="1" w:styleId="12">
    <w:name w:val="Table Normal"/>
    <w:unhideWhenUsed/>
    <w:qFormat/>
    <w:uiPriority w:val="2"/>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1813</Words>
  <Characters>10340</Characters>
  <Lines>86</Lines>
  <Paragraphs>24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2020-08-19T06:09:00Z</dcterms:created>
  <dc:creator>Administrator</dc:creator>
  <cp:lastModifiedBy>黄振磊</cp:lastModifiedBy>
  <dcterms:modified xsi:type="dcterms:W3CDTF">2020-09-11T09:59:04Z</dcterms:modified>
  <dc:title>_x000B_中华人民共和国商标法(2019年修正)</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Office Word 2007</vt:lpwstr>
  </property>
  <property fmtid="{D5CDD505-2E9C-101B-9397-08002B2CF9AE}" pid="4" name="LastSaved">
    <vt:filetime>2020-08-19T00:00:00Z</vt:filetime>
  </property>
  <property fmtid="{D5CDD505-2E9C-101B-9397-08002B2CF9AE}" pid="5" name="KSOProductBuildVer">
    <vt:lpwstr>2052-9.1.0.4940</vt:lpwstr>
  </property>
</Properties>
</file>