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浈江</w:t>
      </w:r>
      <w:r>
        <w:rPr>
          <w:rFonts w:hint="eastAsia" w:ascii="黑体" w:hAnsi="黑体" w:eastAsia="黑体" w:cs="黑体"/>
          <w:sz w:val="44"/>
          <w:szCs w:val="44"/>
        </w:rPr>
        <w:t>区人社局学习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《中华人民共和国民法典》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8月14日，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浈江</w:t>
      </w:r>
      <w:r>
        <w:rPr>
          <w:rFonts w:hint="eastAsia" w:ascii="仿宋" w:hAnsi="仿宋" w:eastAsia="仿宋" w:cs="仿宋"/>
          <w:sz w:val="32"/>
          <w:szCs w:val="32"/>
        </w:rPr>
        <w:t>区人社局召开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，组织干部职工认真学习《中华人民共和国民法典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。会上，共同观看了民法典宣传片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，区人社局</w:t>
      </w:r>
      <w:r>
        <w:rPr>
          <w:rFonts w:hint="eastAsia" w:ascii="仿宋" w:hAnsi="仿宋" w:eastAsia="仿宋" w:cs="仿宋"/>
          <w:sz w:val="32"/>
          <w:szCs w:val="32"/>
        </w:rPr>
        <w:t>党组书记、局长传达了学习民法典的立法经过、意义和主要内容，让广大干部职工对民法典有更深入的认识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。同时，</w:t>
      </w:r>
      <w:r>
        <w:rPr>
          <w:rFonts w:hint="eastAsia" w:ascii="仿宋" w:hAnsi="仿宋" w:eastAsia="仿宋" w:cs="仿宋"/>
          <w:sz w:val="32"/>
          <w:szCs w:val="32"/>
        </w:rPr>
        <w:t>会议强调，全局干部职工要将民法典融入日常工作中、自觉守法工作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，要</w:t>
      </w:r>
      <w:r>
        <w:rPr>
          <w:rFonts w:hint="eastAsia" w:ascii="仿宋" w:hAnsi="仿宋" w:eastAsia="仿宋" w:cs="仿宋"/>
          <w:sz w:val="32"/>
          <w:szCs w:val="32"/>
        </w:rPr>
        <w:t>从自身抓起，通过学习民法典，认清行政行为与民事行为的范围与界限，把工作做细做实，不能随意作出有损公民行为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切实保障人民群众合法权益。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396"/>
        </w:tabs>
        <w:spacing w:line="220" w:lineRule="atLeas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4701540" cy="3126740"/>
            <wp:effectExtent l="0" t="0" r="3810" b="16510"/>
            <wp:docPr id="1" name="图片 0" descr="微信图片_2020081410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81410313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F62E2"/>
    <w:rsid w:val="00890B73"/>
    <w:rsid w:val="008B7726"/>
    <w:rsid w:val="00CF5F07"/>
    <w:rsid w:val="00CF681C"/>
    <w:rsid w:val="00D31D50"/>
    <w:rsid w:val="00FA00B1"/>
    <w:rsid w:val="25864003"/>
    <w:rsid w:val="6FCB54C9"/>
    <w:rsid w:val="770822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2020-08-14T07:13:38Z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