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304" w:leftChars="-95" w:right="-592" w:rightChars="-185" w:firstLine="198" w:firstLineChars="45"/>
        <w:jc w:val="center"/>
        <w:textAlignment w:val="auto"/>
        <w:rPr>
          <w:rFonts w:hint="eastAsia" w:ascii="方正小标宋简体" w:hAnsi="方正小标宋简体" w:eastAsia="方正小标宋简体" w:cs="方正小标宋简体"/>
          <w:sz w:val="44"/>
          <w:szCs w:val="44"/>
          <w:lang w:eastAsia="zh-CN"/>
        </w:rPr>
      </w:pPr>
    </w:p>
    <w:p>
      <w:pPr>
        <w:ind w:left="-304" w:leftChars="-95" w:right="-592" w:rightChars="-185" w:firstLine="198" w:firstLineChars="45"/>
        <w:jc w:val="center"/>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韶关市浈江区人力资源和社会保障局</w:t>
      </w:r>
    </w:p>
    <w:p>
      <w:pPr>
        <w:ind w:left="-304" w:leftChars="-95" w:right="-592" w:rightChars="-185" w:firstLine="198" w:firstLineChars="45"/>
        <w:jc w:val="center"/>
        <w:rPr>
          <w:rFonts w:ascii="Times New Roman" w:hAnsi="Times New Roman" w:eastAsia="仿宋_GB2312" w:cs="Times New Roman"/>
          <w:color w:val="auto"/>
          <w:szCs w:val="22"/>
        </w:rPr>
      </w:pPr>
      <w:r>
        <w:rPr>
          <w:rFonts w:hint="eastAsia" w:ascii="方正小标宋简体" w:hAnsi="方正小标宋简体" w:eastAsia="方正小标宋简体" w:cs="方正小标宋简体"/>
          <w:sz w:val="44"/>
          <w:szCs w:val="44"/>
          <w:lang w:val="en-US" w:eastAsia="zh-CN"/>
        </w:rPr>
        <w:t>2020年工作计划</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lang w:val="en-US" w:eastAsia="zh-CN"/>
        </w:rPr>
      </w:pP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lang w:val="en-US" w:eastAsia="zh-CN"/>
        </w:rPr>
      </w:pPr>
      <w:bookmarkStart w:id="0" w:name="_GoBack"/>
      <w:bookmarkEnd w:id="0"/>
      <w:r>
        <w:rPr>
          <w:rFonts w:hint="eastAsia" w:ascii="仿宋_GB2312" w:hAnsi="仿宋_GB2312" w:eastAsia="仿宋_GB2312" w:cs="仿宋_GB2312"/>
          <w:color w:val="auto"/>
          <w:lang w:val="en-US" w:eastAsia="zh-CN"/>
        </w:rPr>
        <w:t>2020年，我局将继续按照区委、区政府的工作部署，深化改革，落实职责，将社会保障事业推向深入。</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rPr>
      </w:pPr>
      <w:r>
        <w:rPr>
          <w:rFonts w:hint="eastAsia" w:ascii="黑体" w:hAnsi="黑体" w:eastAsia="黑体" w:cs="黑体"/>
          <w:lang w:eastAsia="zh-CN"/>
        </w:rPr>
        <w:t>一、</w:t>
      </w:r>
      <w:r>
        <w:rPr>
          <w:rFonts w:hint="eastAsia" w:ascii="黑体" w:hAnsi="黑体" w:eastAsia="黑体" w:cs="黑体"/>
        </w:rPr>
        <w:t>积极推进更高质量的就业工作</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仿宋_GB2312" w:cs="Times New Roman"/>
        </w:rPr>
      </w:pPr>
      <w:r>
        <w:rPr>
          <w:rFonts w:hint="eastAsia" w:ascii="Times New Roman" w:hAnsi="Times New Roman" w:eastAsia="仿宋_GB2312" w:cs="Times New Roman"/>
          <w:b/>
          <w:bCs/>
        </w:rPr>
        <w:t>一是</w:t>
      </w:r>
      <w:r>
        <w:rPr>
          <w:rFonts w:ascii="Times New Roman" w:hAnsi="Times New Roman" w:eastAsia="仿宋_GB2312" w:cs="Times New Roman"/>
        </w:rPr>
        <w:t>认真落实各项积极的就业政策</w:t>
      </w:r>
      <w:r>
        <w:rPr>
          <w:rFonts w:hint="eastAsia" w:ascii="Times New Roman" w:hAnsi="Times New Roman" w:eastAsia="仿宋_GB2312" w:cs="Times New Roman"/>
          <w:lang w:eastAsia="zh-CN"/>
        </w:rPr>
        <w:t>和</w:t>
      </w:r>
      <w:r>
        <w:rPr>
          <w:rFonts w:ascii="Times New Roman" w:hAnsi="Times New Roman" w:eastAsia="仿宋_GB2312" w:cs="Times New Roman"/>
        </w:rPr>
        <w:t>各项补贴，加强就业创业政策性补贴项目业务学习</w:t>
      </w:r>
      <w:r>
        <w:rPr>
          <w:rFonts w:hint="eastAsia" w:ascii="Times New Roman" w:hAnsi="Times New Roman" w:eastAsia="仿宋_GB2312" w:cs="Times New Roman"/>
        </w:rPr>
        <w:t>，</w:t>
      </w:r>
      <w:r>
        <w:rPr>
          <w:rFonts w:ascii="Times New Roman" w:hAnsi="Times New Roman" w:eastAsia="仿宋_GB2312" w:cs="Times New Roman"/>
        </w:rPr>
        <w:t>做好市“促进就业十条”宣传和各项就业创业补贴政策申请工作</w:t>
      </w:r>
      <w:r>
        <w:rPr>
          <w:rFonts w:hint="eastAsia" w:ascii="Times New Roman" w:hAnsi="Times New Roman" w:eastAsia="仿宋_GB2312" w:cs="Times New Roman"/>
        </w:rPr>
        <w:t>，同时积极落实高校毕业生、就业困难人员等重点群体就业援助政策，做好就业指导服务。</w:t>
      </w:r>
      <w:r>
        <w:rPr>
          <w:rFonts w:hint="eastAsia" w:ascii="Times New Roman" w:hAnsi="Times New Roman" w:eastAsia="仿宋_GB2312" w:cs="Times New Roman"/>
          <w:b/>
          <w:bCs/>
          <w:lang w:eastAsia="zh-CN"/>
        </w:rPr>
        <w:t>二是</w:t>
      </w:r>
      <w:r>
        <w:rPr>
          <w:rFonts w:hint="eastAsia" w:ascii="仿宋_GB2312" w:eastAsia="仿宋_GB2312"/>
          <w:sz w:val="32"/>
          <w:szCs w:val="32"/>
        </w:rPr>
        <w:t>扎实做好公共就业服务</w:t>
      </w:r>
      <w:r>
        <w:rPr>
          <w:rFonts w:hint="eastAsia" w:ascii="仿宋_GB2312" w:eastAsia="仿宋_GB2312"/>
          <w:sz w:val="32"/>
          <w:szCs w:val="32"/>
          <w:lang w:eastAsia="zh-CN"/>
        </w:rPr>
        <w:t>，</w:t>
      </w:r>
      <w:r>
        <w:rPr>
          <w:rFonts w:hint="eastAsia" w:ascii="仿宋_GB2312" w:eastAsia="仿宋_GB2312"/>
          <w:sz w:val="32"/>
          <w:szCs w:val="32"/>
          <w:lang w:val="en-US" w:eastAsia="zh-CN"/>
        </w:rPr>
        <w:t>继续开展职业能力建设工作，充分发挥职业培训在促进就业、稳定就业中的作用，推进实施新生代产业工人培养工程、粤菜师傅工程、南粤家政工程等十项重点群体职业技能提升工程工作，提高劳动者素质，促进就业创业。</w:t>
      </w:r>
      <w:r>
        <w:rPr>
          <w:rFonts w:hint="eastAsia" w:ascii="Times New Roman" w:hAnsi="Times New Roman" w:eastAsia="仿宋_GB2312" w:cs="Times New Roman"/>
          <w:b/>
          <w:bCs/>
          <w:lang w:eastAsia="zh-CN"/>
        </w:rPr>
        <w:t>三是</w:t>
      </w:r>
      <w:r>
        <w:rPr>
          <w:rFonts w:hint="eastAsia" w:ascii="Times New Roman" w:hAnsi="Times New Roman" w:eastAsia="仿宋_GB2312" w:cs="Times New Roman"/>
        </w:rPr>
        <w:t>深入开展就业精准扶贫</w:t>
      </w:r>
      <w:r>
        <w:rPr>
          <w:rFonts w:hint="eastAsia" w:ascii="Times New Roman" w:hAnsi="Times New Roman" w:eastAsia="仿宋_GB2312" w:cs="Times New Roman"/>
          <w:lang w:eastAsia="zh-CN"/>
        </w:rPr>
        <w:t>，</w:t>
      </w:r>
      <w:r>
        <w:rPr>
          <w:rFonts w:hint="eastAsia" w:ascii="仿宋_GB2312" w:eastAsia="仿宋_GB2312"/>
          <w:sz w:val="32"/>
          <w:szCs w:val="32"/>
        </w:rPr>
        <w:t>落实就业帮扶工作。</w:t>
      </w:r>
      <w:r>
        <w:rPr>
          <w:rFonts w:hint="eastAsia" w:ascii="仿宋_GB2312" w:eastAsia="仿宋_GB2312"/>
          <w:sz w:val="32"/>
          <w:szCs w:val="32"/>
          <w:lang w:val="en-US" w:eastAsia="zh-CN"/>
        </w:rPr>
        <w:t>继续</w:t>
      </w:r>
      <w:r>
        <w:rPr>
          <w:rFonts w:hint="eastAsia" w:ascii="仿宋_GB2312" w:hAnsi="华文仿宋" w:eastAsia="仿宋_GB2312" w:cs="华文仿宋"/>
          <w:sz w:val="32"/>
          <w:szCs w:val="32"/>
          <w:lang w:val="zh-CN"/>
        </w:rPr>
        <w:t>组织举办多场招聘活动、做好贫困劳动力就业推荐工作，</w:t>
      </w:r>
      <w:r>
        <w:rPr>
          <w:rFonts w:hint="eastAsia" w:ascii="仿宋_GB2312" w:hAnsi="华文仿宋" w:eastAsia="仿宋_GB2312" w:cs="华文仿宋"/>
          <w:sz w:val="32"/>
          <w:szCs w:val="32"/>
        </w:rPr>
        <w:t>积极开发</w:t>
      </w:r>
      <w:r>
        <w:rPr>
          <w:rFonts w:hint="eastAsia" w:ascii="仿宋_GB2312" w:hAnsi="华文仿宋" w:eastAsia="仿宋_GB2312" w:cs="华文仿宋"/>
          <w:sz w:val="32"/>
          <w:szCs w:val="32"/>
          <w:lang w:val="zh-CN"/>
        </w:rPr>
        <w:t>公益性岗位，加强与林业、民政、公安、交警、残联等部门和各镇（办）的沟通联系，深入挖掘公益性岗位安置就业的潜力，优先安排建档立卡贫困劳动力就业。</w:t>
      </w:r>
    </w:p>
    <w:p>
      <w:pPr>
        <w:keepNext w:val="0"/>
        <w:keepLines w:val="0"/>
        <w:pageBreakBefore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rPr>
      </w:pPr>
      <w:r>
        <w:rPr>
          <w:rFonts w:hint="eastAsia" w:ascii="黑体" w:hAnsi="黑体" w:eastAsia="黑体" w:cs="黑体"/>
          <w:lang w:eastAsia="zh-CN"/>
        </w:rPr>
        <w:t>二、进一步</w:t>
      </w:r>
      <w:r>
        <w:rPr>
          <w:rFonts w:hint="eastAsia" w:ascii="黑体" w:hAnsi="黑体" w:eastAsia="黑体" w:cs="黑体"/>
        </w:rPr>
        <w:t>做好</w:t>
      </w:r>
      <w:r>
        <w:rPr>
          <w:rFonts w:hint="eastAsia" w:ascii="黑体" w:hAnsi="黑体" w:eastAsia="黑体" w:cs="黑体"/>
          <w:lang w:eastAsia="zh-CN"/>
        </w:rPr>
        <w:t>社会</w:t>
      </w:r>
      <w:r>
        <w:rPr>
          <w:rFonts w:hint="eastAsia" w:ascii="黑体" w:hAnsi="黑体" w:eastAsia="黑体" w:cs="黑体"/>
        </w:rPr>
        <w:t>保障工作</w:t>
      </w:r>
    </w:p>
    <w:p>
      <w:pPr>
        <w:pStyle w:val="4"/>
        <w:keepNext w:val="0"/>
        <w:keepLines w:val="0"/>
        <w:pageBreakBefore w:val="0"/>
        <w:widowControl/>
        <w:kinsoku/>
        <w:wordWrap/>
        <w:overflowPunct/>
        <w:topLinePunct w:val="0"/>
        <w:autoSpaceDE/>
        <w:autoSpaceDN/>
        <w:bidi w:val="0"/>
        <w:adjustRightInd/>
        <w:snapToGrid/>
        <w:spacing w:line="560" w:lineRule="exact"/>
        <w:ind w:firstLine="641"/>
        <w:textAlignment w:val="auto"/>
        <w:rPr>
          <w:rFonts w:hint="eastAsia" w:ascii="楷体_GB2312" w:hAnsi="楷体_GB2312" w:eastAsia="楷体_GB2312" w:cs="楷体_GB2312"/>
        </w:rPr>
      </w:pPr>
      <w:r>
        <w:rPr>
          <w:rFonts w:hint="eastAsia" w:ascii="Times New Roman" w:hAnsi="Times New Roman" w:eastAsia="仿宋_GB2312" w:cs="Times New Roman"/>
          <w:b/>
          <w:bCs/>
          <w:kern w:val="2"/>
          <w:sz w:val="32"/>
          <w:szCs w:val="32"/>
          <w:lang w:val="en-US" w:eastAsia="zh-CN" w:bidi="ar-SA"/>
        </w:rPr>
        <w:t>一是</w:t>
      </w:r>
      <w:r>
        <w:rPr>
          <w:rFonts w:hint="eastAsia" w:ascii="仿宋_GB2312" w:hAnsi="仿宋" w:eastAsia="仿宋_GB2312" w:cs="Times New Roman"/>
          <w:lang w:eastAsia="zh-CN"/>
        </w:rPr>
        <w:t>做好被征地农民养老保障工作。完成2019年度国土批复的征地项目被征地农民养老保障预存资金的分配工作，做好我区已确定好分配名单的征地项目的缴费登记工作，确保征地农民养老保险落实到个人，做好新征地项目社保手续组卷报批工作，保证我区新用地项目顺利报批；</w:t>
      </w:r>
      <w:r>
        <w:rPr>
          <w:rFonts w:hint="eastAsia" w:ascii="Times New Roman" w:hAnsi="Times New Roman" w:eastAsia="仿宋_GB2312" w:cs="Times New Roman"/>
          <w:b/>
          <w:bCs/>
          <w:kern w:val="2"/>
          <w:sz w:val="32"/>
          <w:szCs w:val="32"/>
          <w:lang w:val="en-US" w:eastAsia="zh-CN" w:bidi="ar-SA"/>
        </w:rPr>
        <w:t>二是</w:t>
      </w:r>
      <w:r>
        <w:rPr>
          <w:rFonts w:hint="eastAsia" w:ascii="仿宋_GB2312"/>
          <w:kern w:val="0"/>
          <w:szCs w:val="32"/>
        </w:rPr>
        <w:t>完成2020年度城乡居民基本养老保险参保任务、缴费任务， 2020年度企业职工基本养老保险参保任务、缴费任务及基金征缴收入任务</w:t>
      </w:r>
      <w:r>
        <w:rPr>
          <w:rFonts w:hint="eastAsia" w:ascii="仿宋_GB2312"/>
          <w:kern w:val="0"/>
          <w:szCs w:val="32"/>
          <w:lang w:eastAsia="zh-CN"/>
        </w:rPr>
        <w:t>，</w:t>
      </w:r>
      <w:r>
        <w:rPr>
          <w:rFonts w:hint="eastAsia" w:ascii="仿宋_GB2312"/>
          <w:kern w:val="0"/>
          <w:szCs w:val="32"/>
        </w:rPr>
        <w:t>保障基金安全，保证待遇发放及时到位，做好待遇提标工作</w:t>
      </w:r>
      <w:r>
        <w:rPr>
          <w:rFonts w:hint="eastAsia" w:ascii="仿宋_GB2312"/>
          <w:kern w:val="0"/>
          <w:szCs w:val="32"/>
          <w:lang w:eastAsia="zh-CN"/>
        </w:rPr>
        <w:t>；</w:t>
      </w:r>
      <w:r>
        <w:rPr>
          <w:rFonts w:hint="eastAsia" w:ascii="Times New Roman" w:hAnsi="Times New Roman" w:eastAsia="仿宋_GB2312" w:cs="Times New Roman"/>
          <w:b/>
          <w:bCs/>
          <w:kern w:val="2"/>
          <w:sz w:val="32"/>
          <w:szCs w:val="32"/>
          <w:lang w:val="en-US" w:eastAsia="zh-CN" w:bidi="ar-SA"/>
        </w:rPr>
        <w:t>三是</w:t>
      </w:r>
      <w:r>
        <w:rPr>
          <w:rFonts w:hint="eastAsia" w:ascii="仿宋_GB2312" w:hAnsi="仿宋"/>
          <w:szCs w:val="32"/>
        </w:rPr>
        <w:t>继续推进我区的机关事业单位养老保险改革工作，协调各部门解决机关保和职业年金中遇到的问题。</w:t>
      </w:r>
      <w:r>
        <w:rPr>
          <w:rFonts w:hint="eastAsia" w:ascii="Times New Roman" w:hAnsi="Times New Roman" w:eastAsia="仿宋_GB2312" w:cs="Times New Roman"/>
          <w:b/>
          <w:bCs/>
          <w:kern w:val="2"/>
          <w:sz w:val="32"/>
          <w:szCs w:val="32"/>
          <w:lang w:val="en-US" w:eastAsia="zh-CN" w:bidi="ar-SA"/>
        </w:rPr>
        <w:t>四是</w:t>
      </w:r>
      <w:r>
        <w:rPr>
          <w:rFonts w:hint="eastAsia" w:ascii="仿宋_GB2312"/>
          <w:szCs w:val="32"/>
        </w:rPr>
        <w:t>加大企业职工基本养老保险、工伤保险扩面征缴的力度，与区税务等部门</w:t>
      </w:r>
      <w:r>
        <w:rPr>
          <w:rFonts w:hint="eastAsia" w:ascii="仿宋_GB2312" w:hAnsi="仿宋_GB2312" w:cs="仿宋_GB2312"/>
          <w:szCs w:val="32"/>
        </w:rPr>
        <w:t>加强沟通协调</w:t>
      </w:r>
      <w:r>
        <w:rPr>
          <w:rFonts w:hint="eastAsia" w:ascii="仿宋_GB2312" w:hAnsi="仿宋_GB2312" w:cs="仿宋_GB2312"/>
          <w:szCs w:val="32"/>
          <w:lang w:val="en-US" w:eastAsia="zh-CN"/>
        </w:rPr>
        <w:t>,</w:t>
      </w:r>
      <w:r>
        <w:rPr>
          <w:rFonts w:hint="eastAsia" w:ascii="仿宋_GB2312" w:hAnsi="仿宋"/>
          <w:szCs w:val="32"/>
        </w:rPr>
        <w:t>加大宣传力度，扩大社会保险覆盖面。</w:t>
      </w:r>
      <w:r>
        <w:rPr>
          <w:rFonts w:hint="eastAsia" w:ascii="仿宋_GB2312" w:hAnsi="仿宋"/>
          <w:b/>
          <w:bCs/>
          <w:szCs w:val="32"/>
          <w:lang w:eastAsia="zh-CN"/>
        </w:rPr>
        <w:t>五是</w:t>
      </w:r>
      <w:r>
        <w:rPr>
          <w:rFonts w:hint="eastAsia" w:ascii="仿宋_GB2312" w:hAnsi="仿宋_GB2312" w:cs="仿宋_GB2312"/>
          <w:szCs w:val="32"/>
        </w:rPr>
        <w:t>继续开展好企业年金方案备案工作</w:t>
      </w:r>
      <w:r>
        <w:rPr>
          <w:rFonts w:hint="eastAsia" w:ascii="仿宋_GB2312" w:hAnsi="仿宋_GB2312" w:cs="仿宋_GB2312"/>
          <w:szCs w:val="32"/>
          <w:lang w:eastAsia="zh-CN"/>
        </w:rPr>
        <w:t>和</w:t>
      </w:r>
      <w:r>
        <w:rPr>
          <w:rFonts w:hint="eastAsia" w:ascii="仿宋_GB2312" w:hAnsi="仿宋"/>
          <w:szCs w:val="32"/>
          <w:shd w:val="clear" w:color="auto" w:fill="FFFFFF"/>
        </w:rPr>
        <w:t>工伤保险工作（含工伤认定）</w:t>
      </w:r>
      <w:r>
        <w:rPr>
          <w:rFonts w:hint="eastAsia" w:ascii="仿宋_GB2312" w:hAnsi="仿宋_GB2312" w:cs="仿宋_GB2312"/>
          <w:szCs w:val="32"/>
        </w:rPr>
        <w:t>。</w:t>
      </w:r>
    </w:p>
    <w:p>
      <w:pPr>
        <w:keepNext w:val="0"/>
        <w:keepLines w:val="0"/>
        <w:pageBreakBefore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eastAsia="zh-CN"/>
        </w:rPr>
      </w:pPr>
      <w:r>
        <w:rPr>
          <w:rFonts w:hint="eastAsia" w:ascii="黑体" w:hAnsi="黑体" w:eastAsia="黑体" w:cs="黑体"/>
          <w:lang w:eastAsia="zh-CN"/>
        </w:rPr>
        <w:t>三、保持劳动关系和谐稳定</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仿宋_GB2312" w:cs="Times New Roman"/>
        </w:rPr>
      </w:pPr>
      <w:r>
        <w:rPr>
          <w:rFonts w:hint="eastAsia" w:ascii="Times New Roman" w:hAnsi="Times New Roman" w:eastAsia="仿宋_GB2312" w:cs="Times New Roman"/>
          <w:b/>
          <w:bCs/>
          <w:lang w:eastAsia="zh-CN"/>
        </w:rPr>
        <w:t>一是</w:t>
      </w:r>
      <w:r>
        <w:rPr>
          <w:rFonts w:ascii="Times New Roman" w:hAnsi="Times New Roman" w:eastAsia="仿宋_GB2312" w:cs="Times New Roman"/>
        </w:rPr>
        <w:t>加大劳动法规的宣传</w:t>
      </w:r>
      <w:r>
        <w:rPr>
          <w:rFonts w:hint="eastAsia" w:ascii="Times New Roman" w:hAnsi="Times New Roman" w:eastAsia="仿宋_GB2312" w:cs="Times New Roman"/>
          <w:lang w:eastAsia="zh-CN"/>
        </w:rPr>
        <w:t>和</w:t>
      </w:r>
      <w:r>
        <w:rPr>
          <w:rFonts w:ascii="Times New Roman" w:hAnsi="Times New Roman" w:eastAsia="仿宋_GB2312" w:cs="Times New Roman"/>
        </w:rPr>
        <w:t>监察巡察力度，严厉打击违法行为，严格依照监察执法程序办案，健全举报投诉工作机制，加大对劳动力市场的监管力度</w:t>
      </w:r>
      <w:r>
        <w:rPr>
          <w:rFonts w:hint="eastAsia" w:ascii="Times New Roman" w:hAnsi="Times New Roman" w:eastAsia="仿宋_GB2312" w:cs="Times New Roman"/>
          <w:lang w:eastAsia="zh-CN"/>
        </w:rPr>
        <w:t>；</w:t>
      </w:r>
      <w:r>
        <w:rPr>
          <w:rFonts w:ascii="Times New Roman" w:hAnsi="Times New Roman" w:eastAsia="仿宋_GB2312" w:cs="Times New Roman"/>
        </w:rPr>
        <w:t>持续推进分账管理、实名制管理和工资保证金等制度，利用法治手段，震慑违法企业和拖欠农民工工资的单位，维护社会稳定。</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ascii="Times New Roman" w:hAnsi="Times New Roman" w:eastAsia="仿宋_GB2312" w:cs="Times New Roman"/>
        </w:rPr>
      </w:pPr>
      <w:r>
        <w:rPr>
          <w:rFonts w:hint="eastAsia" w:ascii="Times New Roman" w:hAnsi="Times New Roman" w:eastAsia="仿宋_GB2312" w:cs="Times New Roman"/>
          <w:b/>
          <w:bCs/>
          <w:lang w:eastAsia="zh-CN"/>
        </w:rPr>
        <w:t>二是</w:t>
      </w:r>
      <w:r>
        <w:rPr>
          <w:rFonts w:ascii="Times New Roman" w:hAnsi="Times New Roman" w:eastAsia="仿宋_GB2312" w:cs="Times New Roman"/>
        </w:rPr>
        <w:t>积极</w:t>
      </w:r>
      <w:r>
        <w:rPr>
          <w:rFonts w:hint="eastAsia" w:ascii="Times New Roman" w:hAnsi="Times New Roman" w:eastAsia="仿宋_GB2312" w:cs="Times New Roman"/>
        </w:rPr>
        <w:t>推进</w:t>
      </w:r>
      <w:r>
        <w:rPr>
          <w:rFonts w:ascii="Times New Roman" w:hAnsi="Times New Roman" w:eastAsia="仿宋_GB2312" w:cs="Times New Roman"/>
        </w:rPr>
        <w:t>劳动人事争议调解结案</w:t>
      </w:r>
      <w:r>
        <w:rPr>
          <w:rFonts w:hint="eastAsia" w:ascii="Times New Roman" w:hAnsi="Times New Roman" w:eastAsia="仿宋_GB2312" w:cs="Times New Roman"/>
        </w:rPr>
        <w:t>的方式</w:t>
      </w:r>
      <w:r>
        <w:rPr>
          <w:rFonts w:ascii="Times New Roman" w:hAnsi="Times New Roman" w:eastAsia="仿宋_GB2312" w:cs="Times New Roman"/>
        </w:rPr>
        <w:t>，加大集体劳动争议处理力度，加强仲裁机构与</w:t>
      </w:r>
      <w:r>
        <w:rPr>
          <w:rFonts w:hint="eastAsia" w:ascii="Times New Roman" w:hAnsi="Times New Roman" w:eastAsia="仿宋_GB2312" w:cs="Times New Roman"/>
        </w:rPr>
        <w:t>其他单位部门</w:t>
      </w:r>
      <w:r>
        <w:rPr>
          <w:rFonts w:ascii="Times New Roman" w:hAnsi="Times New Roman" w:eastAsia="仿宋_GB2312" w:cs="Times New Roman"/>
        </w:rPr>
        <w:t>的</w:t>
      </w:r>
      <w:r>
        <w:rPr>
          <w:rFonts w:hint="eastAsia" w:ascii="Times New Roman" w:hAnsi="Times New Roman" w:eastAsia="仿宋_GB2312" w:cs="Times New Roman"/>
        </w:rPr>
        <w:t>沟通协调、信息共享、</w:t>
      </w:r>
      <w:r>
        <w:rPr>
          <w:rFonts w:ascii="Times New Roman" w:hAnsi="Times New Roman" w:eastAsia="仿宋_GB2312" w:cs="Times New Roman"/>
        </w:rPr>
        <w:t>工作衔接机制建设，</w:t>
      </w:r>
      <w:r>
        <w:rPr>
          <w:rFonts w:hint="eastAsia" w:ascii="Times New Roman" w:hAnsi="Times New Roman" w:eastAsia="仿宋_GB2312" w:cs="Times New Roman"/>
        </w:rPr>
        <w:t>提升劳动争议调解效能</w:t>
      </w:r>
      <w:r>
        <w:rPr>
          <w:rFonts w:ascii="Times New Roman" w:hAnsi="Times New Roman" w:eastAsia="仿宋_GB2312" w:cs="Times New Roman"/>
        </w:rPr>
        <w:t>。</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仿宋_GB2312" w:cs="Times New Roman"/>
          <w:lang w:eastAsia="zh-CN"/>
        </w:rPr>
      </w:pPr>
      <w:r>
        <w:rPr>
          <w:rFonts w:hint="eastAsia" w:ascii="Times New Roman" w:hAnsi="Times New Roman" w:eastAsia="仿宋_GB2312" w:cs="Times New Roman"/>
          <w:b/>
          <w:bCs/>
          <w:lang w:eastAsia="zh-CN"/>
        </w:rPr>
        <w:t>三是</w:t>
      </w:r>
      <w:r>
        <w:rPr>
          <w:rFonts w:hint="eastAsia" w:ascii="Times New Roman" w:hAnsi="Times New Roman" w:eastAsia="仿宋_GB2312" w:cs="Times New Roman"/>
          <w:lang w:eastAsia="zh-CN"/>
        </w:rPr>
        <w:t>推进我局仲裁院</w:t>
      </w:r>
      <w:r>
        <w:rPr>
          <w:rFonts w:hint="eastAsia" w:ascii="Times New Roman" w:hAnsi="Times New Roman" w:eastAsia="仿宋_GB2312" w:cs="Times New Roman"/>
        </w:rPr>
        <w:t>与劳动保障综合执法大队间的沟通协调工作</w:t>
      </w:r>
      <w:r>
        <w:rPr>
          <w:rFonts w:hint="eastAsia" w:ascii="Times New Roman" w:hAnsi="Times New Roman" w:eastAsia="仿宋_GB2312" w:cs="Times New Roman"/>
          <w:lang w:eastAsia="zh-CN"/>
        </w:rPr>
        <w:t>机制</w:t>
      </w:r>
      <w:r>
        <w:rPr>
          <w:rFonts w:hint="eastAsia" w:ascii="Times New Roman" w:hAnsi="Times New Roman" w:eastAsia="仿宋_GB2312" w:cs="Times New Roman"/>
        </w:rPr>
        <w:t>，</w:t>
      </w:r>
      <w:r>
        <w:rPr>
          <w:rFonts w:hint="eastAsia" w:ascii="Times New Roman" w:hAnsi="Times New Roman" w:eastAsia="仿宋_GB2312" w:cs="Times New Roman"/>
          <w:lang w:eastAsia="zh-CN"/>
        </w:rPr>
        <w:t>由</w:t>
      </w:r>
      <w:r>
        <w:rPr>
          <w:rFonts w:hint="eastAsia" w:ascii="Times New Roman" w:hAnsi="Times New Roman" w:eastAsia="仿宋_GB2312" w:cs="Times New Roman"/>
        </w:rPr>
        <w:t>两部门轮流牵头，定期召开业务碰头会，就工作中遇到的有代表性的案件、疑难案件、业务知识、案件受理范围等内容进行深入探讨，以提升双方的办案技巧及业务能力</w:t>
      </w:r>
      <w:r>
        <w:rPr>
          <w:rFonts w:hint="eastAsia" w:ascii="Times New Roman" w:hAnsi="Times New Roman" w:eastAsia="仿宋_GB2312" w:cs="Times New Roman"/>
          <w:lang w:eastAsia="zh-CN"/>
        </w:rPr>
        <w:t>。</w:t>
      </w:r>
    </w:p>
    <w:p>
      <w:pPr>
        <w:keepNext w:val="0"/>
        <w:keepLines w:val="0"/>
        <w:pageBreakBefore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eastAsia="zh-CN"/>
        </w:rPr>
      </w:pPr>
      <w:r>
        <w:rPr>
          <w:rFonts w:hint="eastAsia" w:ascii="黑体" w:hAnsi="黑体" w:eastAsia="黑体" w:cs="黑体"/>
          <w:lang w:eastAsia="zh-CN"/>
        </w:rPr>
        <w:t>四、</w:t>
      </w:r>
      <w:r>
        <w:rPr>
          <w:rFonts w:hint="eastAsia" w:ascii="黑体" w:hAnsi="黑体" w:eastAsia="黑体" w:cs="黑体"/>
        </w:rPr>
        <w:t>完善人事管理制度，做好招才引智工作</w:t>
      </w:r>
    </w:p>
    <w:p>
      <w:pPr>
        <w:keepNext w:val="0"/>
        <w:keepLines w:val="0"/>
        <w:pageBreakBefore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仿宋_GB2312" w:cs="楷体_GB2312"/>
          <w:lang w:eastAsia="zh-CN"/>
        </w:rPr>
      </w:pPr>
      <w:r>
        <w:rPr>
          <w:rFonts w:ascii="Times New Roman" w:hAnsi="Times New Roman" w:eastAsia="仿宋_GB2312" w:cs="Times New Roman"/>
        </w:rPr>
        <w:t>加强对全区事业单位人事、人才服务工作。进一步规范事业单位工作人员队伍建设和管理，</w:t>
      </w:r>
      <w:r>
        <w:rPr>
          <w:rFonts w:hint="eastAsia" w:ascii="仿宋" w:hAnsi="仿宋" w:eastAsia="仿宋"/>
          <w:szCs w:val="32"/>
        </w:rPr>
        <w:t>继续做好机构改革后我区事业单位岗位设置审核及人员聘用及教育系统、卫健系统岗位晋升聘用工作</w:t>
      </w:r>
      <w:r>
        <w:rPr>
          <w:rFonts w:hint="eastAsia" w:ascii="仿宋" w:hAnsi="仿宋" w:eastAsia="仿宋"/>
          <w:szCs w:val="32"/>
          <w:lang w:eastAsia="zh-CN"/>
        </w:rPr>
        <w:t>，</w:t>
      </w:r>
      <w:r>
        <w:rPr>
          <w:rFonts w:hint="eastAsia" w:ascii="Times New Roman" w:hAnsi="Times New Roman" w:eastAsia="仿宋_GB2312" w:cs="Times New Roman"/>
        </w:rPr>
        <w:t>做好2020年事业单位公开招聘工作</w:t>
      </w:r>
      <w:r>
        <w:rPr>
          <w:rFonts w:hint="eastAsia" w:ascii="Times New Roman" w:hAnsi="Times New Roman" w:eastAsia="仿宋_GB2312" w:cs="Times New Roman"/>
          <w:lang w:eastAsia="zh-CN"/>
        </w:rPr>
        <w:t>，</w:t>
      </w:r>
      <w:r>
        <w:rPr>
          <w:rFonts w:hint="eastAsia" w:ascii="Times New Roman" w:hAnsi="Times New Roman" w:eastAsia="仿宋_GB2312" w:cs="Times New Roman"/>
        </w:rPr>
        <w:t>配合区委组织部做好区人才工作小组办公室的人才日常工作</w:t>
      </w:r>
      <w:r>
        <w:rPr>
          <w:rFonts w:hint="eastAsia" w:ascii="Times New Roman" w:hAnsi="Times New Roman" w:eastAsia="仿宋_GB2312" w:cs="Times New Roman"/>
          <w:lang w:eastAsia="zh-CN"/>
        </w:rPr>
        <w:t>。</w:t>
      </w:r>
    </w:p>
    <w:p>
      <w:pPr>
        <w:keepNext w:val="0"/>
        <w:keepLines w:val="0"/>
        <w:pageBreakBefore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rPr>
      </w:pPr>
      <w:r>
        <w:rPr>
          <w:rFonts w:hint="eastAsia" w:ascii="黑体" w:hAnsi="黑体" w:eastAsia="黑体" w:cs="黑体"/>
          <w:lang w:eastAsia="zh-CN"/>
        </w:rPr>
        <w:t>五、</w:t>
      </w:r>
      <w:r>
        <w:rPr>
          <w:rFonts w:hint="eastAsia" w:ascii="黑体" w:hAnsi="黑体" w:eastAsia="黑体" w:cs="黑体"/>
        </w:rPr>
        <w:t>加强机关作风建设，打造高效人社队伍</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rPr>
      </w:pPr>
      <w:r>
        <w:rPr>
          <w:rFonts w:hint="eastAsia" w:ascii="Times New Roman" w:hAnsi="Times New Roman" w:eastAsia="仿宋_GB2312" w:cs="Times New Roman"/>
        </w:rPr>
        <w:t>深入学习贯彻党的十九大精神，坚持依法行动，妥善化解信访隐患，落实党风廉政建设主体责任，</w:t>
      </w:r>
      <w:r>
        <w:rPr>
          <w:rFonts w:ascii="Times New Roman" w:hAnsi="Times New Roman" w:eastAsia="仿宋_GB2312" w:cs="Times New Roman"/>
        </w:rPr>
        <w:t>端正服务态度，严格遵守党纪政纪和各项规章制度。加强机关政风行风建设</w:t>
      </w:r>
      <w:r>
        <w:rPr>
          <w:rFonts w:hint="eastAsia" w:ascii="Times New Roman" w:hAnsi="Times New Roman" w:eastAsia="仿宋_GB2312" w:cs="Times New Roman"/>
        </w:rPr>
        <w:t>，</w:t>
      </w:r>
      <w:r>
        <w:rPr>
          <w:rFonts w:ascii="Times New Roman" w:hAnsi="Times New Roman" w:eastAsia="仿宋_GB2312" w:cs="Times New Roman"/>
        </w:rPr>
        <w:t>全面推进政务信息公开工作，及时公布和公开投诉举报电话，主动接受群众监督。开展优质服务窗口创建活动，坚决克服“门难进，脸难看、事难办”和工作效率低下等不良现象</w:t>
      </w:r>
      <w:r>
        <w:rPr>
          <w:rFonts w:hint="eastAsia" w:ascii="Times New Roman" w:hAnsi="Times New Roman" w:eastAsia="仿宋_GB2312" w:cs="Times New Roman"/>
        </w:rPr>
        <w:t>，</w:t>
      </w:r>
      <w:r>
        <w:rPr>
          <w:rFonts w:ascii="Times New Roman" w:hAnsi="Times New Roman" w:eastAsia="仿宋_GB2312" w:cs="Times New Roman"/>
        </w:rPr>
        <w:t>夯实行风建设基础，增强人社集体凝聚力。</w:t>
      </w:r>
    </w:p>
    <w:p>
      <w:pPr>
        <w:keepNext w:val="0"/>
        <w:keepLines w:val="0"/>
        <w:pageBreakBefore w:val="0"/>
        <w:kinsoku/>
        <w:wordWrap/>
        <w:overflowPunct/>
        <w:topLinePunct w:val="0"/>
        <w:autoSpaceDE/>
        <w:autoSpaceDN/>
        <w:bidi w:val="0"/>
        <w:adjustRightInd/>
        <w:snapToGrid/>
        <w:spacing w:line="560" w:lineRule="exact"/>
        <w:ind w:firstLine="5120" w:firstLineChars="1600"/>
        <w:textAlignment w:val="auto"/>
        <w:rPr>
          <w:rFonts w:hint="default" w:ascii="Times New Roman" w:hAnsi="Times New Roman" w:eastAsia="仿宋_GB2312" w:cs="Times New Roman"/>
          <w:lang w:val="en-US" w:eastAsia="zh-CN"/>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auto"/>
    <w:pitch w:val="default"/>
    <w:sig w:usb0="00000001" w:usb1="080E0000" w:usb2="00000000" w:usb3="00000000" w:csb0="00040000" w:csb1="00000000"/>
  </w:font>
  <w:font w:name="方正小标宋简体">
    <w:altName w:val="宋体-方正超大字符集"/>
    <w:panose1 w:val="02010601030101010101"/>
    <w:charset w:val="86"/>
    <w:family w:val="auto"/>
    <w:pitch w:val="default"/>
    <w:sig w:usb0="00000000" w:usb1="0000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楷体_GB2312">
    <w:panose1 w:val="02010609030101010101"/>
    <w:charset w:val="86"/>
    <w:family w:val="auto"/>
    <w:pitch w:val="default"/>
    <w:sig w:usb0="00000001" w:usb1="080E0000" w:usb2="00000000" w:usb3="00000000" w:csb0="00040000" w:csb1="00000000"/>
  </w:font>
  <w:font w:name="仿宋">
    <w:altName w:val="宋体"/>
    <w:panose1 w:val="02010609060101010101"/>
    <w:charset w:val="86"/>
    <w:family w:val="modern"/>
    <w:pitch w:val="default"/>
    <w:sig w:usb0="00000000" w:usb1="00000000" w:usb2="00000016" w:usb3="00000000" w:csb0="00040001" w:csb1="00000000"/>
  </w:font>
  <w:font w:name="宋体-方正超大字符集">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2870773"/>
    <w:rsid w:val="003136AC"/>
    <w:rsid w:val="0CD23E31"/>
    <w:rsid w:val="0D8439B4"/>
    <w:rsid w:val="1697630B"/>
    <w:rsid w:val="20516B40"/>
    <w:rsid w:val="2F9A765D"/>
    <w:rsid w:val="2FF830A3"/>
    <w:rsid w:val="31692AD3"/>
    <w:rsid w:val="422F5E5E"/>
    <w:rsid w:val="42870773"/>
    <w:rsid w:val="42B978D3"/>
    <w:rsid w:val="4C20394F"/>
    <w:rsid w:val="527C1ECD"/>
    <w:rsid w:val="5B3B4167"/>
    <w:rsid w:val="5F7846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仿宋_GB2312"/>
      <w:kern w:val="2"/>
      <w:sz w:val="32"/>
      <w:szCs w:val="32"/>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customStyle="1" w:styleId="4">
    <w:name w:val="正文 New"/>
    <w:qFormat/>
    <w:uiPriority w:val="0"/>
    <w:pPr>
      <w:widowControl w:val="0"/>
      <w:jc w:val="both"/>
    </w:pPr>
    <w:rPr>
      <w:rFonts w:ascii="Calibri" w:hAnsi="Calibri" w:eastAsia="仿宋_GB2312" w:cs="Times New Roman"/>
      <w:kern w:val="2"/>
      <w:sz w:val="32"/>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74</TotalTime>
  <ScaleCrop>false</ScaleCrop>
  <LinksUpToDate>false</LinksUpToDate>
  <CharactersWithSpaces>0</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2019-11-14T09:05:00Z</dcterms:created>
  <dc:creator>Selina</dc:creator>
  <cp:lastModifiedBy>Administrator</cp:lastModifiedBy>
  <cp:lastPrinted>2020-01-02T08:49:00Z</cp:lastPrinted>
  <dcterms:modified xsi:type="dcterms:W3CDTF">2020-06-10T01:20:57Z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