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89790">
      <w:pPr>
        <w:rPr>
          <w:rFonts w:hint="eastAsia" w:ascii="微软雅黑" w:hAnsi="微软雅黑" w:eastAsia="微软雅黑" w:cs="微软雅黑"/>
          <w:sz w:val="32"/>
          <w:szCs w:val="40"/>
          <w:lang w:eastAsia="zh-CN"/>
        </w:rPr>
      </w:pPr>
      <w:r>
        <w:rPr>
          <w:rFonts w:hint="eastAsia" w:ascii="微软雅黑" w:hAnsi="微软雅黑" w:eastAsia="微软雅黑" w:cs="微软雅黑"/>
          <w:sz w:val="32"/>
          <w:szCs w:val="40"/>
        </w:rPr>
        <w:t>附件</w:t>
      </w:r>
      <w:r>
        <w:rPr>
          <w:rFonts w:hint="eastAsia" w:ascii="微软雅黑" w:hAnsi="微软雅黑" w:eastAsia="微软雅黑" w:cs="微软雅黑"/>
          <w:sz w:val="32"/>
          <w:szCs w:val="40"/>
          <w:lang w:val="en-US" w:eastAsia="zh-CN"/>
        </w:rPr>
        <w:t>3</w:t>
      </w:r>
    </w:p>
    <w:p w14:paraId="76C4954A">
      <w:pPr>
        <w:jc w:val="center"/>
        <w:rPr>
          <w:rFonts w:hint="eastAsia" w:ascii="方正小标宋简体" w:hAnsi="方正小标宋简体" w:eastAsia="方正小标宋简体" w:cs="方正小标宋简体"/>
          <w:color w:val="000000"/>
          <w:kern w:val="0"/>
          <w:sz w:val="44"/>
          <w:szCs w:val="44"/>
          <w:lang w:val="en-US" w:eastAsia="zh-CN" w:bidi="ar-SA"/>
        </w:rPr>
      </w:pPr>
      <w:r>
        <w:rPr>
          <w:rFonts w:hint="eastAsia" w:ascii="方正小标宋简体" w:hAnsi="方正小标宋简体" w:eastAsia="方正小标宋简体" w:cs="方正小标宋简体"/>
          <w:color w:val="000000"/>
          <w:kern w:val="0"/>
          <w:sz w:val="44"/>
          <w:szCs w:val="44"/>
          <w:lang w:val="en-US" w:eastAsia="zh-CN" w:bidi="ar-SA"/>
        </w:rPr>
        <w:t>关于部分检验项目的说明</w:t>
      </w:r>
    </w:p>
    <w:p w14:paraId="7FAD2C0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32"/>
          <w:szCs w:val="32"/>
          <w:lang w:val="en-US" w:eastAsia="zh-CN" w:bidi="ar-SA"/>
        </w:rPr>
      </w:pPr>
    </w:p>
    <w:p w14:paraId="23C3F7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1.菌落总数</w:t>
      </w:r>
    </w:p>
    <w:p w14:paraId="1CCFC8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菌落总数（</w:t>
      </w:r>
      <w:r>
        <w:rPr>
          <w:rFonts w:hint="default" w:ascii="仿宋_GB2312" w:hAnsi="仿宋_GB2312" w:eastAsia="仿宋_GB2312" w:cs="仿宋_GB2312"/>
          <w:color w:val="000000"/>
          <w:kern w:val="0"/>
          <w:sz w:val="32"/>
          <w:szCs w:val="32"/>
          <w:lang w:val="en-US" w:eastAsia="zh-CN" w:bidi="ar-SA"/>
        </w:rPr>
        <w:t>aerobic plate count,APC</w:t>
      </w:r>
      <w:r>
        <w:rPr>
          <w:rFonts w:hint="eastAsia" w:ascii="仿宋_GB2312" w:hAnsi="仿宋_GB2312" w:eastAsia="仿宋_GB2312" w:cs="仿宋_GB2312"/>
          <w:color w:val="000000"/>
          <w:kern w:val="0"/>
          <w:sz w:val="32"/>
          <w:szCs w:val="32"/>
          <w:lang w:val="en-US" w:eastAsia="zh-CN" w:bidi="ar-SA"/>
        </w:rPr>
        <w:t>）是指在被检样品的单位质量（</w:t>
      </w:r>
      <w:r>
        <w:rPr>
          <w:rFonts w:hint="default" w:ascii="仿宋_GB2312" w:hAnsi="仿宋_GB2312" w:eastAsia="仿宋_GB2312" w:cs="仿宋_GB2312"/>
          <w:color w:val="000000"/>
          <w:kern w:val="0"/>
          <w:sz w:val="32"/>
          <w:szCs w:val="32"/>
          <w:lang w:val="en-US" w:eastAsia="zh-CN" w:bidi="ar-SA"/>
        </w:rPr>
        <w:t>g</w:t>
      </w:r>
      <w:r>
        <w:rPr>
          <w:rFonts w:hint="eastAsia" w:ascii="仿宋_GB2312" w:hAnsi="仿宋_GB2312" w:eastAsia="仿宋_GB2312" w:cs="仿宋_GB2312"/>
          <w:color w:val="000000"/>
          <w:kern w:val="0"/>
          <w:sz w:val="32"/>
          <w:szCs w:val="32"/>
          <w:lang w:val="en-US" w:eastAsia="zh-CN" w:bidi="ar-SA"/>
        </w:rPr>
        <w:t>）、容积（</w:t>
      </w:r>
      <w:r>
        <w:rPr>
          <w:rFonts w:hint="default" w:ascii="仿宋_GB2312" w:hAnsi="仿宋_GB2312" w:eastAsia="仿宋_GB2312" w:cs="仿宋_GB2312"/>
          <w:color w:val="000000"/>
          <w:kern w:val="0"/>
          <w:sz w:val="32"/>
          <w:szCs w:val="32"/>
          <w:lang w:val="en-US" w:eastAsia="zh-CN" w:bidi="ar-SA"/>
        </w:rPr>
        <w:t>mL</w:t>
      </w:r>
      <w:r>
        <w:rPr>
          <w:rFonts w:hint="eastAsia" w:ascii="仿宋_GB2312" w:hAnsi="仿宋_GB2312" w:eastAsia="仿宋_GB2312" w:cs="仿宋_GB2312"/>
          <w:color w:val="000000"/>
          <w:kern w:val="0"/>
          <w:sz w:val="32"/>
          <w:szCs w:val="32"/>
          <w:lang w:val="en-US" w:eastAsia="zh-CN" w:bidi="ar-SA"/>
        </w:rPr>
        <w:t>）或表面积（</w:t>
      </w:r>
      <w:r>
        <w:rPr>
          <w:rFonts w:hint="default" w:ascii="仿宋_GB2312" w:hAnsi="仿宋_GB2312" w:eastAsia="仿宋_GB2312" w:cs="仿宋_GB2312"/>
          <w:color w:val="000000"/>
          <w:kern w:val="0"/>
          <w:sz w:val="32"/>
          <w:szCs w:val="32"/>
          <w:lang w:val="en-US" w:eastAsia="zh-CN" w:bidi="ar-SA"/>
        </w:rPr>
        <w:t>cm</w:t>
      </w:r>
      <w:r>
        <w:rPr>
          <w:rFonts w:hint="eastAsia" w:ascii="宋体" w:hAnsi="宋体" w:eastAsia="宋体" w:cs="宋体"/>
          <w:color w:val="000000"/>
          <w:kern w:val="0"/>
          <w:sz w:val="32"/>
          <w:szCs w:val="32"/>
          <w:lang w:val="en-US" w:eastAsia="zh-CN" w:bidi="ar-SA"/>
        </w:rPr>
        <w:t>²</w:t>
      </w:r>
      <w:r>
        <w:rPr>
          <w:rFonts w:hint="eastAsia" w:ascii="仿宋_GB2312" w:hAnsi="仿宋_GB2312" w:eastAsia="仿宋_GB2312" w:cs="仿宋_GB2312"/>
          <w:color w:val="000000"/>
          <w:kern w:val="0"/>
          <w:sz w:val="32"/>
          <w:szCs w:val="32"/>
          <w:lang w:val="en-US" w:eastAsia="zh-CN" w:bidi="ar-SA"/>
        </w:rPr>
        <w:t>）内，所含能在严格规定的条件下（需氧情况培养基及其</w:t>
      </w:r>
      <w:r>
        <w:rPr>
          <w:rFonts w:hint="default" w:ascii="仿宋_GB2312" w:hAnsi="仿宋_GB2312" w:eastAsia="仿宋_GB2312" w:cs="仿宋_GB2312"/>
          <w:color w:val="000000"/>
          <w:kern w:val="0"/>
          <w:sz w:val="32"/>
          <w:szCs w:val="32"/>
          <w:lang w:val="en-US" w:eastAsia="zh-CN" w:bidi="ar-SA"/>
        </w:rPr>
        <w:t>pH</w:t>
      </w:r>
      <w:r>
        <w:rPr>
          <w:rFonts w:hint="eastAsia" w:ascii="仿宋_GB2312" w:hAnsi="仿宋_GB2312" w:eastAsia="仿宋_GB2312" w:cs="仿宋_GB2312"/>
          <w:color w:val="000000"/>
          <w:kern w:val="0"/>
          <w:sz w:val="32"/>
          <w:szCs w:val="32"/>
          <w:lang w:val="en-US" w:eastAsia="zh-CN" w:bidi="ar-SA"/>
        </w:rPr>
        <w:t>、培养温度与时间、计数方法等）培养所生成的微生物菌落的数量，以菌落形成单位（</w:t>
      </w:r>
      <w:r>
        <w:rPr>
          <w:rFonts w:hint="default" w:ascii="仿宋_GB2312" w:hAnsi="仿宋_GB2312" w:eastAsia="仿宋_GB2312" w:cs="仿宋_GB2312"/>
          <w:color w:val="000000"/>
          <w:kern w:val="0"/>
          <w:sz w:val="32"/>
          <w:szCs w:val="32"/>
          <w:lang w:val="en-US" w:eastAsia="zh-CN" w:bidi="ar-SA"/>
        </w:rPr>
        <w:t>CFU</w:t>
      </w:r>
      <w:r>
        <w:rPr>
          <w:rFonts w:hint="eastAsia" w:ascii="仿宋_GB2312" w:hAnsi="仿宋_GB2312" w:eastAsia="仿宋_GB2312" w:cs="仿宋_GB2312"/>
          <w:color w:val="000000"/>
          <w:kern w:val="0"/>
          <w:sz w:val="32"/>
          <w:szCs w:val="32"/>
          <w:lang w:val="en-US" w:eastAsia="zh-CN" w:bidi="ar-SA"/>
        </w:rPr>
        <w:t>）表示。菌落总数是指示性微生物指标，并非致病菌指标。其卫生学意义主要是：一是作为食品被微生物污染程度，即清洁状态的标志，反映食品在生产过程中的卫生状况；二是预测食品耐保藏性。一般来讲，食品中菌落总数数量越多，食品腐败变质的速度就越快。如果食品的菌落总数严重超标，将会破坏食品的营养成分，使食品失去食用价值；还会加速食</w:t>
      </w:r>
      <w:bookmarkStart w:id="0" w:name="_GoBack"/>
      <w:bookmarkEnd w:id="0"/>
      <w:r>
        <w:rPr>
          <w:rFonts w:hint="eastAsia" w:ascii="仿宋_GB2312" w:hAnsi="仿宋_GB2312" w:eastAsia="仿宋_GB2312" w:cs="仿宋_GB2312"/>
          <w:color w:val="000000"/>
          <w:kern w:val="0"/>
          <w:sz w:val="32"/>
          <w:szCs w:val="32"/>
          <w:lang w:val="en-US" w:eastAsia="zh-CN" w:bidi="ar-SA"/>
        </w:rPr>
        <w:t>品的腐败变质，可能危害人体健康。菌落总数超标说明生产经营企业可能未按要求严格控制生产加工过程的卫生条件，或者包装容器清洗消毒不到位；还有可能与产品包装密封不严，储运条件控制不当等有关</w:t>
      </w:r>
    </w:p>
    <w:p w14:paraId="718EE1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2.过氧化值（以脂肪计）</w:t>
      </w:r>
    </w:p>
    <w:p w14:paraId="13014B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过氧化值（</w:t>
      </w:r>
      <w:r>
        <w:rPr>
          <w:rFonts w:hint="default" w:ascii="仿宋_GB2312" w:hAnsi="仿宋_GB2312" w:eastAsia="仿宋_GB2312" w:cs="仿宋_GB2312"/>
          <w:color w:val="000000"/>
          <w:kern w:val="0"/>
          <w:sz w:val="32"/>
          <w:szCs w:val="32"/>
          <w:lang w:val="en-US" w:eastAsia="zh-CN" w:bidi="ar-SA"/>
        </w:rPr>
        <w:t>peroxide value,POV</w:t>
      </w:r>
      <w:r>
        <w:rPr>
          <w:rFonts w:hint="eastAsia" w:ascii="仿宋_GB2312" w:hAnsi="仿宋_GB2312" w:eastAsia="仿宋_GB2312" w:cs="仿宋_GB2312"/>
          <w:color w:val="000000"/>
          <w:kern w:val="0"/>
          <w:sz w:val="32"/>
          <w:szCs w:val="32"/>
          <w:lang w:val="en-US" w:eastAsia="zh-CN" w:bidi="ar-SA"/>
        </w:rPr>
        <w:t>）是指油脂中不饱和脂肪酸被氧化形成过氧化物，一般以</w:t>
      </w:r>
      <w:r>
        <w:rPr>
          <w:rFonts w:hint="default" w:ascii="仿宋_GB2312" w:hAnsi="仿宋_GB2312" w:eastAsia="仿宋_GB2312" w:cs="仿宋_GB2312"/>
          <w:color w:val="000000"/>
          <w:kern w:val="0"/>
          <w:sz w:val="32"/>
          <w:szCs w:val="32"/>
          <w:lang w:val="en-US" w:eastAsia="zh-CN" w:bidi="ar-SA"/>
        </w:rPr>
        <w:t>100g</w:t>
      </w:r>
      <w:r>
        <w:rPr>
          <w:rFonts w:hint="eastAsia" w:ascii="仿宋_GB2312" w:hAnsi="仿宋_GB2312" w:eastAsia="仿宋_GB2312" w:cs="仿宋_GB2312"/>
          <w:color w:val="000000"/>
          <w:kern w:val="0"/>
          <w:sz w:val="32"/>
          <w:szCs w:val="32"/>
          <w:lang w:val="en-US" w:eastAsia="zh-CN" w:bidi="ar-SA"/>
        </w:rPr>
        <w:t>（或</w:t>
      </w:r>
      <w:r>
        <w:rPr>
          <w:rFonts w:hint="default" w:ascii="仿宋_GB2312" w:hAnsi="仿宋_GB2312" w:eastAsia="仿宋_GB2312" w:cs="仿宋_GB2312"/>
          <w:color w:val="000000"/>
          <w:kern w:val="0"/>
          <w:sz w:val="32"/>
          <w:szCs w:val="32"/>
          <w:lang w:val="en-US" w:eastAsia="zh-CN" w:bidi="ar-SA"/>
        </w:rPr>
        <w:t>1kg</w:t>
      </w:r>
      <w:r>
        <w:rPr>
          <w:rFonts w:hint="eastAsia" w:ascii="仿宋_GB2312" w:hAnsi="仿宋_GB2312" w:eastAsia="仿宋_GB2312" w:cs="仿宋_GB2312"/>
          <w:color w:val="000000"/>
          <w:kern w:val="0"/>
          <w:sz w:val="32"/>
          <w:szCs w:val="32"/>
          <w:lang w:val="en-US" w:eastAsia="zh-CN" w:bidi="ar-SA"/>
        </w:rPr>
        <w:t>）被测油脂使碘化钾析出碘的克数表示。</w:t>
      </w:r>
      <w:r>
        <w:rPr>
          <w:rFonts w:hint="default" w:ascii="仿宋_GB2312" w:hAnsi="仿宋_GB2312" w:eastAsia="仿宋_GB2312" w:cs="仿宋_GB2312"/>
          <w:color w:val="000000"/>
          <w:kern w:val="0"/>
          <w:sz w:val="32"/>
          <w:szCs w:val="32"/>
          <w:lang w:val="en-US" w:eastAsia="zh-CN" w:bidi="ar-SA"/>
        </w:rPr>
        <w:t>POV</w:t>
      </w:r>
      <w:r>
        <w:rPr>
          <w:rFonts w:hint="eastAsia" w:ascii="仿宋_GB2312" w:hAnsi="仿宋_GB2312" w:eastAsia="仿宋_GB2312" w:cs="仿宋_GB2312"/>
          <w:color w:val="000000"/>
          <w:kern w:val="0"/>
          <w:sz w:val="32"/>
          <w:szCs w:val="32"/>
          <w:lang w:val="en-US" w:eastAsia="zh-CN" w:bidi="ar-SA"/>
        </w:rPr>
        <w:t>是油脂酸败的早期指标，主要反映油脂被氧化的程度。当</w:t>
      </w:r>
      <w:r>
        <w:rPr>
          <w:rFonts w:hint="default" w:ascii="仿宋_GB2312" w:hAnsi="仿宋_GB2312" w:eastAsia="仿宋_GB2312" w:cs="仿宋_GB2312"/>
          <w:color w:val="000000"/>
          <w:kern w:val="0"/>
          <w:sz w:val="32"/>
          <w:szCs w:val="32"/>
          <w:lang w:val="en-US" w:eastAsia="zh-CN" w:bidi="ar-SA"/>
        </w:rPr>
        <w:t>POV</w:t>
      </w:r>
      <w:r>
        <w:rPr>
          <w:rFonts w:hint="eastAsia" w:ascii="仿宋_GB2312" w:hAnsi="仿宋_GB2312" w:eastAsia="仿宋_GB2312" w:cs="仿宋_GB2312"/>
          <w:color w:val="000000"/>
          <w:kern w:val="0"/>
          <w:sz w:val="32"/>
          <w:szCs w:val="32"/>
          <w:lang w:val="en-US" w:eastAsia="zh-CN" w:bidi="ar-SA"/>
        </w:rPr>
        <w:t>上升到一定程度后，油脂开始出现感官性状上的改变。</w:t>
      </w:r>
      <w:r>
        <w:rPr>
          <w:rFonts w:hint="default" w:ascii="仿宋_GB2312" w:hAnsi="仿宋_GB2312" w:eastAsia="仿宋_GB2312" w:cs="仿宋_GB2312"/>
          <w:color w:val="000000"/>
          <w:kern w:val="0"/>
          <w:sz w:val="32"/>
          <w:szCs w:val="32"/>
          <w:lang w:val="en-US" w:eastAsia="zh-CN" w:bidi="ar-SA"/>
        </w:rPr>
        <w:t>POV</w:t>
      </w:r>
      <w:r>
        <w:rPr>
          <w:rFonts w:hint="eastAsia" w:ascii="仿宋_GB2312" w:hAnsi="仿宋_GB2312" w:eastAsia="仿宋_GB2312" w:cs="仿宋_GB2312"/>
          <w:color w:val="000000"/>
          <w:kern w:val="0"/>
          <w:sz w:val="32"/>
          <w:szCs w:val="32"/>
          <w:lang w:val="en-US" w:eastAsia="zh-CN" w:bidi="ar-SA"/>
        </w:rPr>
        <w:t>并非随着酸败程度的加剧而持续升高，当油脂由哈喇味变辛辣味、色泽变深、粘度增大时，</w:t>
      </w:r>
      <w:r>
        <w:rPr>
          <w:rFonts w:hint="default" w:ascii="仿宋_GB2312" w:hAnsi="仿宋_GB2312" w:eastAsia="仿宋_GB2312" w:cs="仿宋_GB2312"/>
          <w:color w:val="000000"/>
          <w:kern w:val="0"/>
          <w:sz w:val="32"/>
          <w:szCs w:val="32"/>
          <w:lang w:val="en-US" w:eastAsia="zh-CN" w:bidi="ar-SA"/>
        </w:rPr>
        <w:t>POV</w:t>
      </w:r>
      <w:r>
        <w:rPr>
          <w:rFonts w:hint="eastAsia" w:ascii="仿宋_GB2312" w:hAnsi="仿宋_GB2312" w:eastAsia="仿宋_GB2312" w:cs="仿宋_GB2312"/>
          <w:color w:val="000000"/>
          <w:kern w:val="0"/>
          <w:sz w:val="32"/>
          <w:szCs w:val="32"/>
          <w:lang w:val="en-US" w:eastAsia="zh-CN" w:bidi="ar-SA"/>
        </w:rPr>
        <w:t>反而会降至较低水平。随着油脂氧化，过氧化值会逐步升高，一般情况下，当</w:t>
      </w:r>
      <w:r>
        <w:rPr>
          <w:rFonts w:hint="default" w:ascii="仿宋_GB2312" w:hAnsi="仿宋_GB2312" w:eastAsia="仿宋_GB2312" w:cs="仿宋_GB2312"/>
          <w:color w:val="000000"/>
          <w:kern w:val="0"/>
          <w:sz w:val="32"/>
          <w:szCs w:val="32"/>
          <w:lang w:val="en-US" w:eastAsia="zh-CN" w:bidi="ar-SA"/>
        </w:rPr>
        <w:t>POV</w:t>
      </w:r>
      <w:r>
        <w:rPr>
          <w:rFonts w:hint="eastAsia" w:ascii="仿宋_GB2312" w:hAnsi="仿宋_GB2312" w:eastAsia="仿宋_GB2312" w:cs="仿宋_GB2312"/>
          <w:color w:val="000000"/>
          <w:kern w:val="0"/>
          <w:sz w:val="32"/>
          <w:szCs w:val="32"/>
          <w:lang w:val="en-US" w:eastAsia="zh-CN" w:bidi="ar-SA"/>
        </w:rPr>
        <w:t>超过</w:t>
      </w:r>
      <w:r>
        <w:rPr>
          <w:rFonts w:hint="default" w:ascii="仿宋_GB2312" w:hAnsi="仿宋_GB2312" w:eastAsia="仿宋_GB2312" w:cs="仿宋_GB2312"/>
          <w:color w:val="000000"/>
          <w:kern w:val="0"/>
          <w:sz w:val="32"/>
          <w:szCs w:val="32"/>
          <w:lang w:val="en-US" w:eastAsia="zh-CN" w:bidi="ar-SA"/>
        </w:rPr>
        <w:t>0.25g/100g</w:t>
      </w:r>
      <w:r>
        <w:rPr>
          <w:rFonts w:hint="eastAsia" w:ascii="仿宋_GB2312" w:hAnsi="仿宋_GB2312" w:eastAsia="仿宋_GB2312" w:cs="仿宋_GB2312"/>
          <w:color w:val="000000"/>
          <w:kern w:val="0"/>
          <w:sz w:val="32"/>
          <w:szCs w:val="32"/>
          <w:lang w:val="en-US" w:eastAsia="zh-CN" w:bidi="ar-SA"/>
        </w:rPr>
        <w:t>，即表示酸败。该指标不合格一般不会对人体的健康产生损害，但过多食用，严重时会导致肠胃不适、腹泻等症状。一般情况下，如果食品氧化变质，消费者在食用过程中能辨别出哈喇等异味，需避免食用。过氧化值超标的原因可能是产品用油已经变质，或者产品在储存过程中环境条件控制不当，导致产品酸败；也可能是原料中的脂肪已经氧化，储存不当，或未采取有效的抗氧化措施，使得终产品油脂氧化。此外，植物油精炼不到位也可能造成食用油、油脂及其制品的过氧化值不合格。</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C11A5E"/>
    <w:rsid w:val="12465429"/>
    <w:rsid w:val="2D5A4F91"/>
    <w:rsid w:val="3D141DF2"/>
    <w:rsid w:val="3EBE037D"/>
    <w:rsid w:val="7FC11A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781</Words>
  <Characters>846</Characters>
  <Lines>0</Lines>
  <Paragraphs>0</Paragraphs>
  <TotalTime>23</TotalTime>
  <ScaleCrop>false</ScaleCrop>
  <LinksUpToDate>false</LinksUpToDate>
  <CharactersWithSpaces>850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2026-05-27T01:46:00Z</dcterms:created>
  <dc:creator>X.P</dc:creator>
  <cp:lastModifiedBy>王泳诗</cp:lastModifiedBy>
  <cp:lastPrinted>2026-06-30T00:33:02Z</cp:lastPrinted>
  <dcterms:modified xsi:type="dcterms:W3CDTF">2026-06-30T00:33:44Z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14D907126196473A8D8318E4E605EB24_13</vt:lpwstr>
  </property>
  <property fmtid="{D5CDD505-2E9C-101B-9397-08002B2CF9AE}" pid="4" name="KSOTemplateDocerSaveRecord">
    <vt:lpwstr>eyJoZGlkIjoiNTNhMmI1MjM1MmM0OWI4MWFhNmMyNjQyZDRlZTlmZWQiLCJ1c2VySWQiOiIyNDUyMjM3MjcifQ==</vt:lpwstr>
  </property>
</Properties>
</file>