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left"/>
        <w:rPr>
          <w:rFonts w:hint="eastAsia" w:ascii="Times New Roman" w:hAnsi="Times New Roman" w:cs="Times New Roman"/>
          <w:color w:val="424242"/>
          <w:lang w:val="en-US" w:eastAsia="zh-CN"/>
        </w:rPr>
      </w:pPr>
      <w:r>
        <w:rPr>
          <w:rFonts w:hint="eastAsia" w:ascii="Times New Roman" w:hAnsi="Times New Roman" w:cs="Times New Roman"/>
          <w:color w:val="424242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浈江区农贸市场食用农产品快速检测服务项目询价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综合评分表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1" w:leftChars="-495" w:right="0" w:hanging="1040" w:hangingChars="325"/>
        <w:jc w:val="both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单位名称：                       评分日期：     年   月  日</w:t>
      </w:r>
    </w:p>
    <w:tbl>
      <w:tblPr>
        <w:tblStyle w:val="4"/>
        <w:tblW w:w="104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425"/>
        <w:gridCol w:w="6670"/>
        <w:gridCol w:w="855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类别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72" w:right="61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评分内容</w:t>
            </w:r>
          </w:p>
        </w:tc>
        <w:tc>
          <w:tcPr>
            <w:tcW w:w="6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02" w:right="97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评分标准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39" w:right="125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分值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39" w:right="125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范围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39" w:right="125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  <w:jc w:val="center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技术分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1"/>
                <w:sz w:val="21"/>
                <w:szCs w:val="21"/>
              </w:rPr>
              <w:t>（20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22"/>
                <w:sz w:val="21"/>
                <w:szCs w:val="21"/>
              </w:rPr>
              <w:t>分）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项目服务方案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项目实施方案的科学性、可行性及满足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询价材料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要求的程度分别进行评分。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具体可从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组织架构及内部管理制度、快检服务硬件配备、进度计划制定、拟投入人员分工及职责，抽样、保存、运输、检测和报告程序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、后处置跟踪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，质量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和服务保障措施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等方面评测。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）方案完整规范、科学合理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有亮点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的，得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15≤F≤20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（2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）方案完整规范、科学合理的，得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10≤F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＜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（3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）方案较为完整和合理的，得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5≤F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＜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（4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）方案差或未提供的，不得分。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0-20分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109"/>
              <w:jc w:val="both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88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资信分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0分）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供应商综合能力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1、取得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CMA、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CNAS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等相关资质证书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的，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以及投入本项目人员、设备、其他服务项目等资源和技术支持的综合比较，优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、良得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8分、一般得5分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注：响应文件中提供证书扫描件，未提供或提供信息不明确的不得分。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325" w:firstLine="240"/>
              <w:jc w:val="both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客户满意度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能提供相关文件材料证明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近三年因业务完成情况受到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地市级及以上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市场监管局通报表扬或排名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排名在1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名内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的企业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或省、市级农贸市场食用农产品快检工作监督及质量成绩优异的，提供连续三年项目成绩证明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得10分，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两年的得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8分，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仅能提供一年或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无成绩得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5分。近三年受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市场监管部门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通报批评或排名靠后的企业，直接否定，不参与询价。（以企业提供的证明材料和区局掌握的通报情况为准）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0-10分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325"/>
              <w:jc w:val="both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资金实力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服务经费由政府财政承担，可能存在因政策、财政审批等原因造成的延期付款情况，能最大程度地接受3年内付完款项的评分10分，2年内付完款项的评分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分，当年度付完款项的评分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根据其项目服务方案内容表述打分，未阐述的得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分。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0-10分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同类项目经验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自202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年1月1日以来（以合同签订时间为准，含在履约业绩）承担过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市场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监管部门委托的农贸市场食用农产品快速检测服务项目的：每提供一份合同，得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分，满分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0分。注：响应文件中提供合同扫描件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或者复印件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。合同不能体现服务内容、合同签订时间等评审要素的，须另附业主单位证明等相关证明材料扫描件或影印件。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0分）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报价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价格分统一采用低价优先法，即满足招标文件要求且投标价格最低的投标报价为评标基准价，其价格分为满分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0分。其他供应商的价格分统一按照下列公式计算：投标报价得分＝（评标基准价/投标报价）×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（注：报价与实际业务项目明显不符合的，不能作为评标基准价。）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12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0-40分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120" w:firstLine="210" w:firstLineChars="1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累计总分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041B"/>
    <w:rsid w:val="0E76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2026-02-27T08:06:00Z</dcterms:created>
  <dc:creator>王龙霞</dc:creator>
  <cp:lastModifiedBy>王龙霞</cp:lastModifiedBy>
  <dcterms:modified xsi:type="dcterms:W3CDTF">2026-02-27T08:07:40Z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AFD8460F42344270BB2BA7D5896B0883</vt:lpwstr>
  </property>
</Properties>
</file>