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A2B19">
      <w:pPr>
        <w:spacing w:line="560" w:lineRule="exact"/>
        <w:ind w:firstLine="480" w:firstLineChars="200"/>
        <w:rPr>
          <w:rFonts w:hint="eastAsia" w:ascii="宋体" w:hAnsi="宋体" w:cs="宋体"/>
          <w:bCs/>
          <w:sz w:val="24"/>
          <w:szCs w:val="24"/>
        </w:rPr>
      </w:pPr>
      <w:r>
        <w:rPr>
          <w:rFonts w:hint="eastAsia" w:ascii="宋体" w:hAnsi="宋体" w:cs="宋体"/>
          <w:bCs/>
          <w:sz w:val="24"/>
          <w:szCs w:val="24"/>
          <w:lang w:val="en-US" w:eastAsia="zh-CN"/>
        </w:rPr>
        <w:t>综合</w:t>
      </w:r>
      <w:r>
        <w:rPr>
          <w:rFonts w:hint="eastAsia" w:ascii="宋体" w:hAnsi="宋体" w:cs="宋体"/>
          <w:bCs/>
          <w:sz w:val="24"/>
          <w:szCs w:val="24"/>
        </w:rPr>
        <w:t>评审细则（100分）</w:t>
      </w:r>
    </w:p>
    <w:tbl>
      <w:tblPr>
        <w:tblStyle w:val="2"/>
        <w:tblW w:w="87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1984"/>
        <w:gridCol w:w="851"/>
        <w:gridCol w:w="5109"/>
      </w:tblGrid>
      <w:tr w14:paraId="78E0D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jc w:val="center"/>
        </w:trPr>
        <w:tc>
          <w:tcPr>
            <w:tcW w:w="846" w:type="dxa"/>
            <w:vAlign w:val="center"/>
          </w:tcPr>
          <w:p w14:paraId="4BEB760B">
            <w:pPr>
              <w:spacing w:line="360" w:lineRule="auto"/>
              <w:jc w:val="center"/>
              <w:rPr>
                <w:rFonts w:hint="eastAsia" w:ascii="宋体" w:hAnsi="宋体" w:cs="宋体"/>
                <w:b/>
                <w:bCs/>
                <w:szCs w:val="21"/>
              </w:rPr>
            </w:pPr>
            <w:bookmarkStart w:id="0" w:name="_Hlk214973096"/>
            <w:r>
              <w:rPr>
                <w:rFonts w:hint="eastAsia" w:ascii="宋体" w:hAnsi="宋体" w:cs="宋体"/>
                <w:b/>
                <w:bCs/>
                <w:szCs w:val="21"/>
              </w:rPr>
              <w:t>序号</w:t>
            </w:r>
          </w:p>
        </w:tc>
        <w:tc>
          <w:tcPr>
            <w:tcW w:w="1984" w:type="dxa"/>
            <w:vAlign w:val="center"/>
          </w:tcPr>
          <w:p w14:paraId="12328478">
            <w:pPr>
              <w:spacing w:line="360" w:lineRule="auto"/>
              <w:jc w:val="center"/>
              <w:rPr>
                <w:rFonts w:hint="eastAsia" w:ascii="宋体" w:hAnsi="宋体" w:cs="宋体"/>
                <w:b/>
                <w:bCs/>
                <w:szCs w:val="21"/>
              </w:rPr>
            </w:pPr>
            <w:r>
              <w:rPr>
                <w:rFonts w:hint="eastAsia" w:ascii="宋体" w:hAnsi="宋体" w:cs="宋体"/>
                <w:b/>
                <w:bCs/>
                <w:szCs w:val="21"/>
              </w:rPr>
              <w:t>评审内容</w:t>
            </w:r>
          </w:p>
        </w:tc>
        <w:tc>
          <w:tcPr>
            <w:tcW w:w="851" w:type="dxa"/>
            <w:vAlign w:val="center"/>
          </w:tcPr>
          <w:p w14:paraId="32162D87">
            <w:pPr>
              <w:spacing w:line="360" w:lineRule="auto"/>
              <w:jc w:val="center"/>
              <w:rPr>
                <w:rFonts w:hint="eastAsia" w:ascii="宋体" w:hAnsi="宋体" w:cs="宋体"/>
                <w:b/>
                <w:bCs/>
                <w:szCs w:val="21"/>
              </w:rPr>
            </w:pPr>
            <w:r>
              <w:rPr>
                <w:rFonts w:hint="eastAsia" w:ascii="宋体" w:hAnsi="宋体" w:cs="宋体"/>
                <w:b/>
                <w:bCs/>
                <w:szCs w:val="21"/>
              </w:rPr>
              <w:t>分值</w:t>
            </w:r>
          </w:p>
        </w:tc>
        <w:tc>
          <w:tcPr>
            <w:tcW w:w="5109" w:type="dxa"/>
            <w:vAlign w:val="center"/>
          </w:tcPr>
          <w:p w14:paraId="725EDFF8">
            <w:pPr>
              <w:spacing w:line="360" w:lineRule="auto"/>
              <w:jc w:val="center"/>
              <w:rPr>
                <w:rFonts w:hint="eastAsia" w:ascii="宋体" w:hAnsi="宋体" w:cs="宋体"/>
                <w:b/>
                <w:bCs/>
                <w:szCs w:val="21"/>
              </w:rPr>
            </w:pPr>
            <w:r>
              <w:rPr>
                <w:rFonts w:hint="eastAsia" w:ascii="宋体" w:hAnsi="宋体" w:cs="宋体"/>
                <w:b/>
                <w:bCs/>
                <w:szCs w:val="21"/>
              </w:rPr>
              <w:t>评审标准</w:t>
            </w:r>
          </w:p>
        </w:tc>
      </w:tr>
      <w:tr w14:paraId="387B6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46" w:type="dxa"/>
            <w:vAlign w:val="center"/>
          </w:tcPr>
          <w:p w14:paraId="1DE4EC0C">
            <w:pPr>
              <w:spacing w:line="360" w:lineRule="auto"/>
              <w:jc w:val="center"/>
              <w:rPr>
                <w:rFonts w:hint="eastAsia" w:ascii="宋体" w:hAnsi="宋体" w:cs="宋体"/>
                <w:szCs w:val="21"/>
              </w:rPr>
            </w:pPr>
            <w:r>
              <w:rPr>
                <w:rFonts w:hint="eastAsia" w:ascii="宋体" w:hAnsi="宋体" w:cs="宋体"/>
                <w:szCs w:val="21"/>
              </w:rPr>
              <w:t>1</w:t>
            </w:r>
          </w:p>
        </w:tc>
        <w:tc>
          <w:tcPr>
            <w:tcW w:w="1984" w:type="dxa"/>
            <w:vAlign w:val="center"/>
          </w:tcPr>
          <w:p w14:paraId="3D47C47A">
            <w:pPr>
              <w:widowControl/>
              <w:spacing w:line="36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人员配备</w:t>
            </w:r>
          </w:p>
        </w:tc>
        <w:tc>
          <w:tcPr>
            <w:tcW w:w="851" w:type="dxa"/>
            <w:vAlign w:val="center"/>
          </w:tcPr>
          <w:p w14:paraId="52030971">
            <w:pPr>
              <w:widowControl/>
              <w:spacing w:line="360" w:lineRule="auto"/>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bidi="ar"/>
              </w:rPr>
              <w:t>10</w:t>
            </w:r>
          </w:p>
        </w:tc>
        <w:tc>
          <w:tcPr>
            <w:tcW w:w="5109" w:type="dxa"/>
            <w:vAlign w:val="center"/>
          </w:tcPr>
          <w:p w14:paraId="12C50286">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（1）专职招标业务人员数量及水平。每提供10名专职招标业务人员（提供近3个月的社保缴纳清单或劳动合同）得1分。</w:t>
            </w:r>
          </w:p>
          <w:p w14:paraId="4D7AD4E2">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（2）具有工程建设类注册执业资格（如造价工程师）或中级</w:t>
            </w:r>
            <w:r>
              <w:rPr>
                <w:rFonts w:hint="eastAsia" w:ascii="宋体" w:hAnsi="宋体" w:cs="宋体"/>
                <w:color w:val="000000"/>
                <w:kern w:val="0"/>
                <w:szCs w:val="21"/>
                <w:lang w:eastAsia="zh" w:bidi="ar"/>
              </w:rPr>
              <w:t>及以上</w:t>
            </w:r>
            <w:r>
              <w:rPr>
                <w:rFonts w:hint="eastAsia" w:ascii="宋体" w:hAnsi="宋体" w:cs="宋体"/>
                <w:color w:val="000000"/>
                <w:kern w:val="0"/>
                <w:szCs w:val="21"/>
                <w:lang w:bidi="ar"/>
              </w:rPr>
              <w:t>职称的人数比例30%及以上的，</w:t>
            </w:r>
            <w:r>
              <w:rPr>
                <w:rFonts w:hint="eastAsia" w:ascii="宋体" w:hAnsi="宋体" w:cs="宋体"/>
                <w:szCs w:val="21"/>
              </w:rPr>
              <w:t>得5分；</w:t>
            </w:r>
          </w:p>
          <w:p w14:paraId="573E5226">
            <w:pPr>
              <w:widowControl/>
              <w:snapToGrid w:val="0"/>
              <w:spacing w:line="360" w:lineRule="auto"/>
              <w:jc w:val="left"/>
              <w:textAlignment w:val="center"/>
              <w:rPr>
                <w:rFonts w:hint="eastAsia" w:ascii="宋体" w:hAnsi="宋体" w:cs="宋体"/>
                <w:szCs w:val="21"/>
              </w:rPr>
            </w:pPr>
            <w:r>
              <w:rPr>
                <w:rFonts w:hint="eastAsia" w:ascii="宋体" w:hAnsi="宋体" w:cs="宋体"/>
                <w:szCs w:val="21"/>
              </w:rPr>
              <w:t>20%</w:t>
            </w:r>
            <w:r>
              <w:rPr>
                <w:rFonts w:hint="eastAsia" w:ascii="宋体" w:hAnsi="宋体" w:cs="宋体"/>
                <w:kern w:val="0"/>
                <w:szCs w:val="21"/>
              </w:rPr>
              <w:t>（含）</w:t>
            </w:r>
            <w:r>
              <w:rPr>
                <w:rFonts w:hint="eastAsia" w:ascii="宋体" w:hAnsi="宋体" w:cs="宋体"/>
                <w:szCs w:val="21"/>
              </w:rPr>
              <w:t>-30%（不含）的，得3分；10%</w:t>
            </w:r>
            <w:r>
              <w:rPr>
                <w:rFonts w:hint="eastAsia" w:ascii="宋体" w:hAnsi="宋体" w:cs="宋体"/>
                <w:kern w:val="0"/>
                <w:szCs w:val="21"/>
              </w:rPr>
              <w:t>（含）</w:t>
            </w:r>
            <w:r>
              <w:rPr>
                <w:rFonts w:hint="eastAsia" w:ascii="宋体" w:hAnsi="宋体" w:cs="宋体"/>
                <w:szCs w:val="21"/>
              </w:rPr>
              <w:t>-20%（不含）的，得2分；5%（含）-10%（不含）以下的，得1分，5%以下的得0分。提供职称证书复印件文件。</w:t>
            </w:r>
          </w:p>
          <w:p w14:paraId="0992073A">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上述两项未提供证明材料得0分</w:t>
            </w:r>
            <w:r>
              <w:rPr>
                <w:rFonts w:hint="eastAsia" w:ascii="宋体" w:hAnsi="宋体" w:cs="宋体"/>
                <w:color w:val="000000"/>
                <w:kern w:val="0"/>
                <w:szCs w:val="21"/>
                <w:lang w:eastAsia="zh-CN" w:bidi="ar"/>
              </w:rPr>
              <w:t>。</w:t>
            </w:r>
          </w:p>
        </w:tc>
      </w:tr>
      <w:tr w14:paraId="68551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46" w:type="dxa"/>
            <w:vAlign w:val="center"/>
          </w:tcPr>
          <w:p w14:paraId="434486CE">
            <w:pPr>
              <w:spacing w:line="360" w:lineRule="auto"/>
              <w:jc w:val="center"/>
              <w:rPr>
                <w:rFonts w:hint="eastAsia" w:ascii="宋体" w:hAnsi="宋体" w:cs="宋体"/>
                <w:szCs w:val="21"/>
              </w:rPr>
            </w:pPr>
            <w:r>
              <w:rPr>
                <w:rFonts w:hint="eastAsia" w:ascii="宋体" w:hAnsi="宋体" w:cs="宋体"/>
                <w:szCs w:val="21"/>
              </w:rPr>
              <w:t>2</w:t>
            </w:r>
          </w:p>
        </w:tc>
        <w:tc>
          <w:tcPr>
            <w:tcW w:w="1984" w:type="dxa"/>
            <w:vAlign w:val="center"/>
          </w:tcPr>
          <w:p w14:paraId="4DA4377A">
            <w:pPr>
              <w:spacing w:line="360" w:lineRule="auto"/>
              <w:jc w:val="center"/>
              <w:rPr>
                <w:rFonts w:hint="eastAsia" w:ascii="宋体" w:hAnsi="宋体" w:cs="宋体"/>
                <w:color w:val="000000"/>
                <w:szCs w:val="21"/>
              </w:rPr>
            </w:pPr>
            <w:r>
              <w:rPr>
                <w:rFonts w:hint="eastAsia" w:ascii="宋体" w:hAnsi="宋体" w:cs="宋体"/>
                <w:color w:val="000000"/>
                <w:szCs w:val="21"/>
              </w:rPr>
              <w:t>专家库管理</w:t>
            </w:r>
          </w:p>
        </w:tc>
        <w:tc>
          <w:tcPr>
            <w:tcW w:w="851" w:type="dxa"/>
            <w:vAlign w:val="center"/>
          </w:tcPr>
          <w:p w14:paraId="40B2FFC2">
            <w:pPr>
              <w:spacing w:line="360" w:lineRule="auto"/>
              <w:jc w:val="center"/>
              <w:rPr>
                <w:rFonts w:hint="eastAsia" w:ascii="宋体" w:hAnsi="宋体" w:cs="宋体"/>
                <w:color w:val="000000"/>
                <w:szCs w:val="21"/>
              </w:rPr>
            </w:pPr>
            <w:r>
              <w:rPr>
                <w:rFonts w:hint="eastAsia" w:ascii="宋体" w:hAnsi="宋体" w:cs="宋体"/>
                <w:color w:val="000000"/>
                <w:szCs w:val="21"/>
              </w:rPr>
              <w:t>10</w:t>
            </w:r>
          </w:p>
        </w:tc>
        <w:tc>
          <w:tcPr>
            <w:tcW w:w="5109" w:type="dxa"/>
            <w:vAlign w:val="center"/>
          </w:tcPr>
          <w:p w14:paraId="04F81856">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（1）响应人自有专家库的人数，</w:t>
            </w:r>
            <w:r>
              <w:rPr>
                <w:rFonts w:hint="eastAsia" w:ascii="宋体" w:hAnsi="宋体" w:cs="宋体"/>
                <w:szCs w:val="21"/>
              </w:rPr>
              <w:t>提供专家库截图。</w:t>
            </w:r>
          </w:p>
          <w:p w14:paraId="490F776F">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≥8000人，得</w:t>
            </w: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分</w:t>
            </w:r>
            <w:r>
              <w:rPr>
                <w:rFonts w:hint="eastAsia" w:ascii="宋体" w:hAnsi="宋体" w:cs="宋体"/>
                <w:color w:val="000000"/>
                <w:kern w:val="0"/>
                <w:szCs w:val="21"/>
                <w:lang w:eastAsia="zh-CN" w:bidi="ar"/>
              </w:rPr>
              <w:t>；</w:t>
            </w:r>
          </w:p>
          <w:p w14:paraId="6E605EE0">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5000–7999人，得</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分</w:t>
            </w:r>
            <w:r>
              <w:rPr>
                <w:rFonts w:hint="eastAsia" w:ascii="宋体" w:hAnsi="宋体" w:cs="宋体"/>
                <w:color w:val="000000"/>
                <w:kern w:val="0"/>
                <w:szCs w:val="21"/>
                <w:lang w:eastAsia="zh-CN" w:bidi="ar"/>
              </w:rPr>
              <w:t>；</w:t>
            </w:r>
          </w:p>
          <w:p w14:paraId="6FE63EA7">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＜5000人，得1分</w:t>
            </w:r>
            <w:r>
              <w:rPr>
                <w:rFonts w:hint="eastAsia" w:ascii="宋体" w:hAnsi="宋体" w:cs="宋体"/>
                <w:color w:val="000000"/>
                <w:kern w:val="0"/>
                <w:szCs w:val="21"/>
                <w:lang w:eastAsia="zh-CN" w:bidi="ar"/>
              </w:rPr>
              <w:t>；</w:t>
            </w:r>
          </w:p>
          <w:p w14:paraId="731D7D92">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其他得0分。</w:t>
            </w:r>
          </w:p>
          <w:p w14:paraId="6D9BAADB">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（2）具有完善的专家库体系，专业类别清晰，管理方案完善，</w:t>
            </w:r>
            <w:r>
              <w:rPr>
                <w:rFonts w:hint="eastAsia" w:ascii="宋体" w:hAnsi="宋体" w:cs="宋体"/>
                <w:color w:val="000000"/>
                <w:kern w:val="0"/>
                <w:szCs w:val="21"/>
                <w:lang w:val="en-US" w:eastAsia="zh-CN" w:bidi="ar"/>
              </w:rPr>
              <w:t>货物</w:t>
            </w:r>
            <w:r>
              <w:rPr>
                <w:rFonts w:hint="eastAsia" w:ascii="宋体" w:hAnsi="宋体" w:cs="宋体"/>
                <w:color w:val="000000"/>
                <w:kern w:val="0"/>
                <w:szCs w:val="21"/>
                <w:lang w:bidi="ar"/>
              </w:rPr>
              <w:t>类专家资源充足，提供专家库截图。</w:t>
            </w:r>
          </w:p>
          <w:p w14:paraId="7FC24EEC">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较优者：（</w:t>
            </w:r>
            <w:r>
              <w:rPr>
                <w:rFonts w:hint="eastAsia" w:ascii="宋体" w:hAnsi="宋体" w:cs="宋体"/>
                <w:color w:val="000000"/>
                <w:kern w:val="0"/>
                <w:szCs w:val="21"/>
                <w:lang w:val="en-US" w:eastAsia="zh-CN" w:bidi="ar"/>
              </w:rPr>
              <w:t>5</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7</w:t>
            </w:r>
            <w:r>
              <w:rPr>
                <w:rFonts w:hint="eastAsia" w:ascii="宋体" w:hAnsi="宋体" w:cs="宋体"/>
                <w:color w:val="000000"/>
                <w:kern w:val="0"/>
                <w:szCs w:val="21"/>
                <w:lang w:bidi="ar"/>
              </w:rPr>
              <w:t>]分；中等者：（2,</w:t>
            </w:r>
            <w:r>
              <w:rPr>
                <w:rFonts w:hint="eastAsia" w:ascii="宋体" w:hAnsi="宋体" w:cs="宋体"/>
                <w:color w:val="000000"/>
                <w:kern w:val="0"/>
                <w:szCs w:val="21"/>
                <w:lang w:val="en-US" w:eastAsia="zh-CN" w:bidi="ar"/>
              </w:rPr>
              <w:t>5</w:t>
            </w:r>
            <w:r>
              <w:rPr>
                <w:rFonts w:hint="eastAsia" w:ascii="宋体" w:hAnsi="宋体" w:cs="宋体"/>
                <w:color w:val="000000"/>
                <w:kern w:val="0"/>
                <w:szCs w:val="21"/>
                <w:lang w:bidi="ar"/>
              </w:rPr>
              <w:t>]分；较差者：[0,2]分</w:t>
            </w:r>
            <w:r>
              <w:rPr>
                <w:rFonts w:hint="eastAsia" w:ascii="宋体" w:hAnsi="宋体" w:cs="宋体"/>
                <w:color w:val="000000"/>
                <w:kern w:val="0"/>
                <w:szCs w:val="21"/>
                <w:lang w:eastAsia="zh-CN" w:bidi="ar"/>
              </w:rPr>
              <w:t>。</w:t>
            </w:r>
          </w:p>
          <w:p w14:paraId="2C5521EA">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上述两项未提供加盖公章截图的证明得0分。</w:t>
            </w:r>
          </w:p>
        </w:tc>
      </w:tr>
      <w:tr w14:paraId="37E8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46" w:type="dxa"/>
            <w:vAlign w:val="center"/>
          </w:tcPr>
          <w:p w14:paraId="485F853F">
            <w:pPr>
              <w:spacing w:line="360" w:lineRule="auto"/>
              <w:jc w:val="center"/>
              <w:rPr>
                <w:rFonts w:hint="eastAsia" w:ascii="宋体" w:hAnsi="宋体" w:cs="宋体"/>
                <w:szCs w:val="21"/>
              </w:rPr>
            </w:pPr>
            <w:r>
              <w:rPr>
                <w:rFonts w:hint="eastAsia" w:ascii="宋体" w:hAnsi="宋体" w:cs="宋体"/>
                <w:szCs w:val="21"/>
              </w:rPr>
              <w:t>3</w:t>
            </w:r>
          </w:p>
        </w:tc>
        <w:tc>
          <w:tcPr>
            <w:tcW w:w="1984" w:type="dxa"/>
            <w:vAlign w:val="center"/>
          </w:tcPr>
          <w:p w14:paraId="5E3281B5">
            <w:pPr>
              <w:widowControl/>
              <w:spacing w:line="360" w:lineRule="auto"/>
              <w:jc w:val="center"/>
              <w:textAlignment w:val="center"/>
              <w:rPr>
                <w:rFonts w:hint="eastAsia" w:ascii="宋体" w:hAnsi="宋体" w:cs="宋体"/>
                <w:szCs w:val="21"/>
              </w:rPr>
            </w:pPr>
            <w:r>
              <w:rPr>
                <w:rFonts w:hint="eastAsia" w:ascii="宋体" w:hAnsi="宋体" w:cs="宋体"/>
                <w:szCs w:val="21"/>
              </w:rPr>
              <w:t>信息化水平</w:t>
            </w:r>
          </w:p>
        </w:tc>
        <w:tc>
          <w:tcPr>
            <w:tcW w:w="851" w:type="dxa"/>
            <w:vAlign w:val="center"/>
          </w:tcPr>
          <w:p w14:paraId="524CD81B">
            <w:pPr>
              <w:widowControl/>
              <w:spacing w:line="360" w:lineRule="auto"/>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9</w:t>
            </w:r>
          </w:p>
        </w:tc>
        <w:tc>
          <w:tcPr>
            <w:tcW w:w="5109" w:type="dxa"/>
            <w:vAlign w:val="center"/>
          </w:tcPr>
          <w:p w14:paraId="068F5228">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响应人的线上招标采购系统具备在线评标能力，具备智能评审功能，能有效识别围标串标等违法违规行为，提供系统截图。</w:t>
            </w:r>
          </w:p>
          <w:p w14:paraId="3710239E">
            <w:pPr>
              <w:widowControl/>
              <w:numPr>
                <w:ilvl w:val="0"/>
                <w:numId w:val="1"/>
              </w:numPr>
              <w:snapToGrid w:val="0"/>
              <w:spacing w:line="360" w:lineRule="auto"/>
              <w:jc w:val="left"/>
              <w:textAlignment w:val="center"/>
              <w:rPr>
                <w:rFonts w:hint="eastAsia" w:ascii="宋体" w:hAnsi="宋体" w:cs="宋体"/>
                <w:color w:val="000000"/>
                <w:kern w:val="0"/>
                <w:szCs w:val="21"/>
                <w:lang w:eastAsia="zh-CN" w:bidi="ar"/>
              </w:rPr>
            </w:pPr>
            <w:r>
              <w:rPr>
                <w:rFonts w:hint="eastAsia" w:ascii="宋体" w:hAnsi="宋体" w:cs="宋体"/>
                <w:color w:val="000000"/>
                <w:kern w:val="0"/>
                <w:szCs w:val="21"/>
                <w:lang w:bidi="ar"/>
              </w:rPr>
              <w:t>具</w:t>
            </w:r>
            <w:r>
              <w:rPr>
                <w:rFonts w:hint="eastAsia" w:ascii="宋体" w:hAnsi="宋体" w:cs="宋体"/>
                <w:color w:val="000000"/>
                <w:kern w:val="0"/>
                <w:szCs w:val="21"/>
                <w:lang w:val="en-US" w:eastAsia="zh-CN" w:bidi="ar"/>
              </w:rPr>
              <w:t>有</w:t>
            </w:r>
            <w:r>
              <w:rPr>
                <w:rFonts w:hint="eastAsia" w:ascii="宋体" w:hAnsi="宋体" w:cs="宋体"/>
                <w:color w:val="000000"/>
                <w:kern w:val="0"/>
                <w:szCs w:val="21"/>
                <w:lang w:bidi="ar"/>
              </w:rPr>
              <w:t>全流程在线评标</w:t>
            </w:r>
            <w:r>
              <w:rPr>
                <w:rFonts w:hint="eastAsia" w:ascii="宋体" w:hAnsi="宋体" w:cs="宋体"/>
                <w:color w:val="000000"/>
                <w:kern w:val="0"/>
                <w:szCs w:val="21"/>
                <w:lang w:val="en-US" w:eastAsia="zh-CN" w:bidi="ar"/>
              </w:rPr>
              <w:t>能力</w:t>
            </w:r>
            <w:r>
              <w:rPr>
                <w:rFonts w:hint="eastAsia" w:ascii="宋体" w:hAnsi="宋体" w:cs="宋体"/>
                <w:color w:val="000000"/>
                <w:kern w:val="0"/>
                <w:szCs w:val="21"/>
                <w:lang w:bidi="ar"/>
              </w:rPr>
              <w:t>（含音视频、电子签章等）</w:t>
            </w:r>
            <w:r>
              <w:rPr>
                <w:rFonts w:hint="eastAsia" w:ascii="宋体" w:hAnsi="宋体" w:cs="宋体"/>
                <w:color w:val="000000"/>
                <w:kern w:val="0"/>
                <w:szCs w:val="21"/>
                <w:lang w:eastAsia="zh-CN" w:bidi="ar"/>
              </w:rPr>
              <w:t>，</w:t>
            </w:r>
            <w:r>
              <w:rPr>
                <w:rFonts w:hint="eastAsia" w:ascii="宋体" w:hAnsi="宋体" w:cs="宋体"/>
                <w:color w:val="000000"/>
                <w:kern w:val="0"/>
                <w:szCs w:val="21"/>
                <w:lang w:val="en-US" w:eastAsia="zh-CN" w:bidi="ar"/>
              </w:rPr>
              <w:t>并提供功能截图</w:t>
            </w:r>
            <w:r>
              <w:rPr>
                <w:rFonts w:hint="eastAsia" w:ascii="宋体" w:hAnsi="宋体" w:cs="宋体"/>
                <w:color w:val="000000"/>
                <w:kern w:val="0"/>
                <w:szCs w:val="21"/>
                <w:lang w:eastAsia="zh-CN" w:bidi="ar"/>
              </w:rPr>
              <w:t>。</w:t>
            </w:r>
          </w:p>
          <w:p w14:paraId="6CD8826B">
            <w:pPr>
              <w:widowControl/>
              <w:numPr>
                <w:ilvl w:val="0"/>
                <w:numId w:val="0"/>
              </w:numPr>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较优者：（</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]分；中等者：（</w:t>
            </w:r>
            <w:r>
              <w:rPr>
                <w:rFonts w:hint="eastAsia" w:ascii="宋体" w:hAnsi="宋体" w:cs="宋体"/>
                <w:color w:val="000000"/>
                <w:kern w:val="0"/>
                <w:szCs w:val="21"/>
                <w:lang w:val="en-US" w:eastAsia="zh-CN" w:bidi="ar"/>
              </w:rPr>
              <w:t>1</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]分；较差者：</w:t>
            </w:r>
            <w:r>
              <w:rPr>
                <w:rFonts w:hint="eastAsia" w:ascii="宋体" w:hAnsi="宋体" w:cs="宋体"/>
                <w:color w:val="000000"/>
                <w:kern w:val="0"/>
                <w:szCs w:val="21"/>
                <w:lang w:val="en-US" w:eastAsia="zh-CN" w:bidi="ar"/>
              </w:rPr>
              <w:t>0</w:t>
            </w:r>
            <w:r>
              <w:rPr>
                <w:rFonts w:hint="eastAsia" w:ascii="宋体" w:hAnsi="宋体" w:cs="宋体"/>
                <w:color w:val="000000"/>
                <w:kern w:val="0"/>
                <w:szCs w:val="21"/>
                <w:lang w:bidi="ar"/>
              </w:rPr>
              <w:t>分</w:t>
            </w:r>
            <w:r>
              <w:rPr>
                <w:rFonts w:hint="eastAsia" w:ascii="宋体" w:hAnsi="宋体" w:cs="宋体"/>
                <w:color w:val="000000"/>
                <w:kern w:val="0"/>
                <w:szCs w:val="21"/>
                <w:lang w:eastAsia="zh-CN" w:bidi="ar"/>
              </w:rPr>
              <w:t>。</w:t>
            </w:r>
          </w:p>
          <w:p w14:paraId="353E76D9">
            <w:pPr>
              <w:widowControl/>
              <w:snapToGrid w:val="0"/>
              <w:spacing w:line="360" w:lineRule="auto"/>
              <w:jc w:val="left"/>
              <w:textAlignment w:val="center"/>
              <w:rPr>
                <w:rFonts w:hint="eastAsia" w:ascii="宋体" w:hAnsi="宋体" w:cs="宋体"/>
                <w:color w:val="000000"/>
                <w:kern w:val="0"/>
                <w:szCs w:val="21"/>
                <w:lang w:eastAsia="zh-CN" w:bidi="ar"/>
              </w:rPr>
            </w:pPr>
            <w:r>
              <w:rPr>
                <w:rFonts w:hint="eastAsia" w:ascii="宋体" w:hAnsi="宋体" w:cs="宋体"/>
                <w:color w:val="000000"/>
                <w:kern w:val="0"/>
                <w:szCs w:val="21"/>
                <w:lang w:bidi="ar"/>
              </w:rPr>
              <w:t>（2）</w:t>
            </w:r>
            <w:r>
              <w:rPr>
                <w:rFonts w:hint="eastAsia" w:ascii="宋体" w:hAnsi="宋体" w:cs="宋体"/>
                <w:color w:val="000000"/>
                <w:kern w:val="0"/>
                <w:szCs w:val="21"/>
                <w:lang w:val="en-US" w:eastAsia="zh-CN" w:bidi="ar"/>
              </w:rPr>
              <w:t>具有</w:t>
            </w:r>
            <w:r>
              <w:rPr>
                <w:rFonts w:hint="eastAsia" w:ascii="宋体" w:hAnsi="宋体" w:cs="宋体"/>
                <w:color w:val="000000"/>
                <w:kern w:val="0"/>
                <w:szCs w:val="21"/>
                <w:lang w:bidi="ar"/>
              </w:rPr>
              <w:t>围串标智能</w:t>
            </w:r>
            <w:r>
              <w:rPr>
                <w:lang w:bidi="ar"/>
              </w:rPr>
              <w:t>识</w:t>
            </w:r>
            <w:r>
              <w:rPr>
                <w:rFonts w:ascii="宋体" w:hAnsi="宋体" w:cs="宋体"/>
                <w:color w:val="000000"/>
                <w:kern w:val="0"/>
                <w:szCs w:val="21"/>
                <w:lang w:bidi="ar"/>
              </w:rPr>
              <w:t>别功能</w:t>
            </w:r>
            <w:r>
              <w:rPr>
                <w:rFonts w:hint="eastAsia" w:ascii="宋体" w:hAnsi="宋体" w:cs="宋体"/>
                <w:color w:val="000000"/>
                <w:kern w:val="0"/>
                <w:szCs w:val="21"/>
                <w:lang w:bidi="ar"/>
              </w:rPr>
              <w:t>（如IP地址比对、最后文件保存者比对、文件制作机器码（MAC地址、硬盘序列号等）雷同 、报价规律性分析、不同投标人的投标保证金从同一单位或者个人的账户转出、 关键条款等高度雷同比对等），并提供功能截图</w:t>
            </w:r>
            <w:r>
              <w:rPr>
                <w:rFonts w:hint="eastAsia" w:ascii="宋体" w:hAnsi="宋体" w:cs="宋体"/>
                <w:color w:val="000000"/>
                <w:kern w:val="0"/>
                <w:szCs w:val="21"/>
                <w:lang w:eastAsia="zh-CN" w:bidi="ar"/>
              </w:rPr>
              <w:t>。</w:t>
            </w:r>
          </w:p>
          <w:p w14:paraId="51E2A0B6">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eastAsia="zh-CN" w:bidi="ar"/>
              </w:rPr>
              <w:t>较优者：（</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eastAsia="zh-CN" w:bidi="ar"/>
              </w:rPr>
              <w:t>,</w:t>
            </w:r>
            <w:r>
              <w:rPr>
                <w:rFonts w:hint="eastAsia" w:ascii="宋体" w:hAnsi="宋体" w:cs="宋体"/>
                <w:color w:val="000000"/>
                <w:kern w:val="0"/>
                <w:szCs w:val="21"/>
                <w:lang w:val="en-US" w:eastAsia="zh-CN" w:bidi="ar"/>
              </w:rPr>
              <w:t>3</w:t>
            </w:r>
            <w:r>
              <w:rPr>
                <w:rFonts w:hint="eastAsia" w:ascii="宋体" w:hAnsi="宋体" w:cs="宋体"/>
                <w:color w:val="000000"/>
                <w:kern w:val="0"/>
                <w:szCs w:val="21"/>
                <w:lang w:eastAsia="zh-CN" w:bidi="ar"/>
              </w:rPr>
              <w:t>]分；中等者：（</w:t>
            </w:r>
            <w:r>
              <w:rPr>
                <w:rFonts w:hint="eastAsia" w:ascii="宋体" w:hAnsi="宋体" w:cs="宋体"/>
                <w:color w:val="000000"/>
                <w:kern w:val="0"/>
                <w:szCs w:val="21"/>
                <w:lang w:val="en-US" w:eastAsia="zh-CN" w:bidi="ar"/>
              </w:rPr>
              <w:t>1</w:t>
            </w:r>
            <w:r>
              <w:rPr>
                <w:rFonts w:hint="eastAsia" w:ascii="宋体" w:hAnsi="宋体" w:cs="宋体"/>
                <w:color w:val="000000"/>
                <w:kern w:val="0"/>
                <w:szCs w:val="21"/>
                <w:lang w:eastAsia="zh-CN" w:bidi="ar"/>
              </w:rPr>
              <w:t>,</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eastAsia="zh-CN" w:bidi="ar"/>
              </w:rPr>
              <w:t>]分；较差者：0分。</w:t>
            </w:r>
          </w:p>
          <w:p w14:paraId="105631BD">
            <w:pPr>
              <w:widowControl/>
              <w:numPr>
                <w:ilvl w:val="0"/>
                <w:numId w:val="0"/>
              </w:numPr>
              <w:snapToGrid w:val="0"/>
              <w:spacing w:line="360" w:lineRule="auto"/>
              <w:ind w:leftChars="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（3）具有</w:t>
            </w:r>
            <w:r>
              <w:rPr>
                <w:rFonts w:hint="eastAsia" w:ascii="宋体" w:hAnsi="宋体" w:cs="宋体"/>
                <w:color w:val="000000"/>
                <w:kern w:val="0"/>
                <w:szCs w:val="21"/>
                <w:lang w:bidi="ar"/>
              </w:rPr>
              <w:t>智能评审功能（如：响应人信用信息自动获取、智能清标、技术分盲评、评标报告生成、在线打分等）并提供功能截图。</w:t>
            </w:r>
          </w:p>
          <w:p w14:paraId="05AA0F18">
            <w:pPr>
              <w:widowControl/>
              <w:numPr>
                <w:ilvl w:val="0"/>
                <w:numId w:val="0"/>
              </w:numPr>
              <w:snapToGrid w:val="0"/>
              <w:spacing w:line="360" w:lineRule="auto"/>
              <w:ind w:leftChars="0"/>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较优者：（</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3</w:t>
            </w:r>
            <w:r>
              <w:rPr>
                <w:rFonts w:hint="eastAsia" w:ascii="宋体" w:hAnsi="宋体" w:cs="宋体"/>
                <w:color w:val="000000"/>
                <w:kern w:val="0"/>
                <w:szCs w:val="21"/>
                <w:lang w:bidi="ar"/>
              </w:rPr>
              <w:t>]分；中等者：（</w:t>
            </w:r>
            <w:r>
              <w:rPr>
                <w:rFonts w:hint="eastAsia" w:ascii="宋体" w:hAnsi="宋体" w:cs="宋体"/>
                <w:color w:val="000000"/>
                <w:kern w:val="0"/>
                <w:szCs w:val="21"/>
                <w:lang w:val="en-US" w:eastAsia="zh-CN" w:bidi="ar"/>
              </w:rPr>
              <w:t>1</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]分；较差者：0分。</w:t>
            </w:r>
          </w:p>
          <w:p w14:paraId="61AB0D5D">
            <w:pPr>
              <w:widowControl/>
              <w:snapToGrid w:val="0"/>
              <w:spacing w:line="360" w:lineRule="auto"/>
              <w:jc w:val="left"/>
              <w:textAlignment w:val="center"/>
              <w:rPr>
                <w:rFonts w:hint="eastAsia" w:ascii="宋体" w:hAnsi="宋体" w:cs="宋体"/>
                <w:color w:val="000000"/>
                <w:szCs w:val="21"/>
              </w:rPr>
            </w:pPr>
            <w:r>
              <w:rPr>
                <w:rFonts w:hint="eastAsia" w:ascii="宋体" w:hAnsi="宋体" w:cs="宋体"/>
                <w:color w:val="000000"/>
                <w:kern w:val="0"/>
                <w:szCs w:val="21"/>
                <w:lang w:val="en-US" w:eastAsia="zh-CN" w:bidi="ar"/>
              </w:rPr>
              <w:t>上述三项</w:t>
            </w:r>
            <w:r>
              <w:rPr>
                <w:rFonts w:hint="eastAsia" w:ascii="宋体" w:hAnsi="宋体" w:cs="宋体"/>
                <w:color w:val="000000"/>
                <w:kern w:val="0"/>
                <w:szCs w:val="21"/>
                <w:lang w:bidi="ar"/>
              </w:rPr>
              <w:t>未提供加盖公章的截图者得0分。</w:t>
            </w:r>
          </w:p>
        </w:tc>
      </w:tr>
      <w:tr w14:paraId="67760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846" w:type="dxa"/>
            <w:vAlign w:val="center"/>
          </w:tcPr>
          <w:p w14:paraId="6DB23118">
            <w:pPr>
              <w:spacing w:line="360" w:lineRule="auto"/>
              <w:jc w:val="center"/>
              <w:rPr>
                <w:rFonts w:hint="eastAsia" w:ascii="宋体" w:hAnsi="宋体" w:cs="宋体"/>
                <w:szCs w:val="21"/>
              </w:rPr>
            </w:pPr>
            <w:r>
              <w:rPr>
                <w:rFonts w:hint="eastAsia" w:ascii="宋体" w:hAnsi="宋体" w:cs="宋体"/>
                <w:szCs w:val="21"/>
              </w:rPr>
              <w:t>4</w:t>
            </w:r>
          </w:p>
        </w:tc>
        <w:tc>
          <w:tcPr>
            <w:tcW w:w="1984" w:type="dxa"/>
            <w:vAlign w:val="center"/>
          </w:tcPr>
          <w:p w14:paraId="77CF9B7A">
            <w:pPr>
              <w:widowControl/>
              <w:spacing w:line="360" w:lineRule="auto"/>
              <w:jc w:val="center"/>
              <w:textAlignment w:val="center"/>
              <w:rPr>
                <w:rFonts w:hint="eastAsia" w:ascii="宋体" w:hAnsi="宋体" w:cs="宋体"/>
                <w:szCs w:val="21"/>
              </w:rPr>
            </w:pPr>
            <w:r>
              <w:rPr>
                <w:rFonts w:hint="eastAsia" w:ascii="宋体" w:hAnsi="宋体" w:cs="宋体"/>
                <w:kern w:val="0"/>
                <w:szCs w:val="21"/>
                <w:lang w:bidi="ar"/>
              </w:rPr>
              <w:t>档案管理</w:t>
            </w:r>
          </w:p>
        </w:tc>
        <w:tc>
          <w:tcPr>
            <w:tcW w:w="851" w:type="dxa"/>
            <w:vAlign w:val="center"/>
          </w:tcPr>
          <w:p w14:paraId="33E89B54">
            <w:pPr>
              <w:widowControl/>
              <w:spacing w:line="360" w:lineRule="auto"/>
              <w:jc w:val="center"/>
              <w:textAlignment w:val="center"/>
              <w:rPr>
                <w:rFonts w:hint="eastAsia" w:ascii="宋体" w:hAnsi="宋体" w:eastAsia="宋体" w:cs="宋体"/>
                <w:szCs w:val="21"/>
                <w:lang w:eastAsia="zh-CN"/>
              </w:rPr>
            </w:pPr>
            <w:r>
              <w:rPr>
                <w:rFonts w:hint="default" w:ascii="宋体" w:hAnsi="宋体" w:cs="宋体"/>
                <w:kern w:val="0"/>
                <w:szCs w:val="21"/>
                <w:lang w:val="en-US" w:bidi="ar"/>
              </w:rPr>
              <w:t>5</w:t>
            </w:r>
          </w:p>
        </w:tc>
        <w:tc>
          <w:tcPr>
            <w:tcW w:w="5109" w:type="dxa"/>
            <w:vAlign w:val="center"/>
          </w:tcPr>
          <w:p w14:paraId="150CC2EF">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响应人档案管理保管系统、方式，保管规范性与完整程度。包括但不限于电子档案管理制度完整性、调阅档案方式及时间、档案管理人员配备、档案存放地的面积、安保措施。</w:t>
            </w:r>
          </w:p>
          <w:p w14:paraId="150DAE43">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（1）提供制度文件（含归档、调阅、保密条款）：得1分</w:t>
            </w:r>
            <w:r>
              <w:rPr>
                <w:rFonts w:hint="eastAsia" w:ascii="宋体" w:hAnsi="宋体" w:cs="宋体"/>
                <w:color w:val="000000"/>
                <w:kern w:val="0"/>
                <w:szCs w:val="21"/>
                <w:lang w:eastAsia="zh-CN" w:bidi="ar"/>
              </w:rPr>
              <w:t>；</w:t>
            </w:r>
          </w:p>
          <w:p w14:paraId="340D9C6F">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（2）配备专职档案管理员≥2人（提供岗位证明和社保证明）：得1分</w:t>
            </w:r>
            <w:r>
              <w:rPr>
                <w:rFonts w:hint="eastAsia" w:ascii="宋体" w:hAnsi="宋体" w:cs="宋体"/>
                <w:color w:val="000000"/>
                <w:kern w:val="0"/>
                <w:szCs w:val="21"/>
                <w:lang w:eastAsia="zh-CN" w:bidi="ar"/>
              </w:rPr>
              <w:t>；</w:t>
            </w:r>
          </w:p>
          <w:p w14:paraId="67096668">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（3）提供专用库房照片、防火防盗安全措施证明：得1分</w:t>
            </w:r>
            <w:r>
              <w:rPr>
                <w:rFonts w:hint="eastAsia" w:ascii="宋体" w:hAnsi="宋体" w:cs="宋体"/>
                <w:color w:val="000000"/>
                <w:kern w:val="0"/>
                <w:szCs w:val="21"/>
                <w:lang w:eastAsia="zh-CN" w:bidi="ar"/>
              </w:rPr>
              <w:t>；</w:t>
            </w:r>
          </w:p>
          <w:p w14:paraId="1ABD0D89">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（4）档案系统具备加密存储、操作留痕、权限控制功能（提供系统截图）：得</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分</w:t>
            </w:r>
            <w:r>
              <w:rPr>
                <w:rFonts w:hint="eastAsia" w:ascii="宋体" w:hAnsi="宋体" w:cs="宋体"/>
                <w:color w:val="000000"/>
                <w:kern w:val="0"/>
                <w:szCs w:val="21"/>
                <w:lang w:eastAsia="zh-CN" w:bidi="ar"/>
              </w:rPr>
              <w:t>。</w:t>
            </w:r>
          </w:p>
          <w:p w14:paraId="47A5DBC2">
            <w:pPr>
              <w:widowControl/>
              <w:snapToGrid w:val="0"/>
              <w:spacing w:line="360" w:lineRule="auto"/>
              <w:jc w:val="left"/>
              <w:textAlignment w:val="center"/>
              <w:rPr>
                <w:rFonts w:hint="eastAsia" w:ascii="宋体" w:hAnsi="宋体" w:cs="宋体"/>
                <w:color w:val="000000"/>
                <w:szCs w:val="21"/>
              </w:rPr>
            </w:pPr>
            <w:r>
              <w:rPr>
                <w:rFonts w:hint="eastAsia" w:ascii="宋体" w:hAnsi="宋体" w:cs="宋体"/>
                <w:color w:val="000000"/>
                <w:szCs w:val="21"/>
              </w:rPr>
              <w:t>未提供加盖公章的证明材料不计分。</w:t>
            </w:r>
          </w:p>
        </w:tc>
      </w:tr>
      <w:tr w14:paraId="6412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8" w:hRule="atLeast"/>
          <w:jc w:val="center"/>
        </w:trPr>
        <w:tc>
          <w:tcPr>
            <w:tcW w:w="846" w:type="dxa"/>
            <w:vAlign w:val="center"/>
          </w:tcPr>
          <w:p w14:paraId="44A607AD">
            <w:pPr>
              <w:spacing w:line="360" w:lineRule="auto"/>
              <w:jc w:val="center"/>
              <w:rPr>
                <w:rFonts w:hint="eastAsia" w:ascii="宋体" w:hAnsi="宋体" w:cs="宋体"/>
                <w:szCs w:val="21"/>
              </w:rPr>
            </w:pPr>
            <w:r>
              <w:rPr>
                <w:rFonts w:hint="eastAsia" w:ascii="宋体" w:hAnsi="宋体" w:cs="宋体"/>
                <w:szCs w:val="21"/>
              </w:rPr>
              <w:t>5</w:t>
            </w:r>
          </w:p>
        </w:tc>
        <w:tc>
          <w:tcPr>
            <w:tcW w:w="1984" w:type="dxa"/>
            <w:vAlign w:val="center"/>
          </w:tcPr>
          <w:p w14:paraId="10117511">
            <w:pPr>
              <w:spacing w:line="360" w:lineRule="auto"/>
              <w:jc w:val="center"/>
              <w:rPr>
                <w:rFonts w:hint="eastAsia" w:ascii="宋体" w:hAnsi="宋体" w:cs="宋体"/>
                <w:szCs w:val="21"/>
              </w:rPr>
            </w:pPr>
            <w:r>
              <w:rPr>
                <w:rFonts w:hint="eastAsia" w:ascii="宋体" w:hAnsi="宋体" w:cs="宋体"/>
                <w:szCs w:val="21"/>
              </w:rPr>
              <w:t>电子招标及信息安全认证</w:t>
            </w:r>
          </w:p>
        </w:tc>
        <w:tc>
          <w:tcPr>
            <w:tcW w:w="851" w:type="dxa"/>
            <w:vAlign w:val="center"/>
          </w:tcPr>
          <w:p w14:paraId="40B45909">
            <w:pPr>
              <w:spacing w:line="360" w:lineRule="auto"/>
              <w:jc w:val="center"/>
              <w:rPr>
                <w:rFonts w:hint="eastAsia" w:ascii="宋体" w:hAnsi="宋体" w:cs="宋体"/>
                <w:szCs w:val="21"/>
              </w:rPr>
            </w:pPr>
            <w:r>
              <w:rPr>
                <w:rFonts w:hint="eastAsia" w:ascii="宋体" w:hAnsi="宋体" w:cs="宋体"/>
                <w:szCs w:val="21"/>
              </w:rPr>
              <w:t>5</w:t>
            </w:r>
          </w:p>
        </w:tc>
        <w:tc>
          <w:tcPr>
            <w:tcW w:w="5109" w:type="dxa"/>
            <w:vAlign w:val="center"/>
          </w:tcPr>
          <w:p w14:paraId="6DE38061">
            <w:pPr>
              <w:snapToGrid w:val="0"/>
              <w:spacing w:line="360" w:lineRule="auto"/>
              <w:jc w:val="left"/>
              <w:rPr>
                <w:rFonts w:hint="eastAsia" w:ascii="宋体" w:hAnsi="宋体" w:cs="宋体"/>
                <w:szCs w:val="21"/>
              </w:rPr>
            </w:pPr>
            <w:r>
              <w:rPr>
                <w:rFonts w:hint="eastAsia" w:ascii="宋体" w:hAnsi="宋体" w:cs="宋体"/>
                <w:szCs w:val="21"/>
              </w:rPr>
              <w:t>（1）有电子招标投标系统认证（证书有EBS认证标志）三星得</w:t>
            </w:r>
            <w:r>
              <w:rPr>
                <w:rFonts w:hint="eastAsia" w:ascii="宋体" w:hAnsi="宋体" w:cs="宋体"/>
                <w:szCs w:val="21"/>
                <w:lang w:val="en-US" w:eastAsia="zh-CN"/>
              </w:rPr>
              <w:t>3</w:t>
            </w:r>
            <w:r>
              <w:rPr>
                <w:rFonts w:hint="eastAsia" w:ascii="宋体" w:hAnsi="宋体" w:cs="宋体"/>
                <w:szCs w:val="21"/>
              </w:rPr>
              <w:t>分，二星得</w:t>
            </w:r>
            <w:r>
              <w:rPr>
                <w:rFonts w:hint="eastAsia" w:ascii="宋体" w:hAnsi="宋体" w:cs="宋体"/>
                <w:szCs w:val="21"/>
                <w:lang w:val="en-US" w:eastAsia="zh-CN"/>
              </w:rPr>
              <w:t>2</w:t>
            </w:r>
            <w:r>
              <w:rPr>
                <w:rFonts w:hint="eastAsia" w:ascii="宋体" w:hAnsi="宋体" w:cs="宋体"/>
                <w:szCs w:val="21"/>
              </w:rPr>
              <w:t>分，一星得</w:t>
            </w:r>
            <w:r>
              <w:rPr>
                <w:rFonts w:hint="eastAsia" w:ascii="宋体" w:hAnsi="宋体" w:cs="宋体"/>
                <w:szCs w:val="21"/>
                <w:lang w:val="en-US" w:eastAsia="zh-CN"/>
              </w:rPr>
              <w:t>1</w:t>
            </w:r>
            <w:r>
              <w:rPr>
                <w:rFonts w:hint="eastAsia" w:ascii="宋体" w:hAnsi="宋体" w:cs="宋体"/>
                <w:szCs w:val="21"/>
              </w:rPr>
              <w:t>分，无的得0分。提供证书复印件及查询截图。</w:t>
            </w:r>
          </w:p>
          <w:p w14:paraId="5C072C62">
            <w:pPr>
              <w:snapToGrid w:val="0"/>
              <w:spacing w:line="360" w:lineRule="auto"/>
              <w:jc w:val="left"/>
              <w:rPr>
                <w:rFonts w:hint="eastAsia" w:ascii="宋体" w:hAnsi="宋体" w:cs="宋体"/>
                <w:szCs w:val="21"/>
              </w:rPr>
            </w:pPr>
            <w:r>
              <w:rPr>
                <w:rFonts w:hint="eastAsia" w:ascii="宋体" w:hAnsi="宋体" w:cs="宋体"/>
                <w:szCs w:val="21"/>
              </w:rPr>
              <w:t>（2）提供由国家公安系统认证出具的信息系统安全等级保护备案证明的得</w:t>
            </w:r>
            <w:r>
              <w:rPr>
                <w:rFonts w:hint="eastAsia" w:ascii="宋体" w:hAnsi="宋体" w:cs="宋体"/>
                <w:szCs w:val="21"/>
                <w:lang w:val="en-US" w:eastAsia="zh-CN"/>
              </w:rPr>
              <w:t>2</w:t>
            </w:r>
            <w:r>
              <w:rPr>
                <w:rFonts w:hint="eastAsia" w:ascii="宋体" w:hAnsi="宋体" w:cs="宋体"/>
                <w:szCs w:val="21"/>
              </w:rPr>
              <w:t>分，无的得0分。提供证书复印</w:t>
            </w:r>
            <w:r>
              <w:rPr>
                <w:rFonts w:hint="eastAsia" w:ascii="宋体" w:hAnsi="宋体" w:cs="宋体"/>
                <w:szCs w:val="21"/>
                <w:lang w:val="en-US" w:eastAsia="zh-CN"/>
              </w:rPr>
              <w:t>件</w:t>
            </w:r>
            <w:r>
              <w:rPr>
                <w:rFonts w:hint="eastAsia" w:ascii="宋体" w:hAnsi="宋体" w:cs="宋体"/>
                <w:szCs w:val="21"/>
              </w:rPr>
              <w:t>及查询截图。</w:t>
            </w:r>
          </w:p>
          <w:p w14:paraId="69A840DA">
            <w:pPr>
              <w:snapToGrid w:val="0"/>
              <w:spacing w:line="360" w:lineRule="auto"/>
              <w:jc w:val="left"/>
              <w:rPr>
                <w:rFonts w:hint="eastAsia" w:ascii="宋体" w:hAnsi="宋体" w:cs="宋体"/>
                <w:szCs w:val="21"/>
              </w:rPr>
            </w:pPr>
            <w:r>
              <w:rPr>
                <w:rFonts w:hint="eastAsia" w:ascii="宋体" w:hAnsi="宋体" w:cs="宋体"/>
                <w:szCs w:val="21"/>
              </w:rPr>
              <w:t>上述两项未提供证明材料的得0分。</w:t>
            </w:r>
          </w:p>
        </w:tc>
      </w:tr>
      <w:tr w14:paraId="7F17F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Align w:val="center"/>
          </w:tcPr>
          <w:p w14:paraId="4885CA1C">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6</w:t>
            </w:r>
          </w:p>
        </w:tc>
        <w:tc>
          <w:tcPr>
            <w:tcW w:w="1984" w:type="dxa"/>
            <w:vAlign w:val="center"/>
          </w:tcPr>
          <w:p w14:paraId="433E222B">
            <w:pPr>
              <w:spacing w:line="360" w:lineRule="auto"/>
              <w:jc w:val="center"/>
              <w:rPr>
                <w:rFonts w:hint="eastAsia" w:ascii="宋体" w:hAnsi="宋体" w:cs="宋体"/>
                <w:szCs w:val="21"/>
              </w:rPr>
            </w:pPr>
            <w:r>
              <w:rPr>
                <w:rFonts w:hint="eastAsia" w:ascii="宋体" w:hAnsi="宋体" w:cs="宋体"/>
                <w:szCs w:val="21"/>
              </w:rPr>
              <w:t>风险控制</w:t>
            </w:r>
          </w:p>
        </w:tc>
        <w:tc>
          <w:tcPr>
            <w:tcW w:w="851" w:type="dxa"/>
            <w:vAlign w:val="center"/>
          </w:tcPr>
          <w:p w14:paraId="118AD2F2">
            <w:pPr>
              <w:spacing w:line="360" w:lineRule="auto"/>
              <w:jc w:val="center"/>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0</w:t>
            </w:r>
          </w:p>
        </w:tc>
        <w:tc>
          <w:tcPr>
            <w:tcW w:w="5109" w:type="dxa"/>
            <w:vAlign w:val="center"/>
          </w:tcPr>
          <w:p w14:paraId="097FF102">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提供有效的招标代理风险控制措施或制度文件，包含以下内容：</w:t>
            </w:r>
            <w:bookmarkStart w:id="1" w:name="_GoBack"/>
            <w:bookmarkEnd w:id="1"/>
          </w:p>
          <w:p w14:paraId="4A169892">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围串标防范流程</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信息保密管理措施或制度</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专家抽取回避措施或机制</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异议投诉处理流程或制度</w:t>
            </w:r>
            <w:r>
              <w:rPr>
                <w:rFonts w:hint="eastAsia" w:ascii="宋体" w:hAnsi="宋体" w:cs="宋体"/>
                <w:color w:val="000000"/>
                <w:kern w:val="0"/>
                <w:szCs w:val="21"/>
                <w:lang w:eastAsia="zh-CN" w:bidi="ar"/>
              </w:rPr>
              <w:t>、</w:t>
            </w:r>
            <w:r>
              <w:rPr>
                <w:rFonts w:hint="eastAsia" w:ascii="宋体" w:hAnsi="宋体" w:cs="宋体"/>
                <w:color w:val="000000"/>
                <w:kern w:val="0"/>
                <w:szCs w:val="21"/>
                <w:lang w:bidi="ar"/>
              </w:rPr>
              <w:t>应急预案（如系统故障、舆情事件）</w:t>
            </w:r>
            <w:r>
              <w:rPr>
                <w:rFonts w:hint="eastAsia" w:ascii="宋体" w:hAnsi="宋体" w:cs="宋体"/>
                <w:color w:val="000000"/>
                <w:kern w:val="0"/>
                <w:szCs w:val="21"/>
                <w:lang w:eastAsia="zh-CN" w:bidi="ar"/>
              </w:rPr>
              <w:t>。</w:t>
            </w:r>
          </w:p>
          <w:p w14:paraId="7BB7BCD8">
            <w:pPr>
              <w:widowControl/>
              <w:snapToGrid w:val="0"/>
              <w:spacing w:line="360" w:lineRule="auto"/>
              <w:jc w:val="left"/>
              <w:textAlignment w:val="center"/>
              <w:rPr>
                <w:rFonts w:hint="eastAsia" w:ascii="宋体" w:hAnsi="宋体" w:eastAsia="宋体" w:cs="宋体"/>
                <w:color w:val="000000"/>
                <w:kern w:val="0"/>
                <w:szCs w:val="21"/>
                <w:lang w:eastAsia="zh-CN" w:bidi="ar"/>
              </w:rPr>
            </w:pPr>
            <w:r>
              <w:rPr>
                <w:rFonts w:hint="eastAsia" w:ascii="宋体" w:hAnsi="宋体" w:cs="宋体"/>
                <w:color w:val="000000"/>
                <w:kern w:val="0"/>
                <w:szCs w:val="21"/>
                <w:lang w:bidi="ar"/>
              </w:rPr>
              <w:t>风险控制措施内容及流程制度较优者：（</w:t>
            </w:r>
            <w:r>
              <w:rPr>
                <w:rFonts w:hint="eastAsia" w:ascii="宋体" w:hAnsi="宋体" w:cs="宋体"/>
                <w:color w:val="000000"/>
                <w:kern w:val="0"/>
                <w:szCs w:val="21"/>
                <w:lang w:val="en-US" w:eastAsia="zh-CN" w:bidi="ar"/>
              </w:rPr>
              <w:t>7</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10</w:t>
            </w:r>
            <w:r>
              <w:rPr>
                <w:rFonts w:hint="eastAsia" w:ascii="宋体" w:hAnsi="宋体" w:cs="宋体"/>
                <w:color w:val="000000"/>
                <w:kern w:val="0"/>
                <w:szCs w:val="21"/>
                <w:lang w:bidi="ar"/>
              </w:rPr>
              <w:t>]分；中等者：（</w:t>
            </w:r>
            <w:r>
              <w:rPr>
                <w:rFonts w:hint="eastAsia" w:ascii="宋体" w:hAnsi="宋体" w:cs="宋体"/>
                <w:color w:val="000000"/>
                <w:kern w:val="0"/>
                <w:szCs w:val="21"/>
                <w:lang w:val="en-US" w:eastAsia="zh-CN" w:bidi="ar"/>
              </w:rPr>
              <w:t>4</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7</w:t>
            </w:r>
            <w:r>
              <w:rPr>
                <w:rFonts w:hint="eastAsia" w:ascii="宋体" w:hAnsi="宋体" w:cs="宋体"/>
                <w:color w:val="000000"/>
                <w:kern w:val="0"/>
                <w:szCs w:val="21"/>
                <w:lang w:bidi="ar"/>
              </w:rPr>
              <w:t>]分；较差者：[0,</w:t>
            </w:r>
            <w:r>
              <w:rPr>
                <w:rFonts w:hint="eastAsia" w:ascii="宋体" w:hAnsi="宋体" w:cs="宋体"/>
                <w:color w:val="000000"/>
                <w:kern w:val="0"/>
                <w:szCs w:val="21"/>
                <w:lang w:val="en-US" w:eastAsia="zh-CN" w:bidi="ar"/>
              </w:rPr>
              <w:t>4</w:t>
            </w:r>
            <w:r>
              <w:rPr>
                <w:rFonts w:hint="eastAsia" w:ascii="宋体" w:hAnsi="宋体" w:cs="宋体"/>
                <w:color w:val="000000"/>
                <w:kern w:val="0"/>
                <w:szCs w:val="21"/>
                <w:lang w:bidi="ar"/>
              </w:rPr>
              <w:t>]分</w:t>
            </w:r>
            <w:r>
              <w:rPr>
                <w:rFonts w:hint="eastAsia" w:ascii="宋体" w:hAnsi="宋体" w:cs="宋体"/>
                <w:color w:val="000000"/>
                <w:kern w:val="0"/>
                <w:szCs w:val="21"/>
                <w:lang w:eastAsia="zh-CN" w:bidi="ar"/>
              </w:rPr>
              <w:t>。</w:t>
            </w:r>
          </w:p>
          <w:p w14:paraId="6DFC1DD7">
            <w:pPr>
              <w:widowControl/>
              <w:snapToGrid w:val="0"/>
              <w:spacing w:line="360" w:lineRule="auto"/>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每项需提供具体措施说明或条款，仅有标题不得分。</w:t>
            </w:r>
          </w:p>
        </w:tc>
      </w:tr>
      <w:tr w14:paraId="71F2F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846" w:type="dxa"/>
            <w:vAlign w:val="center"/>
          </w:tcPr>
          <w:p w14:paraId="3B13F968">
            <w:pPr>
              <w:spacing w:line="360" w:lineRule="auto"/>
              <w:jc w:val="center"/>
              <w:rPr>
                <w:rFonts w:hint="eastAsia" w:ascii="宋体" w:hAnsi="宋体" w:eastAsia="宋体" w:cs="宋体"/>
                <w:szCs w:val="21"/>
                <w:lang w:eastAsia="zh-CN"/>
              </w:rPr>
            </w:pPr>
            <w:r>
              <w:rPr>
                <w:rFonts w:hint="eastAsia" w:ascii="宋体" w:hAnsi="宋体" w:cs="宋体"/>
                <w:szCs w:val="21"/>
                <w:lang w:val="en-US" w:eastAsia="zh-CN"/>
              </w:rPr>
              <w:t>7</w:t>
            </w:r>
          </w:p>
        </w:tc>
        <w:tc>
          <w:tcPr>
            <w:tcW w:w="1984" w:type="dxa"/>
            <w:vAlign w:val="center"/>
          </w:tcPr>
          <w:p w14:paraId="59CF5E35">
            <w:pPr>
              <w:spacing w:line="360" w:lineRule="auto"/>
              <w:jc w:val="center"/>
              <w:rPr>
                <w:rFonts w:hint="eastAsia" w:ascii="宋体" w:hAnsi="宋体" w:cs="宋体"/>
                <w:szCs w:val="21"/>
              </w:rPr>
            </w:pPr>
            <w:r>
              <w:rPr>
                <w:rFonts w:hint="eastAsia" w:ascii="宋体" w:hAnsi="宋体" w:cs="宋体"/>
                <w:szCs w:val="21"/>
              </w:rPr>
              <w:t>服务方案</w:t>
            </w:r>
          </w:p>
        </w:tc>
        <w:tc>
          <w:tcPr>
            <w:tcW w:w="851" w:type="dxa"/>
            <w:vAlign w:val="center"/>
          </w:tcPr>
          <w:p w14:paraId="31E138F5">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109" w:type="dxa"/>
            <w:vAlign w:val="center"/>
          </w:tcPr>
          <w:p w14:paraId="09809D56">
            <w:pPr>
              <w:widowControl/>
              <w:numPr>
                <w:ilvl w:val="0"/>
                <w:numId w:val="2"/>
              </w:numPr>
              <w:snapToGrid w:val="0"/>
              <w:spacing w:line="360" w:lineRule="auto"/>
              <w:jc w:val="left"/>
              <w:rPr>
                <w:rFonts w:hint="eastAsia" w:ascii="宋体" w:hAnsi="宋体" w:cs="宋体"/>
                <w:color w:val="000000"/>
                <w:kern w:val="0"/>
                <w:szCs w:val="21"/>
                <w:lang w:bidi="ar"/>
              </w:rPr>
            </w:pPr>
            <w:r>
              <w:rPr>
                <w:rFonts w:hint="eastAsia" w:ascii="宋体" w:hAnsi="宋体" w:cs="宋体"/>
                <w:color w:val="000000"/>
                <w:kern w:val="0"/>
                <w:szCs w:val="21"/>
                <w:lang w:bidi="ar"/>
              </w:rPr>
              <w:t>项目招标工作程序清晰，服务保证措施齐全得（4,5]分，较清晰得（2,4]，一般得（0,2]分。</w:t>
            </w:r>
          </w:p>
          <w:p w14:paraId="0D712550">
            <w:pPr>
              <w:widowControl/>
              <w:numPr>
                <w:ilvl w:val="0"/>
                <w:numId w:val="2"/>
              </w:numPr>
              <w:snapToGrid w:val="0"/>
              <w:spacing w:line="360" w:lineRule="auto"/>
              <w:jc w:val="left"/>
              <w:rPr>
                <w:rFonts w:hint="eastAsia" w:ascii="宋体" w:hAnsi="宋体" w:cs="宋体"/>
                <w:color w:val="000000"/>
                <w:kern w:val="0"/>
                <w:szCs w:val="21"/>
                <w:lang w:bidi="ar"/>
              </w:rPr>
            </w:pPr>
            <w:r>
              <w:rPr>
                <w:rFonts w:hint="eastAsia" w:ascii="宋体" w:hAnsi="宋体" w:cs="宋体"/>
                <w:color w:val="000000"/>
                <w:kern w:val="0"/>
                <w:szCs w:val="21"/>
                <w:lang w:bidi="ar"/>
              </w:rPr>
              <w:t>项目招标实施计划合理得（4,5]分，较合理得（2,4]，一般得（0,2]分。</w:t>
            </w:r>
          </w:p>
          <w:p w14:paraId="660A4F5A">
            <w:pPr>
              <w:widowControl/>
              <w:numPr>
                <w:ilvl w:val="0"/>
                <w:numId w:val="2"/>
              </w:numPr>
              <w:snapToGrid w:val="0"/>
              <w:spacing w:line="360" w:lineRule="auto"/>
              <w:jc w:val="left"/>
              <w:rPr>
                <w:rFonts w:hint="eastAsia" w:ascii="宋体" w:hAnsi="宋体" w:cs="宋体"/>
                <w:color w:val="000000"/>
                <w:kern w:val="0"/>
                <w:szCs w:val="21"/>
                <w:lang w:bidi="ar"/>
              </w:rPr>
            </w:pPr>
            <w:r>
              <w:rPr>
                <w:rFonts w:hint="eastAsia" w:ascii="宋体" w:hAnsi="宋体" w:cs="宋体"/>
                <w:color w:val="000000"/>
                <w:kern w:val="0"/>
                <w:szCs w:val="21"/>
                <w:lang w:bidi="ar"/>
              </w:rPr>
              <w:t>项目人员配置安排合理得（4,5]分，较合理得（2,4]，一般得（0,2]分。</w:t>
            </w:r>
          </w:p>
          <w:p w14:paraId="341B4200">
            <w:pPr>
              <w:widowControl/>
              <w:numPr>
                <w:ilvl w:val="0"/>
                <w:numId w:val="2"/>
              </w:numPr>
              <w:snapToGrid w:val="0"/>
              <w:spacing w:line="360" w:lineRule="auto"/>
              <w:jc w:val="left"/>
              <w:rPr>
                <w:rFonts w:hint="eastAsia" w:ascii="宋体" w:hAnsi="宋体" w:cs="宋体"/>
                <w:color w:val="000000"/>
                <w:kern w:val="0"/>
                <w:szCs w:val="21"/>
                <w:lang w:bidi="ar"/>
              </w:rPr>
            </w:pPr>
            <w:r>
              <w:rPr>
                <w:rFonts w:hint="eastAsia" w:ascii="宋体" w:hAnsi="宋体" w:cs="宋体"/>
                <w:color w:val="000000"/>
                <w:kern w:val="0"/>
                <w:szCs w:val="21"/>
                <w:lang w:bidi="ar"/>
              </w:rPr>
              <w:t>项目保密与廉洁措施健全得（4,5]分，较合理得（2,4]，一般得（0,2]分。</w:t>
            </w:r>
          </w:p>
        </w:tc>
      </w:tr>
      <w:tr w14:paraId="2D5E0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846" w:type="dxa"/>
            <w:vAlign w:val="center"/>
          </w:tcPr>
          <w:p w14:paraId="709611C6">
            <w:pPr>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1984" w:type="dxa"/>
            <w:shd w:val="clear" w:color="auto" w:fill="auto"/>
            <w:vAlign w:val="center"/>
          </w:tcPr>
          <w:p w14:paraId="5B950561">
            <w:pPr>
              <w:widowControl/>
              <w:spacing w:line="360" w:lineRule="auto"/>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bidi="ar"/>
              </w:rPr>
              <w:t>企业资信</w:t>
            </w:r>
          </w:p>
        </w:tc>
        <w:tc>
          <w:tcPr>
            <w:tcW w:w="851" w:type="dxa"/>
            <w:shd w:val="clear" w:color="auto" w:fill="auto"/>
            <w:vAlign w:val="center"/>
          </w:tcPr>
          <w:p w14:paraId="74B5E897">
            <w:pPr>
              <w:widowControl/>
              <w:spacing w:line="360" w:lineRule="auto"/>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szCs w:val="21"/>
                <w:lang w:val="en-US" w:eastAsia="zh-CN" w:bidi="ar"/>
              </w:rPr>
              <w:t>8</w:t>
            </w:r>
          </w:p>
        </w:tc>
        <w:tc>
          <w:tcPr>
            <w:tcW w:w="5109" w:type="dxa"/>
            <w:shd w:val="clear" w:color="auto" w:fill="auto"/>
            <w:vAlign w:val="center"/>
          </w:tcPr>
          <w:p w14:paraId="33E5CFD9">
            <w:pPr>
              <w:snapToGrid w:val="0"/>
              <w:spacing w:line="360" w:lineRule="auto"/>
              <w:jc w:val="left"/>
              <w:rPr>
                <w:rFonts w:hint="default" w:ascii="宋体" w:hAnsi="宋体" w:eastAsia="宋体" w:cs="宋体"/>
                <w:kern w:val="0"/>
                <w:szCs w:val="21"/>
                <w:lang w:val="en-US" w:eastAsia="zh-CN"/>
              </w:rPr>
            </w:pPr>
            <w:r>
              <w:rPr>
                <w:rFonts w:hint="eastAsia" w:ascii="宋体" w:hAnsi="宋体" w:cs="宋体"/>
                <w:kern w:val="0"/>
                <w:szCs w:val="21"/>
              </w:rPr>
              <w:t>响应人提供中国招标投标协会出具的信用等级证书，AAA得</w:t>
            </w:r>
            <w:r>
              <w:rPr>
                <w:rFonts w:hint="eastAsia" w:ascii="宋体" w:hAnsi="宋体" w:cs="宋体"/>
                <w:kern w:val="0"/>
                <w:szCs w:val="21"/>
                <w:lang w:val="en-US" w:eastAsia="zh-CN"/>
              </w:rPr>
              <w:t>8</w:t>
            </w:r>
            <w:r>
              <w:rPr>
                <w:rFonts w:hint="eastAsia" w:ascii="宋体" w:hAnsi="宋体" w:cs="宋体"/>
                <w:kern w:val="0"/>
                <w:szCs w:val="21"/>
              </w:rPr>
              <w:t>分，AA得</w:t>
            </w:r>
            <w:r>
              <w:rPr>
                <w:rFonts w:hint="eastAsia" w:ascii="宋体" w:hAnsi="宋体" w:cs="宋体"/>
                <w:kern w:val="0"/>
                <w:szCs w:val="21"/>
                <w:lang w:val="en-US" w:eastAsia="zh-CN"/>
              </w:rPr>
              <w:t>5</w:t>
            </w:r>
            <w:r>
              <w:rPr>
                <w:rFonts w:hint="eastAsia" w:ascii="宋体" w:hAnsi="宋体" w:cs="宋体"/>
                <w:kern w:val="0"/>
                <w:szCs w:val="21"/>
              </w:rPr>
              <w:t>分，A得</w:t>
            </w:r>
            <w:r>
              <w:rPr>
                <w:rFonts w:hint="eastAsia" w:ascii="宋体" w:hAnsi="宋体" w:cs="宋体"/>
                <w:kern w:val="0"/>
                <w:szCs w:val="21"/>
                <w:lang w:val="en-US" w:eastAsia="zh-CN"/>
              </w:rPr>
              <w:t>2</w:t>
            </w:r>
            <w:r>
              <w:rPr>
                <w:rFonts w:hint="eastAsia" w:ascii="宋体" w:hAnsi="宋体" w:cs="宋体"/>
                <w:kern w:val="0"/>
                <w:szCs w:val="21"/>
              </w:rPr>
              <w:t>分，否则得0分。</w:t>
            </w:r>
            <w:r>
              <w:rPr>
                <w:rFonts w:hint="eastAsia" w:ascii="宋体" w:hAnsi="宋体" w:cs="宋体"/>
                <w:kern w:val="0"/>
                <w:szCs w:val="21"/>
              </w:rPr>
              <w:br w:type="textWrapping"/>
            </w:r>
            <w:r>
              <w:rPr>
                <w:rFonts w:hint="eastAsia" w:ascii="宋体" w:hAnsi="宋体" w:cs="宋体"/>
                <w:kern w:val="0"/>
                <w:szCs w:val="21"/>
              </w:rPr>
              <w:t>注：“中国招标投标协会出具的信用等级证书”须提供证书复印件和在“招标投标行业信用信息平台”查询的网页查询截图,以招标投标行业信用信息平台(http://xypj.ctba.org.cn/)查询结果为准。</w:t>
            </w:r>
            <w:r>
              <w:rPr>
                <w:rFonts w:hint="eastAsia" w:ascii="宋体" w:hAnsi="宋体" w:cs="宋体"/>
                <w:kern w:val="0"/>
                <w:szCs w:val="21"/>
                <w:lang w:val="en-US" w:eastAsia="zh-CN"/>
              </w:rPr>
              <w:t>根据（中招协行发[2025]1号）文件的说明，响应人提供2021至2022年颁发的信用评价结果视作有效。</w:t>
            </w:r>
          </w:p>
          <w:p w14:paraId="6C9707F7">
            <w:pPr>
              <w:snapToGrid w:val="0"/>
              <w:spacing w:line="360" w:lineRule="auto"/>
              <w:jc w:val="left"/>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证书</w:t>
            </w:r>
            <w:r>
              <w:rPr>
                <w:rFonts w:hint="eastAsia" w:ascii="宋体" w:hAnsi="宋体" w:cs="宋体"/>
                <w:kern w:val="0"/>
                <w:szCs w:val="21"/>
              </w:rPr>
              <w:t>原件备查。</w:t>
            </w:r>
          </w:p>
        </w:tc>
      </w:tr>
      <w:tr w14:paraId="36C4E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1" w:hRule="atLeast"/>
          <w:jc w:val="center"/>
        </w:trPr>
        <w:tc>
          <w:tcPr>
            <w:tcW w:w="846" w:type="dxa"/>
            <w:vAlign w:val="center"/>
          </w:tcPr>
          <w:p w14:paraId="635903E7">
            <w:pPr>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9</w:t>
            </w:r>
          </w:p>
        </w:tc>
        <w:tc>
          <w:tcPr>
            <w:tcW w:w="1984" w:type="dxa"/>
            <w:shd w:val="clear" w:color="auto" w:fill="auto"/>
            <w:vAlign w:val="center"/>
          </w:tcPr>
          <w:p w14:paraId="665A1841">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cs="宋体"/>
                <w:kern w:val="0"/>
                <w:szCs w:val="21"/>
                <w:lang w:bidi="ar"/>
              </w:rPr>
              <w:t>财务情况</w:t>
            </w:r>
          </w:p>
        </w:tc>
        <w:tc>
          <w:tcPr>
            <w:tcW w:w="851" w:type="dxa"/>
            <w:shd w:val="clear" w:color="auto" w:fill="auto"/>
            <w:vAlign w:val="center"/>
          </w:tcPr>
          <w:p w14:paraId="232BD26C">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8</w:t>
            </w:r>
          </w:p>
        </w:tc>
        <w:tc>
          <w:tcPr>
            <w:tcW w:w="5109" w:type="dxa"/>
            <w:shd w:val="clear" w:color="auto" w:fill="auto"/>
            <w:vAlign w:val="center"/>
          </w:tcPr>
          <w:p w14:paraId="024B48AD">
            <w:pPr>
              <w:adjustRightInd w:val="0"/>
              <w:snapToGrid w:val="0"/>
              <w:spacing w:line="360" w:lineRule="auto"/>
              <w:jc w:val="left"/>
              <w:rPr>
                <w:rFonts w:hint="eastAsia" w:ascii="宋体" w:hAnsi="宋体" w:cs="宋体"/>
                <w:color w:val="000000"/>
                <w:kern w:val="0"/>
                <w:szCs w:val="21"/>
                <w:lang w:bidi="ar"/>
              </w:rPr>
            </w:pPr>
            <w:r>
              <w:rPr>
                <w:rFonts w:hint="eastAsia" w:ascii="宋体" w:hAnsi="宋体" w:cs="宋体"/>
                <w:color w:val="000000"/>
                <w:kern w:val="0"/>
                <w:szCs w:val="21"/>
                <w:lang w:bidi="ar"/>
              </w:rPr>
              <w:t>202</w:t>
            </w:r>
            <w:r>
              <w:rPr>
                <w:rFonts w:hint="default" w:ascii="宋体" w:hAnsi="宋体" w:cs="宋体"/>
                <w:color w:val="000000"/>
                <w:kern w:val="0"/>
                <w:szCs w:val="21"/>
                <w:lang w:val="en-US" w:bidi="ar"/>
              </w:rPr>
              <w:t>2</w:t>
            </w:r>
            <w:r>
              <w:rPr>
                <w:rFonts w:hint="eastAsia" w:ascii="宋体" w:hAnsi="宋体" w:cs="宋体"/>
                <w:color w:val="000000"/>
                <w:kern w:val="0"/>
                <w:szCs w:val="21"/>
                <w:lang w:bidi="ar"/>
              </w:rPr>
              <w:t>年-202</w:t>
            </w:r>
            <w:r>
              <w:rPr>
                <w:rFonts w:hint="default" w:ascii="宋体" w:hAnsi="宋体" w:cs="宋体"/>
                <w:color w:val="000000"/>
                <w:kern w:val="0"/>
                <w:szCs w:val="21"/>
                <w:lang w:val="en-US" w:bidi="ar"/>
              </w:rPr>
              <w:t>4</w:t>
            </w:r>
            <w:r>
              <w:rPr>
                <w:rFonts w:hint="eastAsia" w:ascii="宋体" w:hAnsi="宋体" w:cs="宋体"/>
                <w:color w:val="000000"/>
                <w:kern w:val="0"/>
                <w:szCs w:val="21"/>
                <w:lang w:bidi="ar"/>
              </w:rPr>
              <w:t>年三年盈利得</w:t>
            </w:r>
            <w:r>
              <w:rPr>
                <w:rFonts w:hint="eastAsia" w:ascii="宋体" w:hAnsi="宋体" w:cs="宋体"/>
                <w:color w:val="000000"/>
                <w:kern w:val="0"/>
                <w:szCs w:val="21"/>
                <w:lang w:val="en-US" w:eastAsia="zh-CN" w:bidi="ar"/>
              </w:rPr>
              <w:t>8</w:t>
            </w:r>
            <w:r>
              <w:rPr>
                <w:rFonts w:hint="eastAsia" w:ascii="宋体" w:hAnsi="宋体" w:cs="宋体"/>
                <w:color w:val="000000"/>
                <w:kern w:val="0"/>
                <w:szCs w:val="21"/>
                <w:lang w:bidi="ar"/>
              </w:rPr>
              <w:t>分，两年盈利得</w:t>
            </w:r>
            <w:r>
              <w:rPr>
                <w:rFonts w:hint="eastAsia" w:ascii="宋体" w:hAnsi="宋体" w:cs="宋体"/>
                <w:color w:val="000000"/>
                <w:kern w:val="0"/>
                <w:szCs w:val="21"/>
                <w:lang w:val="en-US" w:eastAsia="zh-CN" w:bidi="ar"/>
              </w:rPr>
              <w:t>5</w:t>
            </w:r>
            <w:r>
              <w:rPr>
                <w:rFonts w:hint="eastAsia" w:ascii="宋体" w:hAnsi="宋体" w:cs="宋体"/>
                <w:color w:val="000000"/>
                <w:kern w:val="0"/>
                <w:szCs w:val="21"/>
                <w:lang w:bidi="ar"/>
              </w:rPr>
              <w:t>分，一年盈利得</w:t>
            </w: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分，三年均不盈利得0分（以利润表中净利润为准）。</w:t>
            </w:r>
          </w:p>
          <w:p w14:paraId="6E816A67">
            <w:pPr>
              <w:adjustRightInd w:val="0"/>
              <w:snapToGrid w:val="0"/>
              <w:spacing w:line="360" w:lineRule="auto"/>
              <w:jc w:val="left"/>
              <w:rPr>
                <w:rFonts w:hint="eastAsia" w:ascii="宋体" w:hAnsi="宋体" w:eastAsia="宋体" w:cs="宋体"/>
                <w:kern w:val="0"/>
                <w:sz w:val="21"/>
                <w:szCs w:val="21"/>
                <w:lang w:val="en-US" w:eastAsia="zh-CN" w:bidi="ar"/>
              </w:rPr>
            </w:pPr>
            <w:r>
              <w:rPr>
                <w:rFonts w:hint="eastAsia" w:ascii="宋体" w:hAnsi="宋体" w:cs="宋体"/>
                <w:kern w:val="0"/>
                <w:szCs w:val="21"/>
                <w:lang w:bidi="ar"/>
              </w:rPr>
              <w:t>提供经会计师事务所审计的2022年至2024年财务报表复印件，未提供</w:t>
            </w:r>
            <w:r>
              <w:rPr>
                <w:rFonts w:hint="eastAsia" w:ascii="宋体" w:hAnsi="宋体" w:cs="宋体"/>
                <w:color w:val="000000"/>
                <w:kern w:val="0"/>
                <w:szCs w:val="21"/>
                <w:lang w:bidi="ar"/>
              </w:rPr>
              <w:t>不得分。原件备查。</w:t>
            </w:r>
          </w:p>
        </w:tc>
      </w:tr>
      <w:tr w14:paraId="6C9B5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846" w:type="dxa"/>
            <w:vAlign w:val="center"/>
          </w:tcPr>
          <w:p w14:paraId="5182159C">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1984" w:type="dxa"/>
            <w:shd w:val="clear" w:color="auto" w:fill="auto"/>
            <w:vAlign w:val="center"/>
          </w:tcPr>
          <w:p w14:paraId="2E5DBB21">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cs="宋体"/>
                <w:kern w:val="0"/>
                <w:szCs w:val="21"/>
                <w:lang w:bidi="ar"/>
              </w:rPr>
              <w:t>诉讼指标考核</w:t>
            </w:r>
          </w:p>
        </w:tc>
        <w:tc>
          <w:tcPr>
            <w:tcW w:w="851" w:type="dxa"/>
            <w:shd w:val="clear" w:color="auto" w:fill="auto"/>
            <w:vAlign w:val="center"/>
          </w:tcPr>
          <w:p w14:paraId="1950AE3C">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5</w:t>
            </w:r>
          </w:p>
        </w:tc>
        <w:tc>
          <w:tcPr>
            <w:tcW w:w="5109" w:type="dxa"/>
            <w:shd w:val="clear" w:color="auto" w:fill="auto"/>
            <w:vAlign w:val="center"/>
          </w:tcPr>
          <w:p w14:paraId="63EAE74B">
            <w:pPr>
              <w:adjustRightInd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cs="宋体"/>
                <w:kern w:val="0"/>
                <w:szCs w:val="21"/>
                <w:lang w:bidi="ar"/>
              </w:rPr>
              <w:t>根据响应人2022年11月1日起至响应文件递交截止日的重大诉讼情况评审。</w:t>
            </w:r>
            <w:r>
              <w:rPr>
                <w:rFonts w:hint="eastAsia" w:ascii="宋体" w:hAnsi="宋体" w:cs="宋体"/>
                <w:kern w:val="0"/>
                <w:szCs w:val="21"/>
                <w:lang w:bidi="ar"/>
              </w:rPr>
              <w:br w:type="textWrapping"/>
            </w:r>
            <w:r>
              <w:rPr>
                <w:rFonts w:hint="eastAsia" w:ascii="宋体" w:hAnsi="宋体" w:cs="宋体"/>
                <w:kern w:val="0"/>
                <w:szCs w:val="21"/>
                <w:lang w:bidi="ar"/>
              </w:rPr>
              <w:t>1、提供由律师事务所或律师顾问出具没有任何重大诉讼情况证明或有重大诉讼已妥善处理的，或由响应人提供没有重大诉讼情况的承诺得5分；</w:t>
            </w:r>
            <w:r>
              <w:rPr>
                <w:rFonts w:hint="eastAsia" w:ascii="宋体" w:hAnsi="宋体" w:cs="宋体"/>
                <w:kern w:val="0"/>
                <w:szCs w:val="21"/>
                <w:lang w:bidi="ar"/>
              </w:rPr>
              <w:br w:type="textWrapping"/>
            </w:r>
            <w:r>
              <w:rPr>
                <w:rFonts w:hint="eastAsia" w:ascii="宋体" w:hAnsi="宋体" w:cs="宋体"/>
                <w:kern w:val="0"/>
                <w:szCs w:val="21"/>
                <w:lang w:bidi="ar"/>
              </w:rPr>
              <w:t>2、未提供任何证明或承诺，或资料不满足要求的得0分；</w:t>
            </w:r>
            <w:r>
              <w:rPr>
                <w:rFonts w:hint="eastAsia" w:ascii="宋体" w:hAnsi="宋体" w:cs="宋体"/>
                <w:kern w:val="0"/>
                <w:szCs w:val="21"/>
                <w:lang w:bidi="ar"/>
              </w:rPr>
              <w:br w:type="textWrapping"/>
            </w:r>
            <w:r>
              <w:rPr>
                <w:rFonts w:hint="eastAsia" w:ascii="宋体" w:hAnsi="宋体" w:cs="宋体"/>
                <w:kern w:val="0"/>
                <w:szCs w:val="21"/>
                <w:lang w:bidi="ar"/>
              </w:rPr>
              <w:t>注：①诉讼指标考核的为被诉情况。</w:t>
            </w:r>
            <w:r>
              <w:rPr>
                <w:rFonts w:hint="eastAsia" w:ascii="宋体" w:hAnsi="宋体" w:cs="宋体"/>
                <w:kern w:val="0"/>
                <w:szCs w:val="21"/>
                <w:lang w:bidi="ar"/>
              </w:rPr>
              <w:br w:type="textWrapping"/>
            </w:r>
            <w:r>
              <w:rPr>
                <w:rFonts w:hint="eastAsia" w:ascii="宋体" w:hAnsi="宋体" w:cs="宋体"/>
                <w:kern w:val="0"/>
                <w:szCs w:val="21"/>
                <w:lang w:bidi="ar"/>
              </w:rPr>
              <w:t>②涉案金额超过1000万元，并且占公司审计净资产10%以上的诉讼为重大诉讼。</w:t>
            </w:r>
          </w:p>
        </w:tc>
      </w:tr>
      <w:tr w14:paraId="738D1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7" w:hRule="atLeast"/>
          <w:jc w:val="center"/>
        </w:trPr>
        <w:tc>
          <w:tcPr>
            <w:tcW w:w="846" w:type="dxa"/>
            <w:vAlign w:val="center"/>
          </w:tcPr>
          <w:p w14:paraId="5360EEB8">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1984" w:type="dxa"/>
            <w:shd w:val="clear" w:color="auto" w:fill="auto"/>
            <w:vAlign w:val="center"/>
          </w:tcPr>
          <w:p w14:paraId="6EF6F8C7">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kern w:val="0"/>
                <w:szCs w:val="21"/>
                <w:lang w:bidi="ar"/>
              </w:rPr>
              <w:t>行政处罚情况考核</w:t>
            </w:r>
          </w:p>
        </w:tc>
        <w:tc>
          <w:tcPr>
            <w:tcW w:w="851" w:type="dxa"/>
            <w:shd w:val="clear" w:color="auto" w:fill="auto"/>
            <w:vAlign w:val="center"/>
          </w:tcPr>
          <w:p w14:paraId="3523EB93">
            <w:pPr>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5</w:t>
            </w:r>
          </w:p>
        </w:tc>
        <w:tc>
          <w:tcPr>
            <w:tcW w:w="5109" w:type="dxa"/>
            <w:shd w:val="clear" w:color="auto" w:fill="auto"/>
            <w:vAlign w:val="center"/>
          </w:tcPr>
          <w:p w14:paraId="2365008C">
            <w:pPr>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cs="宋体"/>
                <w:kern w:val="0"/>
                <w:szCs w:val="21"/>
                <w:lang w:bidi="ar"/>
              </w:rPr>
              <w:t>根据响应人202</w:t>
            </w:r>
            <w:r>
              <w:rPr>
                <w:rFonts w:hint="eastAsia" w:ascii="宋体" w:hAnsi="宋体" w:cs="宋体"/>
                <w:kern w:val="0"/>
                <w:szCs w:val="21"/>
                <w:lang w:eastAsia="zh" w:bidi="ar"/>
              </w:rPr>
              <w:t>2</w:t>
            </w:r>
            <w:r>
              <w:rPr>
                <w:rFonts w:hint="eastAsia" w:ascii="宋体" w:hAnsi="宋体" w:cs="宋体"/>
                <w:kern w:val="0"/>
                <w:szCs w:val="21"/>
                <w:lang w:bidi="ar"/>
              </w:rPr>
              <w:t>年11月1日起至响应文件递交截止日在国家企业信用信息公示系统（http://www.gsxt.gov.cn/）、天眼查、企查查中公示的响应人行政处罚信息评审。</w:t>
            </w:r>
            <w:r>
              <w:rPr>
                <w:rFonts w:hint="eastAsia" w:ascii="宋体" w:hAnsi="宋体" w:cs="宋体"/>
                <w:kern w:val="0"/>
                <w:szCs w:val="21"/>
                <w:lang w:bidi="ar"/>
              </w:rPr>
              <w:br w:type="textWrapping"/>
            </w:r>
            <w:r>
              <w:rPr>
                <w:rFonts w:hint="eastAsia" w:ascii="宋体" w:hAnsi="宋体" w:cs="宋体"/>
                <w:kern w:val="0"/>
                <w:szCs w:val="21"/>
                <w:lang w:bidi="ar"/>
              </w:rPr>
              <w:t>提供国家企业信用信息公示系统查询结果截图，响应人无涉及招标代理业务相关行政处罚信息的得5分;公示信息如涉及响应人招标代理业务相关行政处罚信息的，每有1项扣1分，扣完为止。</w:t>
            </w:r>
            <w:r>
              <w:rPr>
                <w:rFonts w:hint="eastAsia" w:ascii="宋体" w:hAnsi="宋体" w:cs="宋体"/>
                <w:kern w:val="0"/>
                <w:szCs w:val="21"/>
                <w:lang w:bidi="ar"/>
              </w:rPr>
              <w:br w:type="textWrapping"/>
            </w:r>
            <w:r>
              <w:rPr>
                <w:rFonts w:hint="eastAsia" w:ascii="宋体" w:hAnsi="宋体" w:cs="宋体"/>
                <w:kern w:val="0"/>
                <w:szCs w:val="21"/>
                <w:lang w:bidi="ar"/>
              </w:rPr>
              <w:t>未提供截图得0分。</w:t>
            </w:r>
          </w:p>
        </w:tc>
      </w:tr>
      <w:tr w14:paraId="682C7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7" w:hRule="atLeast"/>
          <w:jc w:val="center"/>
        </w:trPr>
        <w:tc>
          <w:tcPr>
            <w:tcW w:w="846" w:type="dxa"/>
            <w:vAlign w:val="center"/>
          </w:tcPr>
          <w:p w14:paraId="4666983D">
            <w:pPr>
              <w:spacing w:line="360" w:lineRule="auto"/>
              <w:jc w:val="center"/>
              <w:rPr>
                <w:rFonts w:hint="default" w:ascii="宋体" w:hAnsi="宋体" w:cs="宋体"/>
                <w:szCs w:val="21"/>
                <w:lang w:val="en-US" w:eastAsia="zh-CN"/>
              </w:rPr>
            </w:pPr>
            <w:r>
              <w:rPr>
                <w:rFonts w:hint="eastAsia" w:ascii="宋体" w:hAnsi="宋体" w:cs="宋体"/>
                <w:szCs w:val="21"/>
                <w:lang w:val="en-US" w:eastAsia="zh-CN"/>
              </w:rPr>
              <w:t>12</w:t>
            </w:r>
          </w:p>
        </w:tc>
        <w:tc>
          <w:tcPr>
            <w:tcW w:w="1984" w:type="dxa"/>
            <w:shd w:val="clear"/>
            <w:vAlign w:val="center"/>
          </w:tcPr>
          <w:p w14:paraId="4781E4DD">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体系认证情况</w:t>
            </w:r>
          </w:p>
        </w:tc>
        <w:tc>
          <w:tcPr>
            <w:tcW w:w="851" w:type="dxa"/>
            <w:shd w:val="clear"/>
            <w:vAlign w:val="center"/>
          </w:tcPr>
          <w:p w14:paraId="73F9FAB0">
            <w:pPr>
              <w:adjustRightInd w:val="0"/>
              <w:snapToGrid w:val="0"/>
              <w:spacing w:line="360" w:lineRule="auto"/>
              <w:jc w:val="center"/>
              <w:rPr>
                <w:rFonts w:hint="eastAsia" w:ascii="宋体" w:hAnsi="宋体" w:eastAsia="宋体" w:cs="宋体"/>
                <w:kern w:val="2"/>
                <w:sz w:val="21"/>
                <w:szCs w:val="21"/>
                <w:lang w:val="en-US" w:eastAsia="zh-CN" w:bidi="ar-SA"/>
              </w:rPr>
            </w:pPr>
            <w:r>
              <w:rPr>
                <w:rFonts w:hint="eastAsia" w:ascii="宋体" w:hAnsi="宋体" w:cs="宋体"/>
                <w:szCs w:val="21"/>
                <w:lang w:eastAsia="zh"/>
              </w:rPr>
              <w:t>5</w:t>
            </w:r>
          </w:p>
        </w:tc>
        <w:tc>
          <w:tcPr>
            <w:tcW w:w="5109" w:type="dxa"/>
            <w:shd w:val="clear"/>
            <w:vAlign w:val="center"/>
          </w:tcPr>
          <w:p w14:paraId="3EE4B571">
            <w:pPr>
              <w:adjustRightInd w:val="0"/>
              <w:snapToGrid w:val="0"/>
              <w:spacing w:line="360" w:lineRule="auto"/>
              <w:jc w:val="left"/>
              <w:rPr>
                <w:rFonts w:hint="eastAsia" w:ascii="宋体" w:hAnsi="宋体" w:cs="宋体"/>
                <w:szCs w:val="21"/>
              </w:rPr>
            </w:pPr>
            <w:r>
              <w:rPr>
                <w:rFonts w:hint="eastAsia" w:ascii="宋体" w:hAnsi="宋体" w:cs="宋体"/>
                <w:szCs w:val="21"/>
              </w:rPr>
              <w:t>管理体系质量认证、环境管理体系认证、职业健康管理体系认证、信息安全管理体系认证、合规管理体系认证证书有效且都在有效期内的，每个得1分，最高得5分。</w:t>
            </w:r>
          </w:p>
          <w:p w14:paraId="17147D4D">
            <w:pPr>
              <w:adjustRightInd w:val="0"/>
              <w:snapToGrid w:val="0"/>
              <w:spacing w:line="360" w:lineRule="auto"/>
              <w:jc w:val="left"/>
              <w:rPr>
                <w:rFonts w:hint="eastAsia" w:ascii="宋体" w:hAnsi="宋体" w:eastAsia="宋体" w:cs="宋体"/>
                <w:kern w:val="2"/>
                <w:sz w:val="21"/>
                <w:szCs w:val="21"/>
                <w:lang w:val="en-US" w:eastAsia="zh-CN" w:bidi="ar-SA"/>
              </w:rPr>
            </w:pPr>
            <w:r>
              <w:rPr>
                <w:rFonts w:hint="eastAsia" w:ascii="宋体" w:hAnsi="宋体" w:cs="宋体"/>
                <w:szCs w:val="21"/>
              </w:rPr>
              <w:t>注：须提供证书复印件及国家认证认可监督管理委员会网站。（http://www.cnca.gov.cn）查询截图，未提供不得分。</w:t>
            </w:r>
          </w:p>
        </w:tc>
      </w:tr>
      <w:bookmarkEnd w:id="0"/>
    </w:tbl>
    <w:p w14:paraId="1FFDCE3B">
      <w:pPr>
        <w:rPr>
          <w:rFonts w:hint="eastAsia" w:ascii="宋体" w:hAnsi="宋体" w:cs="宋体"/>
          <w:bCs/>
          <w:sz w:val="24"/>
          <w:szCs w:val="24"/>
        </w:rPr>
      </w:pPr>
    </w:p>
    <w:p w14:paraId="676BC899">
      <w:pPr>
        <w:rPr>
          <w:rFonts w:hint="eastAsia" w:ascii="宋体" w:hAnsi="宋体" w:cs="宋体"/>
          <w:bCs/>
          <w:sz w:val="24"/>
          <w:szCs w:val="24"/>
        </w:rPr>
      </w:pPr>
    </w:p>
    <w:p w14:paraId="68A80AC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47233"/>
    <w:multiLevelType w:val="singleLevel"/>
    <w:tmpl w:val="86547233"/>
    <w:lvl w:ilvl="0" w:tentative="0">
      <w:start w:val="1"/>
      <w:numFmt w:val="decimal"/>
      <w:suff w:val="nothing"/>
      <w:lvlText w:val="（%1）"/>
      <w:lvlJc w:val="left"/>
    </w:lvl>
  </w:abstractNum>
  <w:abstractNum w:abstractNumId="1">
    <w:nsid w:val="16F41F9D"/>
    <w:multiLevelType w:val="singleLevel"/>
    <w:tmpl w:val="16F41F9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CC69C1"/>
    <w:rsid w:val="2C4E41E4"/>
    <w:rsid w:val="2F432A92"/>
    <w:rsid w:val="30332322"/>
    <w:rsid w:val="3044003E"/>
    <w:rsid w:val="6DAD7761"/>
    <w:rsid w:val="73252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1384</Words>
  <Characters>1501</Characters>
  <Lines>0</Lines>
  <Paragraphs>0</Paragraphs>
  <TotalTime>9</TotalTime>
  <ScaleCrop>false</ScaleCrop>
  <LinksUpToDate>false</LinksUpToDate>
  <CharactersWithSpaces>1503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2025-02-13T03:24:00Z</dcterms:created>
  <dc:creator>lvyb</dc:creator>
  <cp:lastModifiedBy>代理机构邓工</cp:lastModifiedBy>
  <dcterms:modified xsi:type="dcterms:W3CDTF">2026-02-08T11:19:55Z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93639C81DD36442EA6D2D8096C141AEC_13</vt:lpwstr>
  </property>
  <property fmtid="{D5CDD505-2E9C-101B-9397-08002B2CF9AE}" pid="4" name="KSOTemplateDocerSaveRecord">
    <vt:lpwstr>eyJoZGlkIjoiMzkwNTA4NzMzMjVhYWI1ODI2YWZlZjY1MjNkZGM3ZWIiLCJ1c2VySWQiOiIxMDgwODUxNTcxIn0=</vt:lpwstr>
  </property>
</Properties>
</file>