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left="0" w:leftChars="0"/>
        <w:jc w:val="both"/>
        <w:rPr>
          <w:rFonts w:hint="eastAsia"/>
          <w:spacing w:val="20"/>
        </w:rPr>
      </w:pPr>
      <w:bookmarkStart w:id="0" w:name="redhead"/>
    </w:p>
    <w:bookmarkEnd w:id="0"/>
    <w:p>
      <w:pPr>
        <w:pStyle w:val="10"/>
        <w:ind w:left="0" w:leftChars="0"/>
        <w:jc w:val="center"/>
        <w:rPr>
          <w:rFonts w:hint="eastAsia"/>
          <w:spacing w:val="20"/>
        </w:rPr>
      </w:pPr>
      <w:r>
        <w:pict>
          <v:shape id="_x0000_s1026" o:spid="_x0000_s1026" o:spt="136" type="#_x0000_t136" style="position:absolute;left:0pt;margin-left:12.8pt;margin-top:18.15pt;height:39.75pt;width:404.25pt;mso-wrap-distance-bottom:0pt;mso-wrap-distance-left:9pt;mso-wrap-distance-right:9pt;mso-wrap-distance-top:0pt;z-index:251661312;mso-width-relative:page;mso-height-relative:page;" fillcolor="#FF0000" filled="t" stroked="f" coordsize="21600,21600">
            <v:path/>
            <v:fill on="t" color2="#FF9933" focussize="0,0"/>
            <v:stroke on="f"/>
            <v:imagedata o:title=""/>
            <o:lock v:ext="edit"/>
            <v:textpath on="t" fitshape="t" fitpath="t" trim="t" xscale="f" string="区政府常务会议纪要" style="font-family:黑体;font-size:40pt;font-weight:bold;v-rotate-letters:f;v-same-letter-heights:f;v-text-align:center;v-text-spacing:78650f;"/>
            <v:shadow on="t" obscured="f" color="#C0C0C0" opacity="52429f"/>
            <w10:wrap type="square"/>
          </v:shape>
        </w:pict>
      </w:r>
    </w:p>
    <w:p>
      <w:pPr>
        <w:pStyle w:val="10"/>
        <w:ind w:left="0" w:leftChars="0"/>
        <w:jc w:val="center"/>
        <w:rPr>
          <w:rFonts w:hint="eastAsia"/>
          <w:spacing w:val="20"/>
        </w:rPr>
      </w:pPr>
    </w:p>
    <w:p>
      <w:pPr>
        <w:pStyle w:val="22"/>
        <w:spacing w:line="560" w:lineRule="exact"/>
        <w:ind w:left="-223" w:leftChars="-200" w:hanging="417" w:hangingChars="116"/>
        <w:jc w:val="center"/>
        <w:rPr>
          <w:rFonts w:hint="eastAsia" w:ascii="仿宋_GB2312" w:eastAsia="仿宋_GB2312" w:cs="仿宋_GB2312"/>
          <w:color w:val="000000"/>
          <w:sz w:val="36"/>
          <w:szCs w:val="36"/>
        </w:rPr>
      </w:pPr>
      <w:r>
        <w:rPr>
          <w:rFonts w:hint="eastAsia" w:ascii="仿宋_GB2312" w:eastAsia="仿宋_GB2312" w:cs="仿宋_GB2312"/>
          <w:color w:val="000000"/>
          <w:sz w:val="36"/>
          <w:szCs w:val="36"/>
          <w:lang w:val="en-US" w:eastAsia="zh-CN"/>
        </w:rPr>
        <w:t xml:space="preserve">     </w:t>
      </w:r>
      <w:r>
        <w:rPr>
          <w:rFonts w:hint="eastAsia" w:ascii="仿宋_GB2312" w:eastAsia="仿宋_GB2312" w:cs="仿宋_GB2312"/>
          <w:color w:val="000000"/>
          <w:sz w:val="36"/>
          <w:szCs w:val="36"/>
        </w:rPr>
        <w:t>（</w:t>
      </w:r>
      <w:r>
        <w:rPr>
          <w:rFonts w:hint="eastAsia" w:ascii="仿宋_GB2312" w:eastAsia="仿宋_GB2312" w:cs="仿宋_GB2312"/>
          <w:color w:val="000000"/>
          <w:sz w:val="36"/>
          <w:szCs w:val="36"/>
          <w:lang w:eastAsia="zh-CN"/>
        </w:rPr>
        <w:t>十</w:t>
      </w:r>
      <w:r>
        <w:rPr>
          <w:rFonts w:hint="eastAsia" w:ascii="仿宋_GB2312" w:hAnsi="宋体" w:eastAsia="仿宋_GB2312" w:cs="仿宋_GB2312"/>
          <w:color w:val="000000"/>
          <w:sz w:val="36"/>
          <w:szCs w:val="36"/>
        </w:rPr>
        <w:t>届</w:t>
      </w:r>
      <w:r>
        <w:rPr>
          <w:rFonts w:hint="eastAsia" w:ascii="仿宋_GB2312" w:hAnsi="宋体" w:eastAsia="仿宋_GB2312" w:cs="仿宋_GB2312"/>
          <w:color w:val="000000"/>
          <w:sz w:val="36"/>
          <w:szCs w:val="36"/>
          <w:lang w:val="en-US" w:eastAsia="zh-CN"/>
        </w:rPr>
        <w:t>18</w:t>
      </w:r>
      <w:r>
        <w:rPr>
          <w:rFonts w:hint="eastAsia" w:ascii="仿宋_GB2312" w:hAnsi="宋体" w:eastAsia="仿宋_GB2312" w:cs="仿宋_GB2312"/>
          <w:color w:val="000000"/>
          <w:sz w:val="36"/>
          <w:szCs w:val="36"/>
        </w:rPr>
        <w:t>次</w:t>
      </w:r>
      <w:r>
        <w:rPr>
          <w:rFonts w:hint="eastAsia" w:ascii="仿宋_GB2312" w:eastAsia="仿宋_GB2312" w:cs="仿宋_GB2312"/>
          <w:color w:val="000000"/>
          <w:sz w:val="36"/>
          <w:szCs w:val="36"/>
        </w:rPr>
        <w:t>）</w:t>
      </w:r>
    </w:p>
    <w:p>
      <w:pPr>
        <w:pStyle w:val="22"/>
        <w:spacing w:line="560" w:lineRule="exact"/>
        <w:ind w:left="-223" w:leftChars="-200" w:hanging="417" w:hangingChars="116"/>
        <w:jc w:val="center"/>
        <w:rPr>
          <w:rFonts w:hint="eastAsia" w:ascii="仿宋_GB2312" w:eastAsia="仿宋_GB2312" w:cs="仿宋_GB2312"/>
          <w:color w:val="000000"/>
          <w:sz w:val="36"/>
          <w:szCs w:val="36"/>
        </w:rPr>
      </w:pPr>
    </w:p>
    <w:p>
      <w:pPr>
        <w:pStyle w:val="22"/>
        <w:spacing w:line="560" w:lineRule="exact"/>
        <w:ind w:left="-223" w:leftChars="-200" w:hanging="417" w:hangingChars="116"/>
        <w:jc w:val="center"/>
        <w:rPr>
          <w:rFonts w:hint="eastAsia" w:ascii="仿宋_GB2312" w:eastAsia="仿宋_GB2312" w:cs="仿宋_GB2312"/>
          <w:color w:val="000000"/>
          <w:sz w:val="36"/>
          <w:szCs w:val="36"/>
        </w:rPr>
      </w:pPr>
    </w:p>
    <w:p>
      <w:pPr>
        <w:pStyle w:val="22"/>
        <w:spacing w:line="560" w:lineRule="exact"/>
        <w:rPr>
          <w:rFonts w:ascii="仿宋_GB2312" w:hAnsi="宋体" w:eastAsia="仿宋_GB2312"/>
          <w:color w:val="000000"/>
          <w:sz w:val="32"/>
          <w:szCs w:val="32"/>
        </w:rPr>
      </w:pPr>
      <w:r>
        <w:rPr>
          <w:rFonts w:hint="eastAsia" w:ascii="楷体_GB2312" w:eastAsia="楷体_GB2312" w:cs="楷体_GB2312"/>
          <w:color w:val="000000"/>
          <w:sz w:val="32"/>
          <w:szCs w:val="32"/>
        </w:rPr>
        <w:t>韶关市浈江区人民政府办公室</w:t>
      </w:r>
      <w:r>
        <w:rPr>
          <w:rFonts w:ascii="楷体_GB2312" w:eastAsia="楷体_GB2312" w:cs="楷体_GB2312"/>
          <w:color w:val="000000"/>
          <w:sz w:val="32"/>
          <w:szCs w:val="32"/>
        </w:rPr>
        <w:t xml:space="preserve">     </w:t>
      </w:r>
      <w:r>
        <w:rPr>
          <w:rFonts w:hint="eastAsia" w:ascii="楷体_GB2312" w:eastAsia="楷体_GB2312" w:cs="楷体_GB2312"/>
          <w:color w:val="000000"/>
          <w:sz w:val="32"/>
          <w:szCs w:val="32"/>
        </w:rPr>
        <w:t xml:space="preserve">  </w:t>
      </w:r>
      <w:r>
        <w:rPr>
          <w:rFonts w:hint="eastAsia" w:ascii="楷体_GB2312" w:eastAsia="楷体_GB2312" w:cs="楷体_GB2312"/>
          <w:color w:val="000000"/>
          <w:sz w:val="32"/>
          <w:szCs w:val="32"/>
          <w:lang w:val="en-US" w:eastAsia="zh-CN"/>
        </w:rPr>
        <w:t xml:space="preserve">     </w:t>
      </w:r>
      <w:r>
        <w:rPr>
          <w:rFonts w:ascii="楷体_GB2312" w:eastAsia="楷体_GB2312" w:cs="楷体_GB2312"/>
          <w:color w:val="000000"/>
          <w:sz w:val="32"/>
          <w:szCs w:val="32"/>
        </w:rPr>
        <w:t>20</w:t>
      </w:r>
      <w:r>
        <w:rPr>
          <w:rFonts w:hint="eastAsia" w:ascii="楷体_GB2312" w:eastAsia="楷体_GB2312" w:cs="楷体_GB2312"/>
          <w:color w:val="000000"/>
          <w:sz w:val="32"/>
          <w:szCs w:val="32"/>
        </w:rPr>
        <w:t>2</w:t>
      </w:r>
      <w:r>
        <w:rPr>
          <w:rFonts w:hint="eastAsia" w:ascii="楷体_GB2312" w:eastAsia="楷体_GB2312" w:cs="楷体_GB2312"/>
          <w:color w:val="000000"/>
          <w:sz w:val="32"/>
          <w:szCs w:val="32"/>
          <w:lang w:val="en-US" w:eastAsia="zh-CN"/>
        </w:rPr>
        <w:t>2</w:t>
      </w:r>
      <w:r>
        <w:rPr>
          <w:rFonts w:hint="eastAsia" w:ascii="楷体_GB2312" w:eastAsia="楷体_GB2312" w:cs="楷体_GB2312"/>
          <w:color w:val="000000"/>
          <w:sz w:val="32"/>
          <w:szCs w:val="32"/>
        </w:rPr>
        <w:t>年</w:t>
      </w:r>
      <w:r>
        <w:rPr>
          <w:rFonts w:hint="eastAsia" w:ascii="楷体_GB2312" w:eastAsia="楷体_GB2312" w:cs="楷体_GB2312"/>
          <w:color w:val="000000"/>
          <w:sz w:val="32"/>
          <w:szCs w:val="32"/>
          <w:lang w:val="en-US" w:eastAsia="zh-CN"/>
        </w:rPr>
        <w:t>8</w:t>
      </w:r>
      <w:r>
        <w:rPr>
          <w:rFonts w:hint="eastAsia" w:ascii="楷体_GB2312" w:eastAsia="楷体_GB2312" w:cs="楷体_GB2312"/>
          <w:color w:val="000000"/>
          <w:sz w:val="32"/>
          <w:szCs w:val="32"/>
        </w:rPr>
        <w:t>月</w:t>
      </w:r>
      <w:r>
        <w:rPr>
          <w:rFonts w:hint="eastAsia" w:ascii="楷体_GB2312" w:eastAsia="楷体_GB2312" w:cs="楷体_GB2312"/>
          <w:color w:val="000000"/>
          <w:sz w:val="32"/>
          <w:szCs w:val="32"/>
          <w:lang w:val="en-US" w:eastAsia="zh-CN"/>
        </w:rPr>
        <w:t>22</w:t>
      </w:r>
      <w:r>
        <w:rPr>
          <w:rFonts w:hint="eastAsia" w:ascii="楷体_GB2312" w:eastAsia="楷体_GB2312" w:cs="楷体_GB2312"/>
          <w:color w:val="000000"/>
          <w:sz w:val="32"/>
          <w:szCs w:val="32"/>
        </w:rPr>
        <w:t>日</w:t>
      </w:r>
    </w:p>
    <w:p>
      <w:pPr>
        <w:pStyle w:val="22"/>
        <w:keepNext w:val="0"/>
        <w:keepLines w:val="0"/>
        <w:pageBreakBefore w:val="0"/>
        <w:widowControl w:val="0"/>
        <w:kinsoku/>
        <w:wordWrap/>
        <w:overflowPunct/>
        <w:topLinePunct w:val="0"/>
        <w:autoSpaceDE/>
        <w:autoSpaceDN/>
        <w:bidi w:val="0"/>
        <w:adjustRightInd/>
        <w:snapToGrid/>
        <w:spacing w:line="560" w:lineRule="exact"/>
        <w:ind w:left="-160" w:leftChars="-50" w:right="-160" w:rightChars="-50" w:firstLine="640"/>
        <w:textAlignment w:val="auto"/>
        <w:rPr>
          <w:rFonts w:hint="eastAsia"/>
        </w:rPr>
      </w:pPr>
      <w:r>
        <w:rPr>
          <w:rFonts w:hint="eastAsia" w:ascii="楷体_GB2312" w:hAnsi="宋体" w:eastAsia="楷体_GB2312"/>
          <w:sz w:val="32"/>
          <w:szCs w:val="32"/>
        </w:rPr>
        <mc:AlternateContent>
          <mc:Choice Requires="wps">
            <w:drawing>
              <wp:anchor distT="0" distB="0" distL="114300" distR="114300" simplePos="0" relativeHeight="251660288" behindDoc="0" locked="0" layoutInCell="1" allowOverlap="1">
                <wp:simplePos x="0" y="0"/>
                <wp:positionH relativeFrom="column">
                  <wp:posOffset>-337820</wp:posOffset>
                </wp:positionH>
                <wp:positionV relativeFrom="paragraph">
                  <wp:posOffset>137160</wp:posOffset>
                </wp:positionV>
                <wp:extent cx="6162675" cy="20320"/>
                <wp:effectExtent l="0" t="9525" r="9525" b="27305"/>
                <wp:wrapSquare wrapText="bothSides"/>
                <wp:docPr id="2" name="直接箭头连接符 2"/>
                <wp:cNvGraphicFramePr/>
                <a:graphic xmlns:a="http://schemas.openxmlformats.org/drawingml/2006/main">
                  <a:graphicData uri="http://schemas.microsoft.com/office/word/2010/wordprocessingShape">
                    <wps:wsp>
                      <wps:cNvCnPr/>
                      <wps:spPr>
                        <a:xfrm flipV="true">
                          <a:off x="0" y="0"/>
                          <a:ext cx="6162675" cy="20320"/>
                        </a:xfrm>
                        <a:prstGeom prst="straightConnector1">
                          <a:avLst/>
                        </a:prstGeom>
                        <a:ln w="19050" cap="flat" cmpd="sng">
                          <a:solidFill>
                            <a:srgbClr val="FF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6.6pt;margin-top:10.8pt;height:1.6pt;width:485.25pt;mso-wrap-distance-bottom:0pt;mso-wrap-distance-left:9pt;mso-wrap-distance-right:9pt;mso-wrap-distance-top:0pt;z-index:251660288;mso-width-relative:page;mso-height-relative:page;" filled="f" stroked="t" coordsize="21600,21600" o:gfxdata="UEsFBgAAAAAAAAAAAAAAAAAAAAAAAFBLAwQKAAAAAACHTuJAAAAAAAAAAAAAAAAABAAAAGRycy9Q&#10;SwMEFAAAAAgAh07iQEt8wsHZAAAACQEAAA8AAABkcnMvZG93bnJldi54bWxNj8FOwzAMhu9IvENk&#10;JG5b2m6UrTSdNBASiBPdHiBrTFNonKrJ1o2nx5zgaPvT7+8vN2fXixOOofOkIJ0nIJAabzpqFex3&#10;z7MViBA1Gd17QgUXDLCprq9KXRg/0Tue6tgKDqFQaAU2xqGQMjQWnQ5zPyDx7cOPTkcex1aaUU8c&#10;7nqZJUkune6IP1g94KPF5qs+OgXTOpqn7Wf+8r281HF8o+3udW+Vur1JkwcQEc/xD4ZffVaHip0O&#10;/kgmiF7B7G6RMaogS3MQDKzT+wWIAy+WK5BVKf83qH4AUEsDBBQAAAAIAIdO4kBc7XKc9AEAALAD&#10;AAAOAAAAZHJzL2Uyb0RvYy54bWytU0uOEzEQ3SNxB8t70p1GE6CVziwSwgbBSHz2FX+6Lfkn25NO&#10;LsEFkFgBK4bV7DkNDMeg7ITw2yBEL6yyy/Xqvefq+fnOaLIVISpnOzqd1JQIyxxXtu/oi+frO/cp&#10;iQksB+2s6OheRHq+uH1rPvpWNG5wmotAEMTGdvQdHVLybVVFNggDceK8sJiULhhIuA19xQOMiG50&#10;1dT1rBpd4D44JmLE09UhSRcFX0rB0lMpo0hEdxS5pbKGsm7yWi3m0PYB/KDYkQb8AwsDymLTE9QK&#10;EpDLoP6AMooFF51ME+ZM5aRUTBQNqGZa/6bm2QBeFC1oTvQnm+L/g2VPtheBKN7RhhILBp/o5vX1&#10;l1fvbj5efX57/fXTmxx/eE+abNXoY4sVS3sRjrvoL0LWvZPBEKmVf9nRFC4za2hRHtkVr/cnr8Uu&#10;EYaHs+msmd07o4RhrqnvNuUtqgNSLvYhpkfCGZKDjsYUQPVDWjpr8VVdmJYWsH0cE3LBwu8FuVhb&#10;MuI4PqjP8NEZ4GBJDQlD41FqtH0pjk4rvlZa55IY+s1SB7IFHJX1usYvS0bgX67lLiuIw+FeSR2G&#10;aBDAH1pO0t6jiRannWYORnBKtMCfI0cICG0Cpf/mJrbWFhlk1w8+52jj+L7YX85xLArH4wjnuft5&#10;X6p//GiL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BYAAABkcnMvUEsBAhQAFAAAAAgAh07iQEt8wsHZAAAACQEAAA8AAAAAAAAAAQAgAAAA&#10;OAAAAGRycy9kb3ducmV2LnhtbFBLAQIUABQAAAAIAIdO4kBc7XKc9AEAALADAAAOAAAAAAAAAAEA&#10;IAAAAD4BAABkcnMvZTJvRG9jLnhtbFBLBQYAAAAABgAGAFkBAACkBQAAAAA=&#10;">
                <v:fill on="f" focussize="0,0"/>
                <v:stroke weight="1.5pt" color="#FF0000" joinstyle="round"/>
                <v:imagedata o:title=""/>
                <o:lock v:ext="edit" aspectratio="f"/>
                <w10:wrap type="square"/>
              </v:shape>
            </w:pict>
          </mc:Fallback>
        </mc:AlternateConten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both"/>
        <w:textAlignment w:val="auto"/>
        <w:rPr>
          <w:rFonts w:hint="eastAsia"/>
          <w:lang w:eastAsia="zh-CN"/>
        </w:rPr>
      </w:pPr>
      <w:r>
        <w:rPr>
          <w:rFonts w:hint="eastAsia"/>
        </w:rPr>
        <w:t>202</w:t>
      </w:r>
      <w:r>
        <w:rPr>
          <w:rFonts w:hint="eastAsia"/>
          <w:lang w:val="en-US" w:eastAsia="zh-CN"/>
        </w:rPr>
        <w:t>2</w:t>
      </w:r>
      <w:r>
        <w:rPr>
          <w:rFonts w:hint="eastAsia"/>
        </w:rPr>
        <w:t>年</w:t>
      </w:r>
      <w:r>
        <w:rPr>
          <w:rFonts w:hint="eastAsia"/>
          <w:lang w:val="en-US" w:eastAsia="zh-CN"/>
        </w:rPr>
        <w:t>8</w:t>
      </w:r>
      <w:r>
        <w:rPr>
          <w:rFonts w:hint="eastAsia"/>
        </w:rPr>
        <w:t>月</w:t>
      </w:r>
      <w:r>
        <w:rPr>
          <w:rFonts w:hint="eastAsia"/>
          <w:lang w:val="en-US" w:eastAsia="zh-CN"/>
        </w:rPr>
        <w:t>22</w:t>
      </w:r>
      <w:r>
        <w:rPr>
          <w:rFonts w:hint="eastAsia"/>
        </w:rPr>
        <w:t>日</w:t>
      </w:r>
      <w:r>
        <w:rPr>
          <w:rFonts w:hint="eastAsia"/>
          <w:lang w:val="en-US" w:eastAsia="zh-CN"/>
        </w:rPr>
        <w:t>下午</w:t>
      </w:r>
      <w:r>
        <w:rPr>
          <w:rFonts w:hint="eastAsia"/>
        </w:rPr>
        <w:t>，区委副书记、区长鲁锦锋在区机关综合楼301会议室主持召开浈江区</w:t>
      </w:r>
      <w:r>
        <w:rPr>
          <w:rFonts w:hint="eastAsia"/>
          <w:lang w:eastAsia="zh-CN"/>
        </w:rPr>
        <w:t>十</w:t>
      </w:r>
      <w:r>
        <w:rPr>
          <w:rFonts w:hint="eastAsia"/>
        </w:rPr>
        <w:t>届人民政府</w:t>
      </w:r>
      <w:r>
        <w:rPr>
          <w:rFonts w:hint="eastAsia"/>
          <w:lang w:eastAsia="zh-CN"/>
        </w:rPr>
        <w:t>第</w:t>
      </w:r>
      <w:r>
        <w:rPr>
          <w:rFonts w:hint="eastAsia"/>
          <w:lang w:val="en-US" w:eastAsia="zh-CN"/>
        </w:rPr>
        <w:t>18</w:t>
      </w:r>
      <w:r>
        <w:rPr>
          <w:rFonts w:hint="eastAsia"/>
        </w:rPr>
        <w:t>次常务会议，传达学习贯彻《关于进一步规范工作程序加快推动重点工作提质增效的若干意见》精神</w:t>
      </w:r>
      <w:r>
        <w:rPr>
          <w:rFonts w:hint="eastAsia"/>
          <w:lang w:eastAsia="zh-CN"/>
        </w:rPr>
        <w:t>；听取浈江区2021年以来的行政复议、行政应诉案件情况分析报告，研究部署下一步工作；听取市委巡察浈江区土地和房屋征收领域问题反馈意见整改工作进展情况汇报，研究推进整改工作；审议《韶关市浈江区人民政府关于2022年上半年国民经济和社会发展计划执行情况的报告(稿）》《韶关市浈江区人民政府关于2021年财政决算草案的报告（稿）》《韶关市浈江区人民政府关于2022年1-6月财政预算执行情况的报告（稿）》《韶关市浈江区消防委托执法工作实施</w:t>
      </w:r>
    </w:p>
    <w:p>
      <w:pPr>
        <w:keepNext w:val="0"/>
        <w:keepLines w:val="0"/>
        <w:pageBreakBefore w:val="0"/>
        <w:widowControl w:val="0"/>
        <w:kinsoku/>
        <w:wordWrap/>
        <w:overflowPunct/>
        <w:topLinePunct w:val="0"/>
        <w:autoSpaceDE/>
        <w:autoSpaceDN/>
        <w:bidi w:val="0"/>
        <w:adjustRightInd/>
        <w:snapToGrid/>
        <w:spacing w:line="620" w:lineRule="exact"/>
        <w:jc w:val="both"/>
        <w:textAlignment w:val="auto"/>
        <w:rPr>
          <w:rFonts w:hint="eastAsia" w:ascii="黑体" w:hAnsi="黑体" w:eastAsia="黑体" w:cs="黑体"/>
        </w:rPr>
      </w:pPr>
      <w:r>
        <w:rPr>
          <w:rFonts w:hint="eastAsia"/>
          <w:lang w:eastAsia="zh-CN"/>
        </w:rPr>
        <w:t>方案（稿）》《韶关市浈江区成立镇办消防所实施方案（稿）》《韶关市浈江区社区专职工作人员管理规定（稿）》；研究追加2022年严重精神障碍患者救治救助经费，审议寮浈共建标准厂房及其配套项目二期工程预算等有关事宜</w:t>
      </w:r>
      <w:r>
        <w:rPr>
          <w:rFonts w:hint="eastAsia"/>
          <w:lang w:val="en-US" w:eastAsia="zh-CN"/>
        </w:rPr>
        <w:t>。</w:t>
      </w:r>
      <w:r>
        <w:rPr>
          <w:rFonts w:hint="eastAsia"/>
        </w:rPr>
        <w:t>纪要如下：</w:t>
      </w:r>
    </w:p>
    <w:p>
      <w:pPr>
        <w:pStyle w:val="9"/>
        <w:keepNext w:val="0"/>
        <w:keepLines w:val="0"/>
        <w:pageBreakBefore w:val="0"/>
        <w:numPr>
          <w:ilvl w:val="0"/>
          <w:numId w:val="1"/>
        </w:numPr>
        <w:kinsoku/>
        <w:wordWrap/>
        <w:overflowPunct/>
        <w:topLinePunct w:val="0"/>
        <w:autoSpaceDE/>
        <w:autoSpaceDN/>
        <w:bidi w:val="0"/>
        <w:adjustRightInd/>
        <w:snapToGrid/>
        <w:spacing w:line="620" w:lineRule="exact"/>
        <w:ind w:firstLine="640" w:firstLineChars="200"/>
        <w:textAlignment w:val="auto"/>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传达学习贯彻《关于进一步规范工作程序加快推动重点工作提质增效的若干意见》精神</w:t>
      </w:r>
    </w:p>
    <w:p>
      <w:pPr>
        <w:pStyle w:val="9"/>
        <w:keepNext w:val="0"/>
        <w:keepLines w:val="0"/>
        <w:pageBreakBefore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b w:val="0"/>
          <w:bCs w:val="0"/>
          <w:lang w:eastAsia="zh-CN"/>
        </w:rPr>
      </w:pPr>
      <w:r>
        <w:rPr>
          <w:rFonts w:hint="eastAsia" w:ascii="仿宋_GB2312" w:hAnsi="仿宋_GB2312" w:eastAsia="仿宋_GB2312" w:cstheme="minorBidi"/>
          <w:b w:val="0"/>
          <w:bCs w:val="0"/>
          <w:kern w:val="2"/>
          <w:sz w:val="32"/>
          <w:szCs w:val="24"/>
          <w:lang w:val="en-US" w:eastAsia="zh-CN" w:bidi="ar-SA"/>
        </w:rPr>
        <w:t>会议传达学习</w:t>
      </w:r>
      <w:r>
        <w:rPr>
          <w:rFonts w:hint="eastAsia" w:cstheme="minorBidi"/>
          <w:b w:val="0"/>
          <w:bCs w:val="0"/>
          <w:kern w:val="2"/>
          <w:sz w:val="32"/>
          <w:szCs w:val="24"/>
          <w:lang w:val="en-US" w:eastAsia="zh-CN" w:bidi="ar-SA"/>
        </w:rPr>
        <w:t>了《关于进一步规范工作程序加快推动重点工作提质增效的若干意见》（以下简称《若干意见》）精神</w:t>
      </w:r>
      <w:r>
        <w:rPr>
          <w:rFonts w:hint="eastAsia" w:ascii="仿宋_GB2312" w:hAnsi="仿宋_GB2312" w:eastAsia="仿宋_GB2312" w:cstheme="minorBidi"/>
          <w:b w:val="0"/>
          <w:bCs w:val="0"/>
          <w:kern w:val="2"/>
          <w:sz w:val="32"/>
          <w:szCs w:val="24"/>
          <w:lang w:val="en-US" w:eastAsia="zh-CN" w:bidi="ar-SA"/>
        </w:rPr>
        <w:t>。</w:t>
      </w:r>
      <w:r>
        <w:rPr>
          <w:rFonts w:hint="eastAsia" w:cstheme="minorBidi"/>
          <w:b/>
          <w:bCs/>
          <w:kern w:val="2"/>
          <w:sz w:val="32"/>
          <w:szCs w:val="24"/>
          <w:lang w:val="en-US" w:eastAsia="zh-CN" w:bidi="ar-SA"/>
        </w:rPr>
        <w:t>会议指出，</w:t>
      </w:r>
      <w:r>
        <w:rPr>
          <w:rFonts w:hint="eastAsia" w:cstheme="minorBidi"/>
          <w:b w:val="0"/>
          <w:bCs w:val="0"/>
          <w:kern w:val="2"/>
          <w:sz w:val="32"/>
          <w:szCs w:val="24"/>
          <w:lang w:val="en-US" w:eastAsia="zh-CN" w:bidi="ar-SA"/>
        </w:rPr>
        <w:t>制定《若干意见》，是</w:t>
      </w:r>
      <w:r>
        <w:rPr>
          <w:rFonts w:hint="eastAsia"/>
          <w:b w:val="0"/>
          <w:bCs w:val="0"/>
          <w:lang w:eastAsia="zh-CN"/>
        </w:rPr>
        <w:t>市委市政府站在全局的高度，为</w:t>
      </w:r>
      <w:r>
        <w:rPr>
          <w:rFonts w:hint="eastAsia" w:cstheme="minorBidi"/>
          <w:b w:val="0"/>
          <w:bCs w:val="0"/>
          <w:kern w:val="2"/>
          <w:sz w:val="32"/>
          <w:szCs w:val="24"/>
          <w:lang w:val="en-US" w:eastAsia="zh-CN" w:bidi="ar-SA"/>
        </w:rPr>
        <w:t>进一步细化工作任务、压实工作责任、规范工作程序，提高工作的效率和质量，解决实际工作过程中存在的推诿扯皮、敷衍塞责、不作为、慢作为等突出问题而做出的重要部署，具有很强的针对性、指导性和可操作性。</w:t>
      </w:r>
      <w:r>
        <w:rPr>
          <w:rFonts w:hint="eastAsia" w:cstheme="minorBidi"/>
          <w:b/>
          <w:bCs/>
          <w:kern w:val="2"/>
          <w:sz w:val="32"/>
          <w:szCs w:val="24"/>
          <w:lang w:val="en-US" w:eastAsia="zh-CN" w:bidi="ar-SA"/>
        </w:rPr>
        <w:t>会议强调，</w:t>
      </w:r>
      <w:r>
        <w:rPr>
          <w:rFonts w:hint="eastAsia" w:hAnsi="Calibri" w:cs="黑体"/>
          <w:color w:val="auto"/>
          <w:spacing w:val="0"/>
          <w:sz w:val="32"/>
          <w:szCs w:val="32"/>
          <w:lang w:eastAsia="zh-CN"/>
        </w:rPr>
        <w:t>各镇（办）、</w:t>
      </w:r>
      <w:r>
        <w:rPr>
          <w:rFonts w:hint="eastAsia"/>
          <w:b w:val="0"/>
          <w:bCs w:val="0"/>
          <w:lang w:eastAsia="zh-CN"/>
        </w:rPr>
        <w:t>各单位要深刻认识规范工作程序加快推动重点工作提质增效的重要意义，结合“改革攻坚规范治理年”有关工作要求，进一步深化学习，抓好贯彻落实。区政府办公室要积极配合区委办公室，结合实际，细化我区贯彻落实方案。</w:t>
      </w:r>
    </w:p>
    <w:p>
      <w:pPr>
        <w:pStyle w:val="9"/>
        <w:keepNext w:val="0"/>
        <w:keepLines w:val="0"/>
        <w:pageBreakBefore w:val="0"/>
        <w:numPr>
          <w:ilvl w:val="0"/>
          <w:numId w:val="0"/>
        </w:numPr>
        <w:kinsoku/>
        <w:wordWrap/>
        <w:overflowPunct/>
        <w:topLinePunct w:val="0"/>
        <w:autoSpaceDE/>
        <w:autoSpaceDN/>
        <w:bidi w:val="0"/>
        <w:adjustRightInd/>
        <w:snapToGrid/>
        <w:spacing w:line="620" w:lineRule="exact"/>
        <w:ind w:firstLine="642" w:firstLineChars="200"/>
        <w:textAlignment w:val="auto"/>
        <w:rPr>
          <w:rFonts w:hint="eastAsia"/>
          <w:lang w:val="en-US" w:eastAsia="zh-CN"/>
        </w:rPr>
      </w:pPr>
      <w:r>
        <w:rPr>
          <w:rFonts w:hint="eastAsia"/>
          <w:b/>
          <w:bCs/>
          <w:lang w:eastAsia="zh-CN"/>
        </w:rPr>
        <w:t>会议要求：一要</w:t>
      </w:r>
      <w:r>
        <w:rPr>
          <w:rFonts w:hint="eastAsia"/>
          <w:b w:val="0"/>
          <w:bCs w:val="0"/>
          <w:lang w:eastAsia="zh-CN"/>
        </w:rPr>
        <w:t>主动担当。</w:t>
      </w:r>
      <w:r>
        <w:rPr>
          <w:rFonts w:hint="eastAsia" w:hAnsi="Calibri" w:cs="黑体"/>
          <w:color w:val="auto"/>
          <w:spacing w:val="0"/>
          <w:sz w:val="32"/>
          <w:szCs w:val="32"/>
          <w:lang w:eastAsia="zh-CN"/>
        </w:rPr>
        <w:t>各镇（办）、</w:t>
      </w:r>
      <w:r>
        <w:rPr>
          <w:rFonts w:hint="eastAsia"/>
          <w:b w:val="0"/>
          <w:bCs w:val="0"/>
          <w:lang w:eastAsia="zh-CN"/>
        </w:rPr>
        <w:t>各单位要按照“三定”方案确定的职责、区委区政府工作要求、工作方案等，各司其职，各负其责，高效推进各项工作；要按照“谁主办谁协调”的原则，加强沟通协调，及时请示报告；要敢于较真碰硬，本着解决问题的务实态度，真抓实干，扎实推进各项工作。</w:t>
      </w:r>
      <w:r>
        <w:rPr>
          <w:rFonts w:hint="eastAsia"/>
          <w:b/>
          <w:bCs/>
          <w:lang w:eastAsia="zh-CN"/>
        </w:rPr>
        <w:t>二要</w:t>
      </w:r>
      <w:r>
        <w:rPr>
          <w:rFonts w:hint="eastAsia"/>
          <w:b w:val="0"/>
          <w:bCs w:val="0"/>
          <w:lang w:eastAsia="zh-CN"/>
        </w:rPr>
        <w:t>规范程序。要规范征求意见程序，结合实际工作需要，广泛征求各相关单位意见，实事求是，充分讨论，确保决策依据的全面、科学、充分；要高度重视征求意见的回复，单位主要负责同志对于重要的意见回复要亲自签批，对于重大的问题要召开专题会议，深入研究；要严格按时限回复，紧急事务特事特办即时回复，一般性事务做到第一时间回复。</w:t>
      </w:r>
      <w:r>
        <w:rPr>
          <w:rFonts w:hint="eastAsia"/>
          <w:b/>
          <w:bCs/>
          <w:lang w:eastAsia="zh-CN"/>
        </w:rPr>
        <w:t>三要</w:t>
      </w:r>
      <w:r>
        <w:rPr>
          <w:rFonts w:hint="eastAsia"/>
          <w:b w:val="0"/>
          <w:bCs w:val="0"/>
          <w:lang w:eastAsia="zh-CN"/>
        </w:rPr>
        <w:t>高效运转。牵头单位要落实主体责任，统筹协调，一跟到底，重要文件、法律文书等要严格按时限办理；区政府办公室要抓好重点督查工作，压实各单位工作责任，及时跟踪问效，确保上级决策部署落实落地。</w:t>
      </w:r>
    </w:p>
    <w:p>
      <w:pPr>
        <w:keepNext w:val="0"/>
        <w:keepLines w:val="0"/>
        <w:pageBreakBefore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二、</w:t>
      </w:r>
      <w:r>
        <w:rPr>
          <w:rFonts w:hint="eastAsia" w:ascii="黑体" w:hAnsi="黑体" w:eastAsia="黑体" w:cs="黑体"/>
        </w:rPr>
        <w:t>听取浈江区2021年以来的行政复议、行政应诉案件情况分析报告，研究部署下一步工作</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eastAsia" w:cs="仿宋_GB2312"/>
          <w:sz w:val="32"/>
          <w:szCs w:val="32"/>
          <w:lang w:eastAsia="zh-CN"/>
        </w:rPr>
      </w:pPr>
      <w:r>
        <w:rPr>
          <w:rFonts w:hint="eastAsia" w:ascii="仿宋_GB2312" w:hAnsi="仿宋_GB2312" w:eastAsia="仿宋_GB2312" w:cstheme="minorBidi"/>
          <w:b w:val="0"/>
          <w:bCs w:val="0"/>
          <w:kern w:val="2"/>
          <w:sz w:val="32"/>
          <w:szCs w:val="24"/>
          <w:lang w:val="en-US" w:eastAsia="zh-CN" w:bidi="ar-SA"/>
        </w:rPr>
        <w:t>会议听取了区</w:t>
      </w:r>
      <w:r>
        <w:rPr>
          <w:rFonts w:hint="eastAsia" w:cstheme="minorBidi"/>
          <w:b w:val="0"/>
          <w:bCs w:val="0"/>
          <w:kern w:val="2"/>
          <w:sz w:val="32"/>
          <w:szCs w:val="24"/>
          <w:lang w:val="en-US" w:eastAsia="zh-CN" w:bidi="ar-SA"/>
        </w:rPr>
        <w:t>司法局</w:t>
      </w:r>
      <w:r>
        <w:rPr>
          <w:rFonts w:hint="eastAsia" w:ascii="仿宋_GB2312" w:hAnsi="仿宋_GB2312" w:eastAsia="仿宋_GB2312" w:cstheme="minorBidi"/>
          <w:b w:val="0"/>
          <w:bCs w:val="0"/>
          <w:kern w:val="2"/>
          <w:sz w:val="32"/>
          <w:szCs w:val="24"/>
          <w:lang w:val="en-US" w:eastAsia="zh-CN" w:bidi="ar-SA"/>
        </w:rPr>
        <w:t>关于浈江区</w:t>
      </w:r>
      <w:r>
        <w:rPr>
          <w:rFonts w:hint="eastAsia" w:ascii="仿宋_GB2312" w:hAnsi="仿宋_GB2312" w:eastAsia="仿宋_GB2312" w:cs="仿宋_GB2312"/>
          <w:sz w:val="32"/>
          <w:szCs w:val="32"/>
          <w:lang w:val="en-US" w:eastAsia="zh-CN"/>
        </w:rPr>
        <w:t>2021年以来行政复议、行</w:t>
      </w:r>
      <w:r>
        <w:rPr>
          <w:rFonts w:hint="eastAsia" w:ascii="仿宋_GB2312" w:hAnsi="仿宋_GB2312" w:eastAsia="仿宋_GB2312" w:cstheme="minorBidi"/>
          <w:b w:val="0"/>
          <w:bCs w:val="0"/>
          <w:kern w:val="2"/>
          <w:sz w:val="32"/>
          <w:szCs w:val="24"/>
          <w:lang w:val="en-US" w:eastAsia="zh-CN" w:bidi="ar-SA"/>
        </w:rPr>
        <w:t>政应诉案件情况分析报告。</w:t>
      </w:r>
      <w:r>
        <w:rPr>
          <w:rFonts w:hint="eastAsia" w:ascii="仿宋_GB2312" w:hAnsi="仿宋_GB2312" w:eastAsia="仿宋_GB2312" w:cstheme="minorBidi"/>
          <w:b/>
          <w:bCs/>
          <w:kern w:val="2"/>
          <w:sz w:val="32"/>
          <w:szCs w:val="24"/>
          <w:lang w:val="en-US" w:eastAsia="zh-CN" w:bidi="ar-SA"/>
        </w:rPr>
        <w:t>会议</w:t>
      </w:r>
      <w:r>
        <w:rPr>
          <w:rFonts w:hint="eastAsia" w:cstheme="minorBidi"/>
          <w:b/>
          <w:bCs/>
          <w:kern w:val="2"/>
          <w:sz w:val="32"/>
          <w:szCs w:val="24"/>
          <w:lang w:val="en-US" w:eastAsia="zh-CN" w:bidi="ar-SA"/>
        </w:rPr>
        <w:t>指出</w:t>
      </w:r>
      <w:r>
        <w:rPr>
          <w:rFonts w:hint="eastAsia" w:ascii="仿宋_GB2312" w:hAnsi="仿宋_GB2312" w:eastAsia="仿宋_GB2312" w:cstheme="minorBidi"/>
          <w:b/>
          <w:bCs/>
          <w:kern w:val="2"/>
          <w:sz w:val="32"/>
          <w:szCs w:val="24"/>
          <w:lang w:val="en-US" w:eastAsia="zh-CN" w:bidi="ar-SA"/>
        </w:rPr>
        <w:t>，</w:t>
      </w:r>
      <w:r>
        <w:rPr>
          <w:rFonts w:hint="eastAsia" w:cs="仿宋_GB2312"/>
          <w:sz w:val="32"/>
          <w:szCs w:val="32"/>
          <w:lang w:eastAsia="zh-CN"/>
        </w:rPr>
        <w:t>我区的行政复议、行政应诉工作总体较好，但也存在部分单位对</w:t>
      </w:r>
      <w:r>
        <w:rPr>
          <w:rFonts w:hint="eastAsia" w:ascii="仿宋_GB2312" w:hAnsi="仿宋_GB2312" w:eastAsia="仿宋_GB2312" w:cs="仿宋_GB2312"/>
          <w:sz w:val="32"/>
          <w:szCs w:val="32"/>
          <w:lang w:eastAsia="zh-CN"/>
        </w:rPr>
        <w:t>行政复议、行政应诉工作</w:t>
      </w:r>
      <w:r>
        <w:rPr>
          <w:rFonts w:hint="eastAsia" w:cs="仿宋_GB2312"/>
          <w:sz w:val="32"/>
          <w:szCs w:val="32"/>
          <w:lang w:eastAsia="zh-CN"/>
        </w:rPr>
        <w:t>不重视、不熟悉，案件办理质量和胜诉率不高等问题。</w:t>
      </w:r>
      <w:r>
        <w:rPr>
          <w:rFonts w:hint="eastAsia" w:cs="仿宋_GB2312"/>
          <w:b/>
          <w:bCs/>
          <w:sz w:val="32"/>
          <w:szCs w:val="32"/>
          <w:lang w:eastAsia="zh-CN"/>
        </w:rPr>
        <w:t>会议强调，</w:t>
      </w:r>
      <w:r>
        <w:rPr>
          <w:rFonts w:hint="eastAsia" w:cs="仿宋_GB2312"/>
          <w:sz w:val="32"/>
          <w:szCs w:val="32"/>
          <w:lang w:eastAsia="zh-CN"/>
        </w:rPr>
        <w:t>各部门、各镇（办）要</w:t>
      </w:r>
      <w:r>
        <w:rPr>
          <w:rFonts w:hint="eastAsia" w:cs="仿宋_GB2312"/>
          <w:sz w:val="32"/>
          <w:szCs w:val="32"/>
          <w:lang w:val="en-US" w:eastAsia="zh-CN"/>
        </w:rPr>
        <w:t>高度重视行政复议和行政应诉工作，不断提高行政复议和行政应诉工作质量，把加强行政复议、化解矛盾纠纷作为推进法治政府建设的重要抓手。</w:t>
      </w:r>
    </w:p>
    <w:p>
      <w:pPr>
        <w:keepNext w:val="0"/>
        <w:keepLines w:val="0"/>
        <w:pageBreakBefore w:val="0"/>
        <w:widowControl/>
        <w:suppressLineNumbers w:val="0"/>
        <w:kinsoku/>
        <w:wordWrap/>
        <w:overflowPunct/>
        <w:topLinePunct w:val="0"/>
        <w:autoSpaceDE/>
        <w:autoSpaceDN/>
        <w:bidi w:val="0"/>
        <w:adjustRightInd/>
        <w:snapToGrid/>
        <w:spacing w:line="620" w:lineRule="exact"/>
        <w:ind w:firstLine="642" w:firstLineChars="200"/>
        <w:jc w:val="left"/>
        <w:textAlignment w:val="auto"/>
        <w:rPr>
          <w:rFonts w:hint="default"/>
          <w:lang w:val="en-US" w:eastAsia="zh-CN"/>
        </w:rPr>
      </w:pPr>
      <w:r>
        <w:rPr>
          <w:rFonts w:hint="eastAsia" w:cs="仿宋_GB2312"/>
          <w:b/>
          <w:bCs/>
          <w:sz w:val="32"/>
          <w:szCs w:val="32"/>
          <w:lang w:eastAsia="zh-CN"/>
        </w:rPr>
        <w:t>会议要求：一要</w:t>
      </w:r>
      <w:r>
        <w:rPr>
          <w:rFonts w:hint="eastAsia" w:cs="仿宋_GB2312"/>
          <w:sz w:val="32"/>
          <w:szCs w:val="32"/>
          <w:lang w:eastAsia="zh-CN"/>
        </w:rPr>
        <w:t>加强研判。区领导要带头研究</w:t>
      </w:r>
      <w:r>
        <w:rPr>
          <w:rFonts w:hint="eastAsia" w:ascii="仿宋_GB2312" w:hAnsi="仿宋_GB2312" w:eastAsia="仿宋_GB2312" w:cs="仿宋_GB2312"/>
          <w:sz w:val="32"/>
          <w:szCs w:val="32"/>
          <w:lang w:eastAsia="zh-CN"/>
        </w:rPr>
        <w:t>行政复议、行政诉讼案件</w:t>
      </w:r>
      <w:r>
        <w:rPr>
          <w:rFonts w:hint="eastAsia" w:cs="仿宋_GB2312"/>
          <w:sz w:val="32"/>
          <w:szCs w:val="32"/>
          <w:lang w:eastAsia="zh-CN"/>
        </w:rPr>
        <w:t>，</w:t>
      </w:r>
      <w:r>
        <w:rPr>
          <w:rFonts w:hint="eastAsia" w:ascii="仿宋_GB2312" w:hAnsi="仿宋_GB2312" w:eastAsia="仿宋_GB2312" w:cs="仿宋_GB2312"/>
          <w:sz w:val="32"/>
          <w:szCs w:val="32"/>
          <w:lang w:eastAsia="zh-CN"/>
        </w:rPr>
        <w:t>组织</w:t>
      </w:r>
      <w:r>
        <w:rPr>
          <w:rFonts w:hint="eastAsia" w:cs="仿宋_GB2312"/>
          <w:sz w:val="32"/>
          <w:szCs w:val="32"/>
          <w:lang w:eastAsia="zh-CN"/>
        </w:rPr>
        <w:t>相关部门</w:t>
      </w:r>
      <w:r>
        <w:rPr>
          <w:rFonts w:hint="eastAsia" w:ascii="仿宋_GB2312" w:hAnsi="仿宋_GB2312" w:eastAsia="仿宋_GB2312" w:cs="仿宋_GB2312"/>
          <w:sz w:val="32"/>
          <w:szCs w:val="32"/>
          <w:lang w:eastAsia="zh-CN"/>
        </w:rPr>
        <w:t>集体研讨</w:t>
      </w:r>
      <w:r>
        <w:rPr>
          <w:rFonts w:hint="eastAsia" w:cs="仿宋_GB2312"/>
          <w:sz w:val="32"/>
          <w:szCs w:val="32"/>
          <w:lang w:eastAsia="zh-CN"/>
        </w:rPr>
        <w:t>，严格</w:t>
      </w:r>
      <w:r>
        <w:rPr>
          <w:rFonts w:hint="eastAsia" w:ascii="仿宋_GB2312" w:hAnsi="仿宋_GB2312" w:eastAsia="仿宋_GB2312" w:cs="仿宋_GB2312"/>
          <w:sz w:val="32"/>
          <w:szCs w:val="32"/>
          <w:lang w:eastAsia="zh-CN"/>
        </w:rPr>
        <w:t>落实行政机关负责人出庭应诉制度</w:t>
      </w:r>
      <w:r>
        <w:rPr>
          <w:rFonts w:hint="eastAsia" w:cs="仿宋_GB2312"/>
          <w:sz w:val="32"/>
          <w:szCs w:val="32"/>
          <w:lang w:eastAsia="zh-CN"/>
        </w:rPr>
        <w:t>；</w:t>
      </w:r>
      <w:r>
        <w:rPr>
          <w:rFonts w:hint="eastAsia" w:ascii="仿宋_GB2312" w:hAnsi="仿宋_GB2312" w:eastAsia="仿宋_GB2312" w:cs="仿宋_GB2312"/>
          <w:sz w:val="32"/>
          <w:szCs w:val="32"/>
          <w:lang w:eastAsia="zh-CN"/>
        </w:rPr>
        <w:t>各部门、各镇（办）主要</w:t>
      </w:r>
      <w:r>
        <w:rPr>
          <w:rFonts w:hint="eastAsia" w:cs="仿宋_GB2312"/>
          <w:sz w:val="32"/>
          <w:szCs w:val="32"/>
          <w:lang w:eastAsia="zh-CN"/>
        </w:rPr>
        <w:t>负责同志</w:t>
      </w:r>
      <w:r>
        <w:rPr>
          <w:rFonts w:hint="eastAsia" w:ascii="仿宋_GB2312" w:hAnsi="仿宋_GB2312" w:eastAsia="仿宋_GB2312" w:cs="仿宋_GB2312"/>
          <w:sz w:val="32"/>
          <w:szCs w:val="32"/>
          <w:lang w:eastAsia="zh-CN"/>
        </w:rPr>
        <w:t>要亲自研究、</w:t>
      </w:r>
      <w:r>
        <w:rPr>
          <w:rFonts w:hint="eastAsia" w:cs="仿宋_GB2312"/>
          <w:sz w:val="32"/>
          <w:szCs w:val="32"/>
          <w:lang w:eastAsia="zh-CN"/>
        </w:rPr>
        <w:t>认真</w:t>
      </w:r>
      <w:r>
        <w:rPr>
          <w:rFonts w:hint="eastAsia" w:ascii="仿宋_GB2312" w:hAnsi="仿宋_GB2312" w:eastAsia="仿宋_GB2312" w:cs="仿宋_GB2312"/>
          <w:sz w:val="32"/>
          <w:szCs w:val="32"/>
          <w:lang w:eastAsia="zh-CN"/>
        </w:rPr>
        <w:t>分析，加强与法制机构、法律顾问的配合</w:t>
      </w:r>
      <w:r>
        <w:rPr>
          <w:rFonts w:hint="eastAsia" w:cs="仿宋_GB2312"/>
          <w:sz w:val="32"/>
          <w:szCs w:val="32"/>
          <w:lang w:eastAsia="zh-CN"/>
        </w:rPr>
        <w:t>，提升行政复议</w:t>
      </w:r>
      <w:bookmarkStart w:id="1" w:name="_GoBack"/>
      <w:bookmarkEnd w:id="1"/>
      <w:r>
        <w:rPr>
          <w:rFonts w:hint="eastAsia" w:cs="仿宋_GB2312"/>
          <w:sz w:val="32"/>
          <w:szCs w:val="32"/>
          <w:lang w:eastAsia="zh-CN"/>
        </w:rPr>
        <w:t>胜诉率。</w:t>
      </w:r>
      <w:r>
        <w:rPr>
          <w:rFonts w:hint="eastAsia" w:cs="仿宋_GB2312"/>
          <w:b/>
          <w:bCs/>
          <w:sz w:val="32"/>
          <w:szCs w:val="32"/>
          <w:lang w:eastAsia="zh-CN"/>
        </w:rPr>
        <w:t>二要</w:t>
      </w:r>
      <w:r>
        <w:rPr>
          <w:rFonts w:hint="eastAsia" w:cs="仿宋_GB2312"/>
          <w:sz w:val="32"/>
          <w:szCs w:val="32"/>
          <w:lang w:eastAsia="zh-CN"/>
        </w:rPr>
        <w:t>善于学习。</w:t>
      </w:r>
      <w:r>
        <w:rPr>
          <w:rFonts w:hint="eastAsia" w:cs="仿宋_GB2312"/>
          <w:sz w:val="32"/>
          <w:szCs w:val="32"/>
          <w:lang w:val="en-US" w:eastAsia="zh-CN"/>
        </w:rPr>
        <w:t>要坚持</w:t>
      </w:r>
      <w:r>
        <w:rPr>
          <w:rFonts w:hint="default" w:ascii="仿宋_GB2312" w:hAnsi="仿宋_GB2312" w:eastAsia="仿宋_GB2312" w:cs="仿宋_GB2312"/>
          <w:sz w:val="32"/>
          <w:szCs w:val="32"/>
          <w:lang w:val="en-US" w:eastAsia="zh-CN"/>
        </w:rPr>
        <w:t>学法用</w:t>
      </w:r>
      <w:r>
        <w:rPr>
          <w:rFonts w:hint="default" w:cs="仿宋_GB2312"/>
          <w:sz w:val="32"/>
          <w:szCs w:val="32"/>
          <w:lang w:val="en-US" w:eastAsia="zh-CN"/>
        </w:rPr>
        <w:t>法，</w:t>
      </w:r>
      <w:r>
        <w:rPr>
          <w:rFonts w:hint="eastAsia" w:cs="仿宋_GB2312"/>
          <w:sz w:val="32"/>
          <w:szCs w:val="32"/>
          <w:lang w:val="en-US" w:eastAsia="zh-CN"/>
        </w:rPr>
        <w:t>加强</w:t>
      </w:r>
      <w:r>
        <w:rPr>
          <w:rFonts w:hint="default" w:cs="仿宋_GB2312"/>
          <w:sz w:val="32"/>
          <w:szCs w:val="32"/>
          <w:lang w:val="en-US" w:eastAsia="zh-CN"/>
        </w:rPr>
        <w:t>本行业本领域的法律法规</w:t>
      </w:r>
      <w:r>
        <w:rPr>
          <w:rFonts w:hint="eastAsia" w:cs="仿宋_GB2312"/>
          <w:sz w:val="32"/>
          <w:szCs w:val="32"/>
          <w:lang w:val="en-US" w:eastAsia="zh-CN"/>
        </w:rPr>
        <w:t>学习，自觉运用法治思维法治方式想问题、作决策、办事情；要强化行政执法人员岗位培训，定期开展法治轮训，提升执法人员的执法能力和工作水平。</w:t>
      </w:r>
      <w:r>
        <w:rPr>
          <w:rFonts w:hint="eastAsia" w:cs="仿宋_GB2312"/>
          <w:b/>
          <w:bCs/>
          <w:sz w:val="32"/>
          <w:szCs w:val="32"/>
          <w:lang w:val="en-US" w:eastAsia="zh-CN"/>
        </w:rPr>
        <w:t>三要</w:t>
      </w:r>
      <w:r>
        <w:rPr>
          <w:rFonts w:hint="eastAsia" w:cs="仿宋_GB2312"/>
          <w:sz w:val="32"/>
          <w:szCs w:val="32"/>
          <w:lang w:val="en-US" w:eastAsia="zh-CN"/>
        </w:rPr>
        <w:t>依法行政。要规范行政执法程序，严格遵守办案期限，保证程序合法，避免暴力性执法、选择性执法或突击性执法；要高度重视行政复议工作，充分发挥行政机关行政复议职能作用，规范复议案件的办理，争取把行政争议化解在矛盾初发阶段，化解在内部，防止矛盾激化。</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616" w:firstLineChars="200"/>
        <w:textAlignment w:val="auto"/>
        <w:rPr>
          <w:rFonts w:hint="eastAsia" w:ascii="黑体" w:hAnsi="黑体" w:eastAsia="黑体" w:cs="黑体"/>
          <w:spacing w:val="-6"/>
          <w:sz w:val="32"/>
          <w:lang w:eastAsia="zh-CN"/>
        </w:rPr>
      </w:pPr>
      <w:r>
        <w:rPr>
          <w:rFonts w:hint="eastAsia" w:ascii="黑体" w:hAnsi="黑体" w:eastAsia="黑体" w:cs="黑体"/>
          <w:spacing w:val="-6"/>
          <w:sz w:val="32"/>
          <w:lang w:val="en-US" w:eastAsia="zh-CN"/>
        </w:rPr>
        <w:t>三</w:t>
      </w:r>
      <w:r>
        <w:rPr>
          <w:rFonts w:hint="eastAsia" w:ascii="黑体" w:hAnsi="黑体" w:eastAsia="黑体" w:cs="黑体"/>
          <w:spacing w:val="-6"/>
          <w:sz w:val="32"/>
        </w:rPr>
        <w:t>、</w:t>
      </w:r>
      <w:r>
        <w:rPr>
          <w:rFonts w:hint="eastAsia" w:ascii="黑体" w:hAnsi="黑体" w:eastAsia="黑体" w:cs="黑体"/>
          <w:spacing w:val="-6"/>
          <w:sz w:val="32"/>
          <w:lang w:eastAsia="zh-CN"/>
        </w:rPr>
        <w:t>听取市委巡察浈江区土地和房屋征收领域问题反馈意见整改工作进展情况汇报，研究推进整改工作</w:t>
      </w:r>
    </w:p>
    <w:p>
      <w:pPr>
        <w:pStyle w:val="31"/>
        <w:keepNext w:val="0"/>
        <w:keepLines w:val="0"/>
        <w:pageBreakBefore w:val="0"/>
        <w:kinsoku/>
        <w:wordWrap/>
        <w:overflowPunct/>
        <w:topLinePunct w:val="0"/>
        <w:autoSpaceDE/>
        <w:autoSpaceDN/>
        <w:bidi w:val="0"/>
        <w:adjustRightInd/>
        <w:snapToGrid/>
        <w:spacing w:line="620" w:lineRule="exact"/>
        <w:textAlignment w:val="auto"/>
        <w:rPr>
          <w:rFonts w:hint="eastAsia" w:ascii="仿宋_GB2312" w:hAnsi="仿宋_GB2312" w:eastAsia="仿宋_GB2312" w:cstheme="minorBidi"/>
          <w:b w:val="0"/>
          <w:bCs w:val="0"/>
          <w:kern w:val="2"/>
          <w:sz w:val="32"/>
          <w:szCs w:val="24"/>
          <w:lang w:val="en-US" w:eastAsia="zh-CN" w:bidi="ar-SA"/>
        </w:rPr>
      </w:pPr>
      <w:r>
        <w:rPr>
          <w:rFonts w:hint="eastAsia" w:ascii="仿宋_GB2312" w:hAnsi="仿宋_GB2312" w:eastAsia="仿宋_GB2312" w:cs="仿宋_GB2312"/>
          <w:kern w:val="2"/>
          <w:sz w:val="32"/>
          <w:szCs w:val="32"/>
          <w:lang w:val="en-US" w:eastAsia="zh-CN" w:bidi="ar-SA"/>
        </w:rPr>
        <w:t>会议听取了区自然资源局关于市委巡察浈江区土地和房屋征收领域问题反馈意见整改工作进展情况汇报。</w:t>
      </w:r>
      <w:r>
        <w:rPr>
          <w:rFonts w:hint="eastAsia" w:ascii="仿宋_GB2312" w:hAnsi="仿宋_GB2312" w:eastAsia="仿宋_GB2312" w:cs="仿宋_GB2312"/>
          <w:b/>
          <w:bCs/>
          <w:kern w:val="2"/>
          <w:sz w:val="32"/>
          <w:szCs w:val="32"/>
          <w:lang w:val="en-US" w:eastAsia="zh-CN" w:bidi="ar-SA"/>
        </w:rPr>
        <w:t>会议要</w:t>
      </w:r>
      <w:r>
        <w:rPr>
          <w:rFonts w:hint="eastAsia" w:ascii="仿宋_GB2312" w:hAnsi="仿宋_GB2312" w:eastAsia="仿宋_GB2312" w:cs="仿宋_GB2312"/>
          <w:b/>
          <w:bCs/>
          <w:kern w:val="2"/>
          <w:sz w:val="32"/>
          <w:szCs w:val="32"/>
          <w:u w:val="none"/>
          <w:lang w:val="en-US" w:eastAsia="zh-CN" w:bidi="zh-CN"/>
        </w:rPr>
        <w:t>求：一要</w:t>
      </w:r>
      <w:r>
        <w:rPr>
          <w:rFonts w:hint="eastAsia" w:ascii="仿宋_GB2312" w:hAnsi="仿宋_GB2312" w:eastAsia="仿宋_GB2312" w:cs="仿宋_GB2312"/>
          <w:b w:val="0"/>
          <w:bCs w:val="0"/>
          <w:kern w:val="2"/>
          <w:sz w:val="32"/>
          <w:szCs w:val="32"/>
          <w:u w:val="none"/>
          <w:lang w:val="en-US" w:eastAsia="zh-CN" w:bidi="zh-CN"/>
        </w:rPr>
        <w:t>提高认识，高度重</w:t>
      </w:r>
      <w:r>
        <w:rPr>
          <w:rFonts w:hint="eastAsia" w:ascii="仿宋_GB2312" w:hAnsi="仿宋_GB2312" w:eastAsia="仿宋_GB2312" w:cs="仿宋_GB2312"/>
          <w:kern w:val="2"/>
          <w:sz w:val="32"/>
          <w:szCs w:val="32"/>
          <w:u w:val="none"/>
          <w:lang w:val="en-US" w:eastAsia="zh-CN" w:bidi="zh-CN"/>
        </w:rPr>
        <w:t>视。各部门、各镇（办）要高度重视巡察整改工作，认真学习习近平总书记关于巡视巡察工作重要论述精神，贯彻落实市委市政府、区委区政府有关土地和房屋征收领域问题专项巡察整改工作的部署，以最鲜明的政治态度，切实增强抓好市委巡察浈江区土地和房屋征收领域问题反馈意见整改工作的政治自觉、思想自觉和行动自觉。</w:t>
      </w:r>
      <w:r>
        <w:rPr>
          <w:rFonts w:hint="eastAsia" w:ascii="仿宋_GB2312" w:hAnsi="仿宋_GB2312" w:eastAsia="仿宋_GB2312" w:cs="仿宋_GB2312"/>
          <w:b/>
          <w:bCs/>
          <w:kern w:val="2"/>
          <w:sz w:val="32"/>
          <w:szCs w:val="32"/>
          <w:u w:val="none"/>
          <w:lang w:val="en-US" w:eastAsia="zh-CN" w:bidi="zh-CN"/>
        </w:rPr>
        <w:t>二要</w:t>
      </w:r>
      <w:r>
        <w:rPr>
          <w:rFonts w:hint="eastAsia" w:ascii="仿宋_GB2312" w:hAnsi="仿宋_GB2312" w:eastAsia="仿宋_GB2312" w:cs="仿宋_GB2312"/>
          <w:kern w:val="2"/>
          <w:sz w:val="32"/>
          <w:szCs w:val="32"/>
          <w:u w:val="none"/>
          <w:lang w:val="en-US" w:eastAsia="zh-CN" w:bidi="zh-CN"/>
        </w:rPr>
        <w:t>完善整改清单，落实部门职责。要继续完善《韶关市委第一巡察组督导浈江区土地和房屋征收领域反馈意见整改问题清单、任务清单、责任清单》，将整改清单任务落实到具体部门、具体领导、具体工作人员，明确每一个问题的整改期限，制定出切实可行的整改措施。</w:t>
      </w:r>
      <w:r>
        <w:rPr>
          <w:rFonts w:hint="eastAsia" w:ascii="仿宋_GB2312" w:hAnsi="仿宋_GB2312" w:eastAsia="仿宋_GB2312" w:cs="仿宋_GB2312"/>
          <w:b/>
          <w:bCs/>
          <w:kern w:val="2"/>
          <w:sz w:val="32"/>
          <w:szCs w:val="32"/>
          <w:u w:val="none"/>
          <w:lang w:val="en-US" w:eastAsia="zh-CN" w:bidi="zh-CN"/>
        </w:rPr>
        <w:t>三要</w:t>
      </w:r>
      <w:r>
        <w:rPr>
          <w:rFonts w:hint="eastAsia" w:ascii="仿宋_GB2312" w:hAnsi="仿宋_GB2312" w:eastAsia="仿宋_GB2312" w:cs="仿宋_GB2312"/>
          <w:kern w:val="2"/>
          <w:sz w:val="32"/>
          <w:szCs w:val="32"/>
          <w:u w:val="none"/>
          <w:lang w:val="en-US" w:eastAsia="zh-CN" w:bidi="zh-CN"/>
        </w:rPr>
        <w:t>压实责任主体，加强廉政风险防控。相关职能部门要各司其职，抓实抓细整改工作，确保巡察反馈的每一个问题，每一条意见都整改到位；区政府办公室要发挥督查督办、综合协调的作用，配合区委办督促各单位推进整改工作进度。</w:t>
      </w:r>
      <w:r>
        <w:rPr>
          <w:rFonts w:hint="eastAsia" w:ascii="仿宋_GB2312" w:hAnsi="仿宋_GB2312" w:eastAsia="仿宋_GB2312" w:cs="仿宋_GB2312"/>
          <w:b/>
          <w:bCs/>
          <w:kern w:val="2"/>
          <w:sz w:val="32"/>
          <w:szCs w:val="32"/>
          <w:u w:val="none"/>
          <w:lang w:val="en-US" w:eastAsia="zh-CN" w:bidi="zh-CN"/>
        </w:rPr>
        <w:t>四要</w:t>
      </w:r>
      <w:r>
        <w:rPr>
          <w:rFonts w:hint="eastAsia" w:ascii="仿宋_GB2312" w:hAnsi="仿宋_GB2312" w:eastAsia="仿宋_GB2312" w:cs="仿宋_GB2312"/>
          <w:kern w:val="2"/>
          <w:sz w:val="32"/>
          <w:szCs w:val="32"/>
          <w:u w:val="none"/>
          <w:lang w:val="en-US" w:eastAsia="zh-CN" w:bidi="zh-CN"/>
        </w:rPr>
        <w:t>建立长效机制，坚持立行立改。要建立定期研究机制，实行一周一报的工作制度，出台有效的措施、方案；要真抓实改，始终保持打击违法用地高压态势，全力以赴抓好违法用地查处整改各项工作。</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四、</w:t>
      </w:r>
      <w:r>
        <w:rPr>
          <w:rFonts w:hint="eastAsia" w:ascii="黑体" w:hAnsi="黑体" w:eastAsia="黑体" w:cs="黑体"/>
          <w:lang w:eastAsia="zh-CN"/>
        </w:rPr>
        <w:t>审议《韶关市浈江区人民政府关于2022年上半年国民经济和社会发展计划执行情况的报告(稿）》</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default" w:ascii="仿宋_GB2312" w:hAnsi="仿宋_GB2312" w:eastAsia="仿宋_GB2312" w:cs="仿宋_GB2312"/>
          <w:kern w:val="0"/>
          <w:sz w:val="32"/>
          <w:szCs w:val="32"/>
          <w:lang w:val="en-US" w:eastAsia="zh-CN" w:bidi="ar-SA"/>
        </w:rPr>
      </w:pPr>
      <w:r>
        <w:rPr>
          <w:rFonts w:hint="eastAsia" w:ascii="仿宋_GB2312" w:hAnsi="仿宋_GB2312" w:eastAsia="仿宋_GB2312" w:cs="仿宋_GB2312"/>
          <w:sz w:val="32"/>
          <w:szCs w:val="32"/>
          <w:lang w:val="en-US" w:eastAsia="zh-CN"/>
        </w:rPr>
        <w:t>会议审议并原则通过</w:t>
      </w:r>
      <w:r>
        <w:rPr>
          <w:rFonts w:hint="eastAsia" w:ascii="仿宋_GB2312" w:hAnsi="仿宋_GB2312" w:eastAsia="仿宋_GB2312" w:cs="仿宋_GB2312"/>
          <w:kern w:val="0"/>
          <w:sz w:val="32"/>
          <w:szCs w:val="32"/>
          <w:lang w:val="en-US" w:eastAsia="zh-CN" w:bidi="ar-SA"/>
        </w:rPr>
        <w:t>了《韶关市浈江区人民政府关于2022年上半年国民经济和社会发展计划执行情况的报告(稿）》。</w:t>
      </w:r>
      <w:r>
        <w:rPr>
          <w:rFonts w:hint="eastAsia" w:ascii="仿宋_GB2312" w:hAnsi="仿宋_GB2312" w:eastAsia="仿宋_GB2312" w:cs="仿宋_GB2312"/>
          <w:b/>
          <w:bCs/>
          <w:kern w:val="0"/>
          <w:sz w:val="32"/>
          <w:szCs w:val="32"/>
          <w:lang w:val="en-US" w:eastAsia="zh-CN" w:bidi="ar-SA"/>
        </w:rPr>
        <w:t>会议议定，</w:t>
      </w:r>
      <w:r>
        <w:rPr>
          <w:rFonts w:hint="eastAsia" w:ascii="仿宋_GB2312" w:hAnsi="仿宋_GB2312" w:eastAsia="仿宋_GB2312" w:cs="仿宋_GB2312"/>
          <w:kern w:val="0"/>
          <w:sz w:val="32"/>
          <w:szCs w:val="32"/>
          <w:lang w:val="en-US" w:eastAsia="zh-CN" w:bidi="ar-SA"/>
        </w:rPr>
        <w:t>由区</w:t>
      </w:r>
      <w:r>
        <w:rPr>
          <w:rFonts w:hint="eastAsia" w:cs="仿宋_GB2312"/>
          <w:kern w:val="0"/>
          <w:sz w:val="32"/>
          <w:szCs w:val="32"/>
          <w:lang w:val="en-US" w:eastAsia="zh-CN" w:bidi="ar-SA"/>
        </w:rPr>
        <w:t>发改局</w:t>
      </w:r>
      <w:r>
        <w:rPr>
          <w:rFonts w:hint="eastAsia" w:ascii="仿宋_GB2312" w:hAnsi="仿宋_GB2312" w:eastAsia="仿宋_GB2312" w:cs="仿宋_GB2312"/>
          <w:kern w:val="0"/>
          <w:sz w:val="32"/>
          <w:szCs w:val="32"/>
          <w:lang w:val="en-US" w:eastAsia="zh-CN" w:bidi="ar-SA"/>
        </w:rPr>
        <w:t>根据会议意见修改完善后，按程序提交区委常委会审议。</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五、审议《</w:t>
      </w:r>
      <w:r>
        <w:rPr>
          <w:rFonts w:hint="eastAsia" w:ascii="黑体" w:hAnsi="黑体" w:eastAsia="黑体" w:cs="黑体"/>
          <w:lang w:eastAsia="zh-CN"/>
        </w:rPr>
        <w:t>韶关市浈江区人民政府关于</w:t>
      </w:r>
      <w:r>
        <w:rPr>
          <w:rFonts w:hint="eastAsia" w:ascii="黑体" w:hAnsi="黑体" w:eastAsia="黑体" w:cs="黑体"/>
          <w:lang w:val="en-US" w:eastAsia="zh-CN"/>
        </w:rPr>
        <w:t>2021年财政决算草案的报告（稿）》</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textAlignment w:val="auto"/>
        <w:rPr>
          <w:rFonts w:hint="default" w:ascii="仿宋_GB2312" w:hAnsi="仿宋_GB2312" w:eastAsia="仿宋_GB2312" w:cs="仿宋_GB2312"/>
          <w:color w:val="FF0000"/>
          <w:sz w:val="32"/>
          <w:szCs w:val="32"/>
          <w:highlight w:val="none"/>
          <w:lang w:eastAsia="zh-CN"/>
        </w:rPr>
      </w:pPr>
      <w:r>
        <w:rPr>
          <w:rFonts w:hint="eastAsia" w:ascii="仿宋_GB2312" w:hAnsi="仿宋_GB2312" w:eastAsia="仿宋_GB2312" w:cs="仿宋_GB2312"/>
          <w:sz w:val="32"/>
          <w:szCs w:val="32"/>
          <w:lang w:val="en-US" w:eastAsia="zh-CN"/>
        </w:rPr>
        <w:t>会议审议</w:t>
      </w:r>
      <w:r>
        <w:rPr>
          <w:rFonts w:hint="eastAsia" w:cs="仿宋_GB2312"/>
          <w:sz w:val="32"/>
          <w:szCs w:val="32"/>
          <w:lang w:val="en-US" w:eastAsia="zh-CN"/>
        </w:rPr>
        <w:t>并原则通过了《韶关市浈江区人民政府关于2021年财政决算草案的报告（稿）》。</w:t>
      </w:r>
      <w:r>
        <w:rPr>
          <w:rFonts w:hint="eastAsia" w:cs="仿宋_GB2312"/>
          <w:b/>
          <w:bCs/>
          <w:sz w:val="32"/>
          <w:szCs w:val="32"/>
          <w:lang w:val="en-US" w:eastAsia="zh-CN"/>
        </w:rPr>
        <w:t>会议议定，</w:t>
      </w:r>
      <w:r>
        <w:rPr>
          <w:rFonts w:hint="eastAsia" w:cs="仿宋_GB2312"/>
          <w:sz w:val="32"/>
          <w:szCs w:val="32"/>
          <w:lang w:val="en-US" w:eastAsia="zh-CN"/>
        </w:rPr>
        <w:t>由区财政局根据会议意见修改完善后，按程序提交区委常委会审议</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黑体" w:hAnsi="黑体" w:eastAsia="黑体" w:cs="黑体"/>
          <w:lang w:val="en-US" w:eastAsia="zh-CN"/>
        </w:rPr>
      </w:pPr>
      <w:r>
        <w:rPr>
          <w:rFonts w:hint="eastAsia" w:ascii="黑体" w:hAnsi="黑体" w:eastAsia="黑体" w:cs="黑体"/>
          <w:lang w:val="en-US" w:eastAsia="zh-CN"/>
        </w:rPr>
        <w:t>六、审议《</w:t>
      </w:r>
      <w:r>
        <w:rPr>
          <w:rFonts w:hint="eastAsia" w:ascii="黑体" w:hAnsi="黑体" w:eastAsia="黑体" w:cs="黑体"/>
          <w:lang w:eastAsia="zh-CN"/>
        </w:rPr>
        <w:t>韶关市浈江区人民政府关于</w:t>
      </w:r>
      <w:r>
        <w:rPr>
          <w:rFonts w:hint="eastAsia" w:ascii="黑体" w:hAnsi="黑体" w:eastAsia="黑体" w:cs="黑体"/>
          <w:lang w:val="en-US" w:eastAsia="zh-CN"/>
        </w:rPr>
        <w:t>2022年1-6月财政预算执行情况的报告（稿）》</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lang w:val="en-US" w:eastAsia="zh-CN"/>
        </w:rPr>
        <w:t>会议审议并原则</w:t>
      </w:r>
      <w:r>
        <w:rPr>
          <w:rFonts w:hint="eastAsia" w:cs="仿宋_GB2312"/>
          <w:sz w:val="32"/>
          <w:szCs w:val="32"/>
          <w:lang w:val="en-US" w:eastAsia="zh-CN"/>
        </w:rPr>
        <w:t>通过了《韶关市浈江区人民政府关于2022年1-6月财政预算执行情况的报告（稿）》</w:t>
      </w:r>
      <w:r>
        <w:rPr>
          <w:rFonts w:hint="eastAsia"/>
          <w:lang w:val="en-US" w:eastAsia="zh-CN"/>
        </w:rPr>
        <w:t>。</w:t>
      </w:r>
      <w:r>
        <w:rPr>
          <w:rFonts w:hint="eastAsia"/>
          <w:b/>
          <w:bCs/>
          <w:lang w:val="en-US" w:eastAsia="zh-CN"/>
        </w:rPr>
        <w:t>会议议定，</w:t>
      </w:r>
      <w:r>
        <w:rPr>
          <w:rFonts w:hint="eastAsia" w:cs="仿宋_GB2312"/>
          <w:sz w:val="32"/>
          <w:szCs w:val="32"/>
          <w:lang w:val="en-US" w:eastAsia="zh-CN"/>
        </w:rPr>
        <w:t>由区财政局根据会议意见修改完善后，按程序提交区委常委会审议</w:t>
      </w:r>
      <w:r>
        <w:rPr>
          <w:rFonts w:hint="eastAsia" w:ascii="仿宋_GB2312" w:hAnsi="仿宋_GB2312" w:eastAsia="仿宋_GB2312" w:cs="仿宋_GB2312"/>
          <w:sz w:val="32"/>
          <w:szCs w:val="32"/>
          <w:lang w:val="en-US" w:eastAsia="zh-CN"/>
        </w:rPr>
        <w:t>。</w:t>
      </w:r>
    </w:p>
    <w:p>
      <w:pPr>
        <w:pStyle w:val="2"/>
        <w:keepNext w:val="0"/>
        <w:keepLines w:val="0"/>
        <w:pageBreakBefore w:val="0"/>
        <w:numPr>
          <w:ilvl w:val="0"/>
          <w:numId w:val="2"/>
        </w:numPr>
        <w:kinsoku/>
        <w:wordWrap/>
        <w:overflowPunct/>
        <w:topLinePunct w:val="0"/>
        <w:autoSpaceDE/>
        <w:autoSpaceDN/>
        <w:bidi w:val="0"/>
        <w:adjustRightInd/>
        <w:snapToGrid/>
        <w:spacing w:line="64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审议《韶关市浈江区消防委托执法工作实施方案（稿）》</w:t>
      </w:r>
    </w:p>
    <w:p>
      <w:pPr>
        <w:keepNext w:val="0"/>
        <w:keepLines w:val="0"/>
        <w:pageBreakBefore w:val="0"/>
        <w:widowControl/>
        <w:suppressLineNumbers w:val="0"/>
        <w:kinsoku/>
        <w:wordWrap/>
        <w:overflowPunct/>
        <w:topLinePunct w:val="0"/>
        <w:autoSpaceDE/>
        <w:autoSpaceDN/>
        <w:bidi w:val="0"/>
        <w:adjustRightInd/>
        <w:snapToGrid/>
        <w:spacing w:line="64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会议审议并原则通过了《</w:t>
      </w:r>
      <w:r>
        <w:rPr>
          <w:rFonts w:hint="eastAsia" w:cs="仿宋_GB2312"/>
          <w:kern w:val="2"/>
          <w:sz w:val="32"/>
          <w:szCs w:val="32"/>
          <w:lang w:val="en-US" w:eastAsia="zh-CN" w:bidi="ar-SA"/>
        </w:rPr>
        <w:t>韶关市</w:t>
      </w:r>
      <w:r>
        <w:rPr>
          <w:rFonts w:hint="eastAsia" w:ascii="仿宋_GB2312" w:hAnsi="仿宋_GB2312" w:eastAsia="仿宋_GB2312" w:cs="仿宋_GB2312"/>
          <w:kern w:val="2"/>
          <w:sz w:val="32"/>
          <w:szCs w:val="32"/>
          <w:lang w:val="en-US" w:eastAsia="zh-CN" w:bidi="ar-SA"/>
        </w:rPr>
        <w:t>浈江区消防委托执法工作实施方案（稿）》。</w:t>
      </w:r>
      <w:r>
        <w:rPr>
          <w:rFonts w:hint="eastAsia" w:ascii="仿宋_GB2312" w:hAnsi="仿宋_GB2312" w:cs="仿宋_GB2312"/>
          <w:b/>
          <w:bCs/>
          <w:kern w:val="2"/>
          <w:sz w:val="32"/>
          <w:szCs w:val="32"/>
          <w:lang w:val="en-US" w:eastAsia="zh-CN" w:bidi="ar-SA"/>
        </w:rPr>
        <w:t>会议强调，</w:t>
      </w:r>
      <w:r>
        <w:rPr>
          <w:rFonts w:hint="eastAsia" w:ascii="仿宋_GB2312" w:hAnsi="仿宋_GB2312" w:eastAsia="仿宋_GB2312" w:cs="仿宋_GB2312"/>
          <w:kern w:val="2"/>
          <w:sz w:val="32"/>
          <w:szCs w:val="32"/>
          <w:lang w:val="en-US" w:eastAsia="zh-CN" w:bidi="ar-SA"/>
        </w:rPr>
        <w:t>消防委托执法是加强消防就近监管的必要举措，</w:t>
      </w:r>
      <w:r>
        <w:rPr>
          <w:rFonts w:hint="eastAsia" w:cs="仿宋_GB2312"/>
          <w:kern w:val="2"/>
          <w:sz w:val="32"/>
          <w:szCs w:val="32"/>
          <w:lang w:val="en-US" w:eastAsia="zh-CN" w:bidi="ar-SA"/>
        </w:rPr>
        <w:t>有利于</w:t>
      </w:r>
      <w:r>
        <w:rPr>
          <w:rFonts w:hint="eastAsia" w:ascii="仿宋_GB2312" w:hAnsi="仿宋_GB2312" w:eastAsia="仿宋_GB2312" w:cs="仿宋_GB2312"/>
          <w:kern w:val="2"/>
          <w:sz w:val="32"/>
          <w:szCs w:val="32"/>
          <w:lang w:val="en-US" w:eastAsia="zh-CN" w:bidi="ar-SA"/>
        </w:rPr>
        <w:t>提高基层消防行政执法力度和整改消除火灾隐患的能力。</w:t>
      </w:r>
      <w:r>
        <w:rPr>
          <w:rFonts w:hint="eastAsia" w:cs="仿宋_GB2312"/>
          <w:kern w:val="2"/>
          <w:sz w:val="32"/>
          <w:szCs w:val="32"/>
          <w:lang w:val="en-US" w:eastAsia="zh-CN" w:bidi="ar-SA"/>
        </w:rPr>
        <w:t>区</w:t>
      </w:r>
      <w:r>
        <w:rPr>
          <w:rFonts w:hint="eastAsia" w:ascii="仿宋_GB2312" w:hAnsi="仿宋_GB2312" w:eastAsia="仿宋_GB2312" w:cs="仿宋_GB2312"/>
          <w:kern w:val="2"/>
          <w:sz w:val="32"/>
          <w:szCs w:val="32"/>
          <w:lang w:val="en-US" w:eastAsia="zh-CN" w:bidi="ar-SA"/>
        </w:rPr>
        <w:t>消防救援大队</w:t>
      </w:r>
      <w:r>
        <w:rPr>
          <w:rFonts w:hint="eastAsia" w:cs="仿宋_GB2312"/>
          <w:kern w:val="2"/>
          <w:sz w:val="32"/>
          <w:szCs w:val="32"/>
          <w:lang w:val="en-US" w:eastAsia="zh-CN" w:bidi="ar-SA"/>
        </w:rPr>
        <w:t>要按</w:t>
      </w:r>
      <w:r>
        <w:rPr>
          <w:rFonts w:hint="eastAsia" w:ascii="仿宋_GB2312" w:hAnsi="仿宋_GB2312" w:eastAsia="仿宋_GB2312" w:cs="仿宋_GB2312"/>
          <w:kern w:val="2"/>
          <w:sz w:val="32"/>
          <w:szCs w:val="32"/>
          <w:lang w:val="en-US" w:eastAsia="zh-CN" w:bidi="ar-SA"/>
        </w:rPr>
        <w:t>照依法下放、循序渐进</w:t>
      </w:r>
      <w:r>
        <w:rPr>
          <w:rFonts w:hint="eastAsia" w:cs="仿宋_GB2312"/>
          <w:kern w:val="2"/>
          <w:sz w:val="32"/>
          <w:szCs w:val="32"/>
          <w:lang w:val="en-US" w:eastAsia="zh-CN" w:bidi="ar-SA"/>
        </w:rPr>
        <w:t>、逐步放开的原则，先将</w:t>
      </w:r>
      <w:r>
        <w:rPr>
          <w:rFonts w:hint="eastAsia" w:ascii="仿宋_GB2312" w:hAnsi="仿宋_GB2312" w:eastAsia="仿宋_GB2312" w:cs="仿宋_GB2312"/>
          <w:kern w:val="2"/>
          <w:sz w:val="32"/>
          <w:szCs w:val="32"/>
          <w:lang w:val="en-US" w:eastAsia="zh-CN" w:bidi="ar-SA"/>
        </w:rPr>
        <w:t>行政检查权、责令改正权及简易</w:t>
      </w:r>
      <w:r>
        <w:rPr>
          <w:rFonts w:hint="eastAsia" w:cs="仿宋_GB2312"/>
          <w:kern w:val="2"/>
          <w:sz w:val="32"/>
          <w:szCs w:val="32"/>
          <w:lang w:val="en-US" w:eastAsia="zh-CN" w:bidi="ar-SA"/>
        </w:rPr>
        <w:t>程序</w:t>
      </w:r>
      <w:r>
        <w:rPr>
          <w:rFonts w:hint="eastAsia" w:ascii="仿宋_GB2312" w:hAnsi="仿宋_GB2312" w:eastAsia="仿宋_GB2312" w:cs="仿宋_GB2312"/>
          <w:kern w:val="2"/>
          <w:sz w:val="32"/>
          <w:szCs w:val="32"/>
          <w:lang w:val="en-US" w:eastAsia="zh-CN" w:bidi="ar-SA"/>
        </w:rPr>
        <w:t>行政处罚</w:t>
      </w:r>
      <w:r>
        <w:rPr>
          <w:rFonts w:hint="eastAsia" w:cs="仿宋_GB2312"/>
          <w:kern w:val="2"/>
          <w:sz w:val="32"/>
          <w:szCs w:val="32"/>
          <w:lang w:val="en-US" w:eastAsia="zh-CN" w:bidi="ar-SA"/>
        </w:rPr>
        <w:t>等</w:t>
      </w:r>
      <w:r>
        <w:rPr>
          <w:rFonts w:hint="eastAsia" w:ascii="仿宋_GB2312" w:hAnsi="仿宋_GB2312" w:eastAsia="仿宋_GB2312" w:cs="仿宋_GB2312"/>
          <w:kern w:val="2"/>
          <w:sz w:val="32"/>
          <w:szCs w:val="32"/>
          <w:lang w:val="en-US" w:eastAsia="zh-CN" w:bidi="ar-SA"/>
        </w:rPr>
        <w:t>事项</w:t>
      </w:r>
      <w:r>
        <w:rPr>
          <w:rFonts w:hint="eastAsia" w:cs="仿宋_GB2312"/>
          <w:kern w:val="2"/>
          <w:sz w:val="32"/>
          <w:szCs w:val="32"/>
          <w:lang w:val="en-US" w:eastAsia="zh-CN" w:bidi="ar-SA"/>
        </w:rPr>
        <w:t>委托给各镇（办），</w:t>
      </w:r>
      <w:r>
        <w:rPr>
          <w:rFonts w:hint="eastAsia" w:ascii="仿宋_GB2312" w:hAnsi="仿宋_GB2312" w:eastAsia="仿宋_GB2312" w:cs="仿宋_GB2312"/>
          <w:kern w:val="2"/>
          <w:sz w:val="32"/>
          <w:szCs w:val="32"/>
          <w:lang w:val="en-US" w:eastAsia="zh-CN" w:bidi="ar-SA"/>
        </w:rPr>
        <w:t>再</w:t>
      </w:r>
      <w:r>
        <w:rPr>
          <w:rFonts w:hint="eastAsia" w:cs="仿宋_GB2312"/>
          <w:kern w:val="2"/>
          <w:sz w:val="32"/>
          <w:szCs w:val="32"/>
          <w:lang w:val="en-US" w:eastAsia="zh-CN" w:bidi="ar-SA"/>
        </w:rPr>
        <w:t>依据实际工作情况，</w:t>
      </w:r>
      <w:r>
        <w:rPr>
          <w:rFonts w:hint="eastAsia" w:ascii="仿宋_GB2312" w:hAnsi="仿宋_GB2312" w:eastAsia="仿宋_GB2312" w:cs="仿宋_GB2312"/>
          <w:kern w:val="2"/>
          <w:sz w:val="32"/>
          <w:szCs w:val="32"/>
          <w:lang w:val="en-US" w:eastAsia="zh-CN" w:bidi="ar-SA"/>
        </w:rPr>
        <w:t>委托一般程序行政处罚</w:t>
      </w:r>
      <w:r>
        <w:rPr>
          <w:rFonts w:hint="eastAsia" w:cs="仿宋_GB2312"/>
          <w:kern w:val="2"/>
          <w:sz w:val="32"/>
          <w:szCs w:val="32"/>
          <w:lang w:val="en-US" w:eastAsia="zh-CN" w:bidi="ar-SA"/>
        </w:rPr>
        <w:t>等</w:t>
      </w:r>
      <w:r>
        <w:rPr>
          <w:rFonts w:hint="eastAsia" w:ascii="仿宋_GB2312" w:hAnsi="仿宋_GB2312" w:eastAsia="仿宋_GB2312" w:cs="仿宋_GB2312"/>
          <w:kern w:val="2"/>
          <w:sz w:val="32"/>
          <w:szCs w:val="32"/>
          <w:lang w:val="en-US" w:eastAsia="zh-CN" w:bidi="ar-SA"/>
        </w:rPr>
        <w:t>事项</w:t>
      </w:r>
      <w:r>
        <w:rPr>
          <w:rFonts w:hint="eastAsia" w:cs="仿宋_GB2312"/>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要规范执法流程，加强业务培训，强化指导监</w:t>
      </w:r>
    </w:p>
    <w:p>
      <w:pPr>
        <w:keepNext w:val="0"/>
        <w:keepLines w:val="0"/>
        <w:pageBreakBefore w:val="0"/>
        <w:widowControl/>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p>
    <w:p>
      <w:pPr>
        <w:keepNext w:val="0"/>
        <w:keepLines w:val="0"/>
        <w:pageBreakBefore w:val="0"/>
        <w:widowControl/>
        <w:suppressLineNumbers w:val="0"/>
        <w:kinsoku/>
        <w:wordWrap/>
        <w:overflowPunct/>
        <w:topLinePunct w:val="0"/>
        <w:autoSpaceDE/>
        <w:autoSpaceDN/>
        <w:bidi w:val="0"/>
        <w:adjustRightInd/>
        <w:snapToGrid/>
        <w:spacing w:line="620" w:lineRule="exact"/>
        <w:jc w:val="left"/>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督，稳步推动镇（办）消防工作实体化运行。</w:t>
      </w:r>
      <w:r>
        <w:rPr>
          <w:rFonts w:hint="eastAsia" w:ascii="仿宋_GB2312" w:hAnsi="仿宋_GB2312" w:eastAsia="仿宋_GB2312" w:cs="仿宋_GB2312"/>
          <w:b/>
          <w:bCs/>
          <w:kern w:val="2"/>
          <w:sz w:val="32"/>
          <w:szCs w:val="32"/>
          <w:lang w:val="en-US" w:eastAsia="zh-CN" w:bidi="ar-SA"/>
        </w:rPr>
        <w:t>会议议定，</w:t>
      </w:r>
      <w:r>
        <w:rPr>
          <w:rFonts w:hint="eastAsia" w:ascii="仿宋_GB2312" w:hAnsi="仿宋_GB2312" w:eastAsia="仿宋_GB2312" w:cs="仿宋_GB2312"/>
          <w:kern w:val="2"/>
          <w:sz w:val="32"/>
          <w:szCs w:val="32"/>
          <w:lang w:val="en-US" w:eastAsia="zh-CN" w:bidi="ar-SA"/>
        </w:rPr>
        <w:t>由区消防救援大队根据会议意见修改完善后，按程序印发实施。</w:t>
      </w:r>
    </w:p>
    <w:p>
      <w:pPr>
        <w:pStyle w:val="2"/>
        <w:keepNext w:val="0"/>
        <w:keepLines w:val="0"/>
        <w:pageBreakBefore w:val="0"/>
        <w:numPr>
          <w:ilvl w:val="0"/>
          <w:numId w:val="0"/>
        </w:numPr>
        <w:kinsoku/>
        <w:wordWrap/>
        <w:overflowPunct/>
        <w:topLinePunct w:val="0"/>
        <w:autoSpaceDE/>
        <w:autoSpaceDN/>
        <w:bidi w:val="0"/>
        <w:adjustRightInd/>
        <w:snapToGrid/>
        <w:spacing w:line="62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八、审议《韶关市浈江区成立镇办消防所实施方案（稿）》</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rPr>
        <w:t>会议审议并原则通过了《韶关市浈江区成立镇办消防所实施方案（稿）》。</w:t>
      </w:r>
      <w:r>
        <w:rPr>
          <w:rFonts w:hint="eastAsia"/>
          <w:b/>
          <w:bCs/>
        </w:rPr>
        <w:t>会议议定，</w:t>
      </w:r>
      <w:r>
        <w:rPr>
          <w:rFonts w:hint="eastAsia"/>
        </w:rPr>
        <w:t>消防所工作人员要在镇办综合执法队、应急管理办等现有执法人员的基础上</w:t>
      </w:r>
      <w:r>
        <w:rPr>
          <w:rFonts w:hint="eastAsia"/>
          <w:lang w:eastAsia="zh-CN"/>
        </w:rPr>
        <w:t>落实</w:t>
      </w:r>
      <w:r>
        <w:rPr>
          <w:rFonts w:hint="eastAsia"/>
        </w:rPr>
        <w:t>，不新增人员编制</w:t>
      </w:r>
      <w:r>
        <w:rPr>
          <w:rFonts w:hint="eastAsia"/>
          <w:lang w:eastAsia="zh-CN"/>
        </w:rPr>
        <w:t>。</w:t>
      </w:r>
      <w:r>
        <w:rPr>
          <w:rFonts w:hint="eastAsia"/>
        </w:rPr>
        <w:t>由区消防救援大队根据会议意见修改完善后，按程序印发实施。</w:t>
      </w:r>
    </w:p>
    <w:p>
      <w:pPr>
        <w:pStyle w:val="2"/>
        <w:keepNext w:val="0"/>
        <w:keepLines w:val="0"/>
        <w:pageBreakBefore w:val="0"/>
        <w:numPr>
          <w:ilvl w:val="0"/>
          <w:numId w:val="0"/>
        </w:numPr>
        <w:kinsoku/>
        <w:wordWrap/>
        <w:overflowPunct/>
        <w:topLinePunct w:val="0"/>
        <w:autoSpaceDE/>
        <w:autoSpaceDN/>
        <w:bidi w:val="0"/>
        <w:adjustRightInd/>
        <w:snapToGrid/>
        <w:spacing w:line="620" w:lineRule="exact"/>
        <w:ind w:leftChars="200"/>
        <w:textAlignment w:val="auto"/>
        <w:rPr>
          <w:rFonts w:hint="eastAsia" w:ascii="黑体" w:hAnsi="黑体" w:eastAsia="黑体" w:cs="黑体"/>
          <w:b w:val="0"/>
          <w:bCs w:val="0"/>
          <w:kern w:val="32"/>
          <w:sz w:val="32"/>
          <w:szCs w:val="32"/>
          <w:lang w:val="en-US" w:eastAsia="zh-CN" w:bidi="ar-SA"/>
        </w:rPr>
      </w:pPr>
      <w:r>
        <w:rPr>
          <w:rFonts w:hint="eastAsia" w:ascii="黑体" w:hAnsi="黑体" w:eastAsia="黑体" w:cs="黑体"/>
          <w:b w:val="0"/>
          <w:bCs w:val="0"/>
          <w:kern w:val="32"/>
          <w:sz w:val="32"/>
          <w:szCs w:val="32"/>
          <w:lang w:val="en-US" w:eastAsia="zh-CN" w:bidi="ar-SA"/>
        </w:rPr>
        <w:t>九、审议《韶关市浈江区社区专职工作人员管理规定（稿）》</w:t>
      </w:r>
    </w:p>
    <w:p>
      <w:pPr>
        <w:pStyle w:val="2"/>
        <w:keepNext w:val="0"/>
        <w:keepLines w:val="0"/>
        <w:pageBreakBefore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会议审议并原则通过了《韶关市浈江区社区专职工作人员管理规定（稿）》。</w:t>
      </w:r>
      <w:r>
        <w:rPr>
          <w:rFonts w:hint="eastAsia" w:ascii="仿宋_GB2312" w:hAnsi="仿宋_GB2312" w:eastAsia="仿宋_GB2312" w:cs="仿宋_GB2312"/>
          <w:b/>
          <w:bCs/>
          <w:kern w:val="2"/>
          <w:sz w:val="32"/>
          <w:szCs w:val="32"/>
          <w:lang w:val="en-US" w:eastAsia="zh-CN" w:bidi="ar-SA"/>
        </w:rPr>
        <w:t>会议议定，</w:t>
      </w:r>
      <w:r>
        <w:rPr>
          <w:rFonts w:hint="eastAsia" w:ascii="仿宋_GB2312" w:hAnsi="仿宋_GB2312" w:eastAsia="仿宋_GB2312" w:cs="仿宋_GB2312"/>
          <w:kern w:val="2"/>
          <w:sz w:val="32"/>
          <w:szCs w:val="32"/>
          <w:lang w:val="en-US" w:eastAsia="zh-CN" w:bidi="ar-SA"/>
        </w:rPr>
        <w:t>由区</w:t>
      </w:r>
      <w:r>
        <w:rPr>
          <w:rFonts w:hint="eastAsia" w:ascii="仿宋_GB2312" w:hAnsi="仿宋_GB2312" w:cs="仿宋_GB2312"/>
          <w:kern w:val="2"/>
          <w:sz w:val="32"/>
          <w:szCs w:val="32"/>
          <w:lang w:val="en-US" w:eastAsia="zh-CN" w:bidi="ar-SA"/>
        </w:rPr>
        <w:t>民政</w:t>
      </w:r>
      <w:r>
        <w:rPr>
          <w:rFonts w:hint="eastAsia" w:ascii="仿宋_GB2312" w:hAnsi="仿宋_GB2312" w:eastAsia="仿宋_GB2312" w:cs="仿宋_GB2312"/>
          <w:kern w:val="2"/>
          <w:sz w:val="32"/>
          <w:szCs w:val="32"/>
          <w:lang w:val="en-US" w:eastAsia="zh-CN" w:bidi="ar-SA"/>
        </w:rPr>
        <w:t>局根据会议意见修改完善后，按程序</w:t>
      </w:r>
      <w:r>
        <w:rPr>
          <w:rFonts w:hint="eastAsia" w:ascii="仿宋_GB2312" w:hAnsi="仿宋_GB2312" w:cs="仿宋_GB2312"/>
          <w:kern w:val="2"/>
          <w:sz w:val="32"/>
          <w:szCs w:val="32"/>
          <w:lang w:val="en-US" w:eastAsia="zh-CN" w:bidi="ar-SA"/>
        </w:rPr>
        <w:t>印发实施</w:t>
      </w:r>
      <w:r>
        <w:rPr>
          <w:rFonts w:hint="eastAsia" w:ascii="仿宋_GB2312" w:hAnsi="仿宋_GB2312" w:eastAsia="仿宋_GB2312" w:cs="仿宋_GB2312"/>
          <w:kern w:val="2"/>
          <w:sz w:val="32"/>
          <w:szCs w:val="32"/>
          <w:lang w:val="en-US" w:eastAsia="zh-CN" w:bidi="ar-SA"/>
        </w:rPr>
        <w:t>。</w:t>
      </w:r>
    </w:p>
    <w:p>
      <w:pPr>
        <w:pStyle w:val="2"/>
        <w:keepNext w:val="0"/>
        <w:keepLines w:val="0"/>
        <w:pageBreakBefore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黑体" w:hAnsi="黑体" w:eastAsia="黑体" w:cs="黑体"/>
          <w:b w:val="0"/>
          <w:bCs w:val="0"/>
          <w:kern w:val="32"/>
          <w:sz w:val="32"/>
          <w:szCs w:val="32"/>
          <w:lang w:val="en-US" w:eastAsia="zh-CN" w:bidi="ar-SA"/>
        </w:rPr>
      </w:pPr>
      <w:r>
        <w:rPr>
          <w:rFonts w:hint="eastAsia" w:ascii="黑体" w:hAnsi="黑体" w:eastAsia="黑体" w:cs="黑体"/>
          <w:b w:val="0"/>
          <w:bCs w:val="0"/>
          <w:kern w:val="32"/>
          <w:sz w:val="32"/>
          <w:szCs w:val="32"/>
          <w:lang w:val="en-US" w:eastAsia="zh-CN" w:bidi="ar-SA"/>
        </w:rPr>
        <w:t>十、研究追加2022年严重精神障碍患者救治救助经费有关事宜</w:t>
      </w:r>
    </w:p>
    <w:p>
      <w:pPr>
        <w:keepNext w:val="0"/>
        <w:keepLines w:val="0"/>
        <w:pageBreakBefore w:val="0"/>
        <w:widowControl/>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ascii="仿宋_GB2312" w:hAnsi="仿宋_GB2312" w:eastAsia="仿宋_GB2312" w:cs="Times New Roman"/>
          <w:b w:val="0"/>
          <w:bCs w:val="0"/>
          <w:kern w:val="32"/>
          <w:sz w:val="32"/>
          <w:szCs w:val="32"/>
          <w:lang w:val="en-US" w:eastAsia="zh-CN" w:bidi="ar-SA"/>
        </w:rPr>
      </w:pPr>
      <w:r>
        <w:rPr>
          <w:rFonts w:hint="eastAsia" w:ascii="仿宋_GB2312" w:hAnsi="仿宋_GB2312" w:eastAsia="仿宋_GB2312" w:cs="Times New Roman"/>
          <w:b w:val="0"/>
          <w:bCs w:val="0"/>
          <w:kern w:val="32"/>
          <w:sz w:val="32"/>
          <w:szCs w:val="32"/>
          <w:lang w:val="en-US" w:eastAsia="zh-CN" w:bidi="ar-SA"/>
        </w:rPr>
        <w:t>会议听取了区卫生健康局关于2022年严重精神障碍患者救治救助的汇报。会议原则同意</w:t>
      </w:r>
      <w:r>
        <w:rPr>
          <w:rFonts w:hint="eastAsia" w:cs="Times New Roman"/>
          <w:b w:val="0"/>
          <w:bCs w:val="0"/>
          <w:kern w:val="32"/>
          <w:sz w:val="32"/>
          <w:szCs w:val="32"/>
          <w:lang w:val="en-US" w:eastAsia="zh-CN" w:bidi="ar-SA"/>
        </w:rPr>
        <w:t>从</w:t>
      </w:r>
      <w:r>
        <w:rPr>
          <w:rFonts w:hint="eastAsia" w:ascii="仿宋_GB2312" w:hAnsi="仿宋_GB2312" w:eastAsia="仿宋_GB2312" w:cs="Times New Roman"/>
          <w:b w:val="0"/>
          <w:bCs w:val="0"/>
          <w:kern w:val="32"/>
          <w:sz w:val="32"/>
          <w:szCs w:val="32"/>
          <w:lang w:val="en-US" w:eastAsia="zh-CN" w:bidi="ar-SA"/>
        </w:rPr>
        <w:t>年初预算预备费追加2022年严重精神障碍患者救治救助经费100.3万元。</w:t>
      </w:r>
      <w:r>
        <w:rPr>
          <w:rFonts w:hint="eastAsia" w:ascii="仿宋_GB2312" w:hAnsi="仿宋_GB2312" w:eastAsia="仿宋_GB2312" w:cs="Times New Roman"/>
          <w:b/>
          <w:bCs/>
          <w:kern w:val="32"/>
          <w:sz w:val="32"/>
          <w:szCs w:val="32"/>
          <w:lang w:val="en-US" w:eastAsia="zh-CN" w:bidi="ar-SA"/>
        </w:rPr>
        <w:t>会议强调，</w:t>
      </w:r>
      <w:r>
        <w:rPr>
          <w:rFonts w:hint="eastAsia" w:ascii="仿宋_GB2312" w:hAnsi="仿宋_GB2312" w:cs="Times New Roman"/>
          <w:b w:val="0"/>
          <w:bCs w:val="0"/>
          <w:kern w:val="32"/>
          <w:sz w:val="32"/>
          <w:szCs w:val="32"/>
          <w:lang w:val="en-US" w:eastAsia="zh-CN" w:bidi="ar-SA"/>
        </w:rPr>
        <w:t>区</w:t>
      </w:r>
      <w:r>
        <w:rPr>
          <w:rFonts w:hint="eastAsia" w:cs="Times New Roman"/>
          <w:b w:val="0"/>
          <w:bCs w:val="0"/>
          <w:kern w:val="32"/>
          <w:sz w:val="32"/>
          <w:szCs w:val="32"/>
          <w:lang w:val="en-US" w:eastAsia="zh-CN" w:bidi="ar-SA"/>
        </w:rPr>
        <w:t>卫生健</w:t>
      </w:r>
      <w:r>
        <w:rPr>
          <w:rFonts w:hint="eastAsia" w:ascii="仿宋_GB2312" w:hAnsi="仿宋_GB2312" w:eastAsia="仿宋_GB2312" w:cs="Times New Roman"/>
          <w:b w:val="0"/>
          <w:bCs w:val="0"/>
          <w:kern w:val="32"/>
          <w:sz w:val="32"/>
          <w:szCs w:val="32"/>
          <w:lang w:val="en-US" w:eastAsia="zh-CN" w:bidi="ar-SA"/>
        </w:rPr>
        <w:t>康局要积极向上争取资金，合理统筹安排，各项支出务必精打细算</w:t>
      </w:r>
      <w:r>
        <w:rPr>
          <w:rFonts w:hint="eastAsia" w:cs="Times New Roman"/>
          <w:b w:val="0"/>
          <w:bCs w:val="0"/>
          <w:kern w:val="32"/>
          <w:sz w:val="32"/>
          <w:szCs w:val="32"/>
          <w:lang w:val="en-US" w:eastAsia="zh-CN" w:bidi="ar-SA"/>
        </w:rPr>
        <w:t>，</w:t>
      </w:r>
      <w:r>
        <w:rPr>
          <w:rFonts w:hint="default" w:ascii="仿宋_GB2312" w:hAnsi="仿宋_GB2312" w:eastAsia="仿宋_GB2312" w:cs="Times New Roman"/>
          <w:b w:val="0"/>
          <w:bCs w:val="0"/>
          <w:kern w:val="32"/>
          <w:sz w:val="32"/>
          <w:szCs w:val="32"/>
          <w:lang w:val="en-US" w:eastAsia="zh-CN" w:bidi="ar-SA"/>
        </w:rPr>
        <w:t>把每一笔钱用在刀刃上、紧要处</w:t>
      </w:r>
      <w:r>
        <w:rPr>
          <w:rFonts w:hint="eastAsia" w:cs="Times New Roman"/>
          <w:b w:val="0"/>
          <w:bCs w:val="0"/>
          <w:kern w:val="32"/>
          <w:sz w:val="32"/>
          <w:szCs w:val="32"/>
          <w:lang w:val="en-US" w:eastAsia="zh-CN" w:bidi="ar-SA"/>
        </w:rPr>
        <w:t>，</w:t>
      </w:r>
      <w:r>
        <w:rPr>
          <w:rFonts w:hint="eastAsia" w:ascii="仿宋_GB2312" w:hAnsi="仿宋_GB2312" w:eastAsia="仿宋_GB2312" w:cs="Times New Roman"/>
          <w:b w:val="0"/>
          <w:bCs w:val="0"/>
          <w:kern w:val="32"/>
          <w:sz w:val="32"/>
          <w:szCs w:val="32"/>
          <w:lang w:val="en-US" w:eastAsia="zh-CN" w:bidi="ar-SA"/>
        </w:rPr>
        <w:t>切实做好严重精神障碍患者服务管理和救治救助工作</w:t>
      </w:r>
      <w:r>
        <w:rPr>
          <w:rFonts w:hint="eastAsia" w:cs="Times New Roman"/>
          <w:b w:val="0"/>
          <w:bCs w:val="0"/>
          <w:kern w:val="32"/>
          <w:sz w:val="32"/>
          <w:szCs w:val="32"/>
          <w:lang w:val="en-US" w:eastAsia="zh-CN" w:bidi="ar-SA"/>
        </w:rPr>
        <w:t>。</w:t>
      </w:r>
    </w:p>
    <w:p>
      <w:pPr>
        <w:pStyle w:val="2"/>
        <w:keepNext w:val="0"/>
        <w:keepLines w:val="0"/>
        <w:pageBreakBefore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黑体" w:hAnsi="黑体" w:eastAsia="黑体" w:cs="黑体"/>
          <w:b w:val="0"/>
          <w:bCs w:val="0"/>
          <w:kern w:val="32"/>
          <w:sz w:val="32"/>
          <w:szCs w:val="32"/>
          <w:lang w:val="en-US" w:eastAsia="zh-CN" w:bidi="ar-SA"/>
        </w:rPr>
      </w:pPr>
    </w:p>
    <w:p>
      <w:pPr>
        <w:pStyle w:val="2"/>
        <w:keepNext w:val="0"/>
        <w:keepLines w:val="0"/>
        <w:pageBreakBefore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黑体" w:hAnsi="黑体" w:eastAsia="黑体" w:cs="黑体"/>
          <w:b w:val="0"/>
          <w:bCs w:val="0"/>
          <w:kern w:val="32"/>
          <w:sz w:val="32"/>
          <w:szCs w:val="32"/>
          <w:lang w:val="en-US" w:eastAsia="zh-CN" w:bidi="ar-SA"/>
        </w:rPr>
      </w:pPr>
      <w:r>
        <w:rPr>
          <w:rFonts w:hint="eastAsia" w:ascii="黑体" w:hAnsi="黑体" w:eastAsia="黑体" w:cs="黑体"/>
          <w:b w:val="0"/>
          <w:bCs w:val="0"/>
          <w:kern w:val="32"/>
          <w:sz w:val="32"/>
          <w:szCs w:val="32"/>
          <w:lang w:val="en-US" w:eastAsia="zh-CN" w:bidi="ar-SA"/>
        </w:rPr>
        <w:t>十一、审议寮浈共建标准厂房及其配套项目二期工程预算</w:t>
      </w:r>
    </w:p>
    <w:p>
      <w:pPr>
        <w:keepNext w:val="0"/>
        <w:keepLines w:val="0"/>
        <w:pageBreakBefore w:val="0"/>
        <w:widowControl/>
        <w:suppressLineNumbers w:val="0"/>
        <w:kinsoku/>
        <w:wordWrap/>
        <w:overflowPunct/>
        <w:topLinePunct w:val="0"/>
        <w:autoSpaceDE/>
        <w:autoSpaceDN/>
        <w:bidi w:val="0"/>
        <w:adjustRightInd/>
        <w:snapToGrid/>
        <w:spacing w:line="620" w:lineRule="exact"/>
        <w:ind w:firstLine="640" w:firstLineChars="200"/>
        <w:jc w:val="left"/>
        <w:textAlignment w:val="auto"/>
        <w:rPr>
          <w:rFonts w:hint="eastAsia" w:cs="Times New Roman"/>
          <w:b w:val="0"/>
          <w:bCs w:val="0"/>
          <w:kern w:val="32"/>
          <w:sz w:val="32"/>
          <w:szCs w:val="32"/>
          <w:lang w:val="en-US" w:eastAsia="zh-CN" w:bidi="ar-SA"/>
        </w:rPr>
      </w:pPr>
      <w:r>
        <w:rPr>
          <w:rFonts w:hint="eastAsia" w:cs="Times New Roman"/>
          <w:b w:val="0"/>
          <w:bCs w:val="0"/>
          <w:kern w:val="32"/>
          <w:sz w:val="32"/>
          <w:szCs w:val="32"/>
          <w:lang w:val="en-US" w:eastAsia="zh-CN" w:bidi="ar-SA"/>
        </w:rPr>
        <w:t>会议听取了寮步对口帮扶指挥部关于寮浈共建标准厂房及其配套项目二期工程预算编制的汇报。会议原则同意寮浈共建标准厂房及其配套项目二期工程预算，由寮步对口帮扶指挥部按程序送审推进。</w:t>
      </w:r>
      <w:r>
        <w:rPr>
          <w:rFonts w:hint="eastAsia" w:cs="Times New Roman"/>
          <w:b/>
          <w:bCs/>
          <w:kern w:val="32"/>
          <w:sz w:val="32"/>
          <w:szCs w:val="32"/>
          <w:lang w:val="en-US" w:eastAsia="zh-CN" w:bidi="ar-SA"/>
        </w:rPr>
        <w:t>会议强调，</w:t>
      </w:r>
      <w:r>
        <w:rPr>
          <w:rFonts w:hint="eastAsia" w:cs="Times New Roman"/>
          <w:b w:val="0"/>
          <w:bCs w:val="0"/>
          <w:kern w:val="32"/>
          <w:sz w:val="32"/>
          <w:szCs w:val="32"/>
          <w:lang w:val="en-US" w:eastAsia="zh-CN" w:bidi="ar-SA"/>
        </w:rPr>
        <w:t>要坚决落实好区委、区政府的工作要求，严格按照《韶关市浈江</w:t>
      </w:r>
      <w:r>
        <w:rPr>
          <w:rFonts w:hint="eastAsia"/>
        </w:rPr>
        <w:t>区</w:t>
      </w:r>
      <w:r>
        <w:rPr>
          <w:rFonts w:hint="eastAsia"/>
          <w:lang w:eastAsia="zh-CN"/>
        </w:rPr>
        <w:t>人民</w:t>
      </w:r>
      <w:r>
        <w:rPr>
          <w:rFonts w:hint="eastAsia"/>
        </w:rPr>
        <w:t>政府</w:t>
      </w:r>
      <w:r>
        <w:rPr>
          <w:rFonts w:hint="eastAsia"/>
          <w:lang w:eastAsia="zh-CN"/>
        </w:rPr>
        <w:t>办公室</w:t>
      </w:r>
      <w:r>
        <w:rPr>
          <w:rFonts w:hint="eastAsia"/>
        </w:rPr>
        <w:t>关于规范政府投资项目管理的</w:t>
      </w:r>
      <w:r>
        <w:rPr>
          <w:rFonts w:hint="eastAsia"/>
          <w:lang w:eastAsia="zh-CN"/>
        </w:rPr>
        <w:t>通知</w:t>
      </w:r>
      <w:r>
        <w:rPr>
          <w:rFonts w:hint="eastAsia" w:cs="Times New Roman"/>
          <w:b w:val="0"/>
          <w:bCs w:val="0"/>
          <w:kern w:val="32"/>
          <w:sz w:val="32"/>
          <w:szCs w:val="32"/>
          <w:lang w:val="en-US" w:eastAsia="zh-CN" w:bidi="ar-SA"/>
        </w:rPr>
        <w:t>》有关流程及要求，强化工程质量管理和造价控制，严格执行招标规定，加强项目建设现场管理，确保项目扎实推进，</w:t>
      </w:r>
    </w:p>
    <w:p>
      <w:pPr>
        <w:keepNext w:val="0"/>
        <w:keepLines w:val="0"/>
        <w:pageBreakBefore w:val="0"/>
        <w:widowControl/>
        <w:suppressLineNumbers w:val="0"/>
        <w:kinsoku/>
        <w:wordWrap/>
        <w:overflowPunct/>
        <w:topLinePunct w:val="0"/>
        <w:autoSpaceDE/>
        <w:autoSpaceDN/>
        <w:bidi w:val="0"/>
        <w:adjustRightInd/>
        <w:snapToGrid/>
        <w:spacing w:line="620" w:lineRule="exact"/>
        <w:jc w:val="left"/>
        <w:textAlignment w:val="auto"/>
        <w:rPr>
          <w:rFonts w:hint="eastAsia" w:cs="Times New Roman"/>
          <w:b w:val="0"/>
          <w:bCs w:val="0"/>
          <w:kern w:val="32"/>
          <w:sz w:val="32"/>
          <w:szCs w:val="32"/>
          <w:lang w:val="en-US" w:eastAsia="zh-CN" w:bidi="ar-SA"/>
        </w:rPr>
      </w:pPr>
      <w:r>
        <w:rPr>
          <w:rFonts w:hint="eastAsia" w:cs="Times New Roman"/>
          <w:b w:val="0"/>
          <w:bCs w:val="0"/>
          <w:kern w:val="32"/>
          <w:sz w:val="32"/>
          <w:szCs w:val="32"/>
          <w:lang w:val="en-US" w:eastAsia="zh-CN" w:bidi="ar-SA"/>
        </w:rPr>
        <w:t>早日形成经济社会效益。区财政局要从严从紧工程预算审核，进一步强化事中事后监管，确保政府资金安全高效使用。</w:t>
      </w:r>
    </w:p>
    <w:p>
      <w:pPr>
        <w:keepNext w:val="0"/>
        <w:keepLines w:val="0"/>
        <w:pageBreakBefore w:val="0"/>
        <w:widowControl w:val="0"/>
        <w:kinsoku/>
        <w:wordWrap/>
        <w:overflowPunct/>
        <w:topLinePunct w:val="0"/>
        <w:autoSpaceDE/>
        <w:autoSpaceDN/>
        <w:bidi w:val="0"/>
        <w:adjustRightInd/>
        <w:snapToGrid/>
        <w:spacing w:line="620" w:lineRule="exact"/>
        <w:ind w:firstLine="642" w:firstLineChars="200"/>
        <w:textAlignment w:val="auto"/>
        <w:rPr>
          <w:rFonts w:hint="eastAsia"/>
          <w:b/>
          <w:bCs/>
        </w:rPr>
      </w:pPr>
    </w:p>
    <w:p>
      <w:pPr>
        <w:keepNext w:val="0"/>
        <w:keepLines w:val="0"/>
        <w:pageBreakBefore w:val="0"/>
        <w:widowControl w:val="0"/>
        <w:kinsoku/>
        <w:wordWrap/>
        <w:overflowPunct/>
        <w:topLinePunct w:val="0"/>
        <w:autoSpaceDE/>
        <w:autoSpaceDN/>
        <w:bidi w:val="0"/>
        <w:adjustRightInd/>
        <w:snapToGrid/>
        <w:spacing w:line="620" w:lineRule="exact"/>
        <w:ind w:firstLine="642" w:firstLineChars="200"/>
        <w:textAlignment w:val="auto"/>
        <w:rPr>
          <w:rFonts w:hint="eastAsia"/>
        </w:rPr>
      </w:pPr>
      <w:r>
        <w:rPr>
          <w:rFonts w:hint="eastAsia"/>
          <w:b/>
          <w:bCs/>
        </w:rPr>
        <w:t>出席</w:t>
      </w:r>
      <w:r>
        <w:rPr>
          <w:rFonts w:hint="eastAsia"/>
        </w:rPr>
        <w:t>：鲁锦锋、</w:t>
      </w:r>
      <w:r>
        <w:rPr>
          <w:rFonts w:hint="eastAsia"/>
          <w:lang w:val="en-US" w:eastAsia="zh-CN"/>
        </w:rPr>
        <w:t>罗奕文</w:t>
      </w:r>
      <w:r>
        <w:rPr>
          <w:rFonts w:hint="eastAsia"/>
          <w:u w:val="none"/>
          <w:lang w:val="en-US" w:eastAsia="zh-CN"/>
        </w:rPr>
        <w:t>、黄灿光</w:t>
      </w:r>
      <w:r>
        <w:rPr>
          <w:rFonts w:hint="eastAsia"/>
          <w:spacing w:val="6"/>
          <w:sz w:val="32"/>
          <w:lang w:val="en-US" w:eastAsia="zh-CN"/>
        </w:rPr>
        <w:t>、</w:t>
      </w:r>
      <w:r>
        <w:rPr>
          <w:rFonts w:hint="eastAsia" w:cs="仿宋_GB2312"/>
          <w:b w:val="0"/>
          <w:bCs w:val="0"/>
          <w:kern w:val="2"/>
          <w:sz w:val="32"/>
          <w:szCs w:val="32"/>
          <w:lang w:val="en-US" w:eastAsia="zh-CN" w:bidi="ar-SA"/>
        </w:rPr>
        <w:t>马细妹、李朝亮、</w:t>
      </w:r>
      <w:r>
        <w:rPr>
          <w:rFonts w:hint="eastAsia"/>
          <w:lang w:val="en-US" w:eastAsia="zh-CN"/>
        </w:rPr>
        <w:t>徐湘宜、何爱华、陈晟平</w:t>
      </w:r>
      <w:r>
        <w:rPr>
          <w:rFonts w:hint="eastAsia"/>
        </w:rPr>
        <w:t>。</w:t>
      </w:r>
    </w:p>
    <w:p>
      <w:pPr>
        <w:pStyle w:val="8"/>
        <w:keepNext w:val="0"/>
        <w:keepLines w:val="0"/>
        <w:pageBreakBefore w:val="0"/>
        <w:widowControl w:val="0"/>
        <w:kinsoku/>
        <w:wordWrap/>
        <w:overflowPunct/>
        <w:topLinePunct w:val="0"/>
        <w:autoSpaceDE/>
        <w:autoSpaceDN/>
        <w:bidi w:val="0"/>
        <w:adjustRightInd/>
        <w:snapToGrid/>
        <w:spacing w:before="0" w:line="620" w:lineRule="exact"/>
        <w:ind w:left="0" w:leftChars="0" w:firstLine="666" w:firstLineChars="200"/>
        <w:textAlignment w:val="auto"/>
        <w:rPr>
          <w:rFonts w:hint="eastAsia"/>
        </w:rPr>
      </w:pPr>
      <w:r>
        <w:rPr>
          <w:rFonts w:hint="eastAsia"/>
          <w:b/>
          <w:bCs/>
          <w:spacing w:val="6"/>
          <w:sz w:val="32"/>
        </w:rPr>
        <w:t>列席</w:t>
      </w:r>
      <w:r>
        <w:rPr>
          <w:rFonts w:hint="eastAsia"/>
          <w:spacing w:val="6"/>
          <w:sz w:val="32"/>
        </w:rPr>
        <w:t>：</w:t>
      </w:r>
      <w:r>
        <w:rPr>
          <w:rFonts w:hint="eastAsia"/>
          <w:spacing w:val="6"/>
          <w:sz w:val="32"/>
          <w:lang w:eastAsia="zh-CN"/>
        </w:rPr>
        <w:t>刘伟光</w:t>
      </w:r>
      <w:r>
        <w:rPr>
          <w:rFonts w:hint="eastAsia"/>
          <w:spacing w:val="6"/>
          <w:sz w:val="32"/>
          <w:lang w:val="en-US" w:eastAsia="zh-CN"/>
        </w:rPr>
        <w:t>、黎剑、何艳霞</w:t>
      </w:r>
      <w:r>
        <w:rPr>
          <w:rFonts w:hint="eastAsia"/>
          <w:u w:val="none"/>
          <w:lang w:val="en-US" w:eastAsia="zh-CN"/>
        </w:rPr>
        <w:t>；区纪委监委蓝志伟，区委办公室陈友才</w:t>
      </w:r>
      <w:r>
        <w:rPr>
          <w:rFonts w:hint="eastAsia"/>
          <w:spacing w:val="6"/>
          <w:sz w:val="32"/>
          <w:lang w:val="en-US" w:eastAsia="zh-CN"/>
        </w:rPr>
        <w:t>，</w:t>
      </w:r>
      <w:r>
        <w:rPr>
          <w:rFonts w:hint="eastAsia"/>
        </w:rPr>
        <w:t>区政府</w:t>
      </w:r>
      <w:r>
        <w:rPr>
          <w:rFonts w:hint="eastAsia"/>
          <w:lang w:val="en-US" w:eastAsia="zh-CN"/>
        </w:rPr>
        <w:t>办公室</w:t>
      </w:r>
      <w:r>
        <w:rPr>
          <w:rFonts w:hint="eastAsia"/>
          <w:lang w:eastAsia="zh-CN"/>
        </w:rPr>
        <w:t>梁吉兵、</w:t>
      </w:r>
      <w:r>
        <w:rPr>
          <w:rFonts w:hint="eastAsia"/>
          <w:lang w:val="en-US" w:eastAsia="zh-CN"/>
        </w:rPr>
        <w:t>冯华斌、</w:t>
      </w:r>
      <w:r>
        <w:rPr>
          <w:rFonts w:hint="eastAsia"/>
          <w:lang w:eastAsia="zh-CN"/>
        </w:rPr>
        <w:t>刘美军</w:t>
      </w:r>
      <w:r>
        <w:rPr>
          <w:rFonts w:hint="eastAsia"/>
        </w:rPr>
        <w:t>、</w:t>
      </w:r>
      <w:r>
        <w:rPr>
          <w:rFonts w:hint="eastAsia"/>
          <w:lang w:val="en-US" w:eastAsia="zh-CN"/>
        </w:rPr>
        <w:t>黄世敏、</w:t>
      </w:r>
      <w:r>
        <w:rPr>
          <w:rFonts w:hint="eastAsia"/>
          <w:spacing w:val="-6"/>
          <w:sz w:val="32"/>
          <w:lang w:val="en-US" w:eastAsia="zh-CN"/>
        </w:rPr>
        <w:t>林子舜、陈鹏、叶韶艳</w:t>
      </w:r>
      <w:r>
        <w:rPr>
          <w:rFonts w:hint="eastAsia"/>
          <w:spacing w:val="-6"/>
          <w:sz w:val="32"/>
        </w:rPr>
        <w:t>，</w:t>
      </w:r>
      <w:r>
        <w:rPr>
          <w:rFonts w:hint="eastAsia"/>
          <w:spacing w:val="-6"/>
          <w:sz w:val="32"/>
          <w:lang w:val="en-US" w:eastAsia="zh-CN"/>
        </w:rPr>
        <w:t>区委组织部韦秀容，区委宣传部叶丽</w:t>
      </w:r>
      <w:r>
        <w:rPr>
          <w:rFonts w:hint="eastAsia"/>
          <w:spacing w:val="6"/>
          <w:sz w:val="32"/>
          <w:lang w:val="en-US" w:eastAsia="zh-CN"/>
        </w:rPr>
        <w:t>芬，区委政法委邓伟霖，区委编办肖丽，</w:t>
      </w:r>
      <w:r>
        <w:rPr>
          <w:rFonts w:hint="eastAsia"/>
        </w:rPr>
        <w:t>区发改局</w:t>
      </w:r>
      <w:r>
        <w:rPr>
          <w:rFonts w:hint="eastAsia"/>
          <w:lang w:val="en-US" w:eastAsia="zh-CN"/>
        </w:rPr>
        <w:t>邱斌</w:t>
      </w:r>
      <w:r>
        <w:rPr>
          <w:rFonts w:hint="eastAsia"/>
        </w:rPr>
        <w:t>，区教育局</w:t>
      </w:r>
      <w:r>
        <w:rPr>
          <w:rFonts w:hint="eastAsia"/>
          <w:lang w:val="en-US" w:eastAsia="zh-CN"/>
        </w:rPr>
        <w:t>余党明</w:t>
      </w:r>
      <w:r>
        <w:rPr>
          <w:rFonts w:hint="eastAsia"/>
          <w:spacing w:val="6"/>
          <w:sz w:val="32"/>
        </w:rPr>
        <w:t>，区工信局</w:t>
      </w:r>
      <w:r>
        <w:rPr>
          <w:rFonts w:hint="eastAsia"/>
          <w:spacing w:val="6"/>
          <w:sz w:val="32"/>
          <w:lang w:val="en-US" w:eastAsia="zh-CN"/>
        </w:rPr>
        <w:t>何丽芳</w:t>
      </w:r>
      <w:r>
        <w:rPr>
          <w:rFonts w:hint="eastAsia"/>
          <w:spacing w:val="6"/>
          <w:sz w:val="32"/>
        </w:rPr>
        <w:t>，</w:t>
      </w:r>
      <w:r>
        <w:rPr>
          <w:rFonts w:hint="eastAsia"/>
          <w:spacing w:val="6"/>
          <w:sz w:val="32"/>
          <w:lang w:val="en-US" w:eastAsia="zh-CN"/>
        </w:rPr>
        <w:t>市公安局浈江分局曾大江，区</w:t>
      </w:r>
      <w:r>
        <w:rPr>
          <w:rFonts w:hint="eastAsia"/>
          <w:spacing w:val="11"/>
          <w:sz w:val="32"/>
          <w:lang w:val="en-US" w:eastAsia="zh-CN"/>
        </w:rPr>
        <w:t>民政</w:t>
      </w:r>
      <w:r>
        <w:rPr>
          <w:rFonts w:hint="eastAsia"/>
          <w:spacing w:val="-6"/>
          <w:sz w:val="32"/>
          <w:lang w:val="en-US" w:eastAsia="zh-CN"/>
        </w:rPr>
        <w:t>局罗烨红，</w:t>
      </w:r>
      <w:r>
        <w:rPr>
          <w:rFonts w:hint="eastAsia"/>
          <w:spacing w:val="-6"/>
          <w:sz w:val="32"/>
        </w:rPr>
        <w:t>区司法局</w:t>
      </w:r>
      <w:r>
        <w:rPr>
          <w:rFonts w:hint="eastAsia"/>
          <w:spacing w:val="-6"/>
          <w:sz w:val="32"/>
          <w:lang w:val="en-US" w:eastAsia="zh-CN"/>
        </w:rPr>
        <w:t>彭志红</w:t>
      </w:r>
      <w:r>
        <w:rPr>
          <w:rFonts w:hint="eastAsia"/>
          <w:spacing w:val="-6"/>
          <w:sz w:val="32"/>
        </w:rPr>
        <w:t>，区财政局</w:t>
      </w:r>
      <w:r>
        <w:rPr>
          <w:rFonts w:hint="eastAsia"/>
          <w:spacing w:val="-6"/>
          <w:sz w:val="32"/>
          <w:lang w:val="en-US" w:eastAsia="zh-CN"/>
        </w:rPr>
        <w:t>余华</w:t>
      </w:r>
      <w:r>
        <w:rPr>
          <w:rFonts w:hint="eastAsia"/>
          <w:spacing w:val="-6"/>
          <w:sz w:val="32"/>
        </w:rPr>
        <w:t>，</w:t>
      </w:r>
      <w:r>
        <w:rPr>
          <w:rFonts w:hint="eastAsia"/>
          <w:spacing w:val="-6"/>
          <w:sz w:val="32"/>
          <w:lang w:eastAsia="zh-CN"/>
        </w:rPr>
        <w:t>区人社局曾开</w:t>
      </w:r>
      <w:r>
        <w:rPr>
          <w:rFonts w:hint="eastAsia"/>
          <w:lang w:eastAsia="zh-CN"/>
        </w:rPr>
        <w:t>全，</w:t>
      </w:r>
      <w:r>
        <w:rPr>
          <w:rFonts w:hint="eastAsia"/>
        </w:rPr>
        <w:t>区</w:t>
      </w:r>
      <w:r>
        <w:rPr>
          <w:rFonts w:hint="eastAsia"/>
          <w:spacing w:val="11"/>
          <w:sz w:val="32"/>
        </w:rPr>
        <w:t>自然资源局刘国成，区住建局</w:t>
      </w:r>
      <w:r>
        <w:rPr>
          <w:rFonts w:hint="eastAsia"/>
          <w:spacing w:val="11"/>
          <w:sz w:val="32"/>
          <w:lang w:val="en-US" w:eastAsia="zh-CN"/>
        </w:rPr>
        <w:t>向小伟</w:t>
      </w:r>
      <w:r>
        <w:rPr>
          <w:rFonts w:hint="eastAsia"/>
          <w:spacing w:val="11"/>
          <w:sz w:val="32"/>
        </w:rPr>
        <w:t>，区农业农村局</w:t>
      </w:r>
      <w:r>
        <w:rPr>
          <w:rFonts w:hint="eastAsia"/>
          <w:spacing w:val="11"/>
          <w:sz w:val="32"/>
          <w:lang w:eastAsia="zh-CN"/>
        </w:rPr>
        <w:t>黄伟</w:t>
      </w:r>
      <w:r>
        <w:rPr>
          <w:rFonts w:hint="eastAsia"/>
          <w:spacing w:val="11"/>
          <w:sz w:val="32"/>
        </w:rPr>
        <w:t>，</w:t>
      </w:r>
      <w:r>
        <w:rPr>
          <w:rFonts w:hint="eastAsia"/>
          <w:spacing w:val="11"/>
          <w:sz w:val="32"/>
          <w:lang w:eastAsia="zh-CN"/>
        </w:rPr>
        <w:t>区文旅体局潘志，区卫生健康局雷小军，区退役军人事务局曹志</w:t>
      </w:r>
      <w:r>
        <w:rPr>
          <w:rFonts w:hint="eastAsia"/>
          <w:spacing w:val="6"/>
          <w:sz w:val="32"/>
          <w:lang w:eastAsia="zh-CN"/>
        </w:rPr>
        <w:t>文，</w:t>
      </w:r>
      <w:r>
        <w:rPr>
          <w:rFonts w:hint="eastAsia"/>
        </w:rPr>
        <w:t>区应急管理局周永权，区审计局</w:t>
      </w:r>
      <w:r>
        <w:rPr>
          <w:rFonts w:hint="eastAsia"/>
          <w:lang w:eastAsia="zh-CN"/>
        </w:rPr>
        <w:t>李烽</w:t>
      </w:r>
      <w:r>
        <w:rPr>
          <w:rFonts w:hint="eastAsia"/>
        </w:rPr>
        <w:t>，区市场监管局</w:t>
      </w:r>
      <w:r>
        <w:rPr>
          <w:rFonts w:hint="eastAsia"/>
          <w:spacing w:val="-6"/>
          <w:sz w:val="32"/>
          <w:lang w:eastAsia="zh-CN"/>
        </w:rPr>
        <w:t>钟沛珍</w:t>
      </w:r>
      <w:r>
        <w:rPr>
          <w:rFonts w:hint="eastAsia"/>
          <w:spacing w:val="-6"/>
          <w:sz w:val="32"/>
        </w:rPr>
        <w:t>，区统计局</w:t>
      </w:r>
      <w:r>
        <w:rPr>
          <w:rFonts w:hint="eastAsia"/>
          <w:spacing w:val="-6"/>
          <w:sz w:val="32"/>
          <w:lang w:val="en-US" w:eastAsia="zh-CN"/>
        </w:rPr>
        <w:t>许波</w:t>
      </w:r>
      <w:r>
        <w:rPr>
          <w:rFonts w:hint="eastAsia"/>
          <w:spacing w:val="-6"/>
          <w:sz w:val="32"/>
        </w:rPr>
        <w:t>，</w:t>
      </w:r>
      <w:r>
        <w:rPr>
          <w:rFonts w:hint="eastAsia"/>
          <w:spacing w:val="-6"/>
          <w:sz w:val="32"/>
          <w:lang w:eastAsia="zh-CN"/>
        </w:rPr>
        <w:t>区医保局罗修鹏，</w:t>
      </w:r>
      <w:r>
        <w:rPr>
          <w:rFonts w:hint="eastAsia"/>
          <w:spacing w:val="-6"/>
          <w:sz w:val="32"/>
        </w:rPr>
        <w:t>区城管和执法局</w:t>
      </w:r>
      <w:r>
        <w:rPr>
          <w:rFonts w:hint="eastAsia"/>
          <w:spacing w:val="-6"/>
          <w:sz w:val="32"/>
          <w:lang w:eastAsia="zh-CN"/>
        </w:rPr>
        <w:t>骆锡</w:t>
      </w:r>
      <w:r>
        <w:rPr>
          <w:rFonts w:hint="eastAsia"/>
          <w:lang w:eastAsia="zh-CN"/>
        </w:rPr>
        <w:t>伟</w:t>
      </w:r>
      <w:r>
        <w:rPr>
          <w:rFonts w:hint="eastAsia"/>
        </w:rPr>
        <w:t>，</w:t>
      </w:r>
      <w:r>
        <w:rPr>
          <w:rFonts w:hint="eastAsia"/>
          <w:lang w:eastAsia="zh-CN"/>
        </w:rPr>
        <w:t>区政务服务数据管理局何先胜，寮步对口帮扶指挥部尹国杨，</w:t>
      </w:r>
      <w:r>
        <w:rPr>
          <w:rFonts w:hint="eastAsia"/>
          <w:lang w:val="en-US" w:eastAsia="zh-CN"/>
        </w:rPr>
        <w:t>区机关事务管理局聂慧臣，</w:t>
      </w:r>
      <w:r>
        <w:rPr>
          <w:rFonts w:hint="eastAsia"/>
        </w:rPr>
        <w:t>区产业园管委会</w:t>
      </w:r>
      <w:r>
        <w:rPr>
          <w:rFonts w:hint="eastAsia"/>
          <w:lang w:eastAsia="zh-CN"/>
        </w:rPr>
        <w:t>刘朝晖</w:t>
      </w:r>
      <w:r>
        <w:rPr>
          <w:rFonts w:hint="eastAsia"/>
        </w:rPr>
        <w:t>，</w:t>
      </w:r>
      <w:r>
        <w:rPr>
          <w:rFonts w:hint="eastAsia"/>
          <w:lang w:val="en-US" w:eastAsia="zh-CN"/>
        </w:rPr>
        <w:t>区土地征收事务中心林少芬，区税务局陈卫国，</w:t>
      </w:r>
      <w:r>
        <w:rPr>
          <w:rFonts w:hint="eastAsia"/>
          <w:spacing w:val="6"/>
          <w:sz w:val="32"/>
          <w:lang w:val="en-US" w:eastAsia="zh-CN"/>
        </w:rPr>
        <w:t>区消防救援大队洪伟波</w:t>
      </w:r>
      <w:r>
        <w:rPr>
          <w:rFonts w:hint="eastAsia"/>
          <w:lang w:val="en-US" w:eastAsia="zh-CN"/>
        </w:rPr>
        <w:t>，</w:t>
      </w:r>
      <w:r>
        <w:rPr>
          <w:rFonts w:hint="eastAsia"/>
          <w:spacing w:val="6"/>
          <w:sz w:val="32"/>
        </w:rPr>
        <w:t>市生态环境局浈江分局刘文</w:t>
      </w:r>
      <w:r>
        <w:rPr>
          <w:rFonts w:hint="eastAsia"/>
          <w:spacing w:val="6"/>
          <w:sz w:val="32"/>
          <w:lang w:val="en-US" w:eastAsia="zh-CN"/>
        </w:rPr>
        <w:t>，区总工会唐波，团区委郑烁，区妇联李</w:t>
      </w:r>
      <w:r>
        <w:rPr>
          <w:rFonts w:hint="eastAsia"/>
          <w:spacing w:val="11"/>
          <w:sz w:val="32"/>
          <w:lang w:val="en-US" w:eastAsia="zh-CN"/>
        </w:rPr>
        <w:t>颖，</w:t>
      </w:r>
      <w:r>
        <w:rPr>
          <w:rFonts w:hint="eastAsia"/>
          <w:spacing w:val="-6"/>
          <w:sz w:val="32"/>
          <w:lang w:val="en-US" w:eastAsia="zh-CN"/>
        </w:rPr>
        <w:t>区残联黄文忠，</w:t>
      </w:r>
      <w:r>
        <w:rPr>
          <w:rFonts w:hint="eastAsia"/>
          <w:spacing w:val="-6"/>
          <w:sz w:val="32"/>
        </w:rPr>
        <w:t>新韶镇罗宇锋，乐园镇</w:t>
      </w:r>
      <w:r>
        <w:rPr>
          <w:rFonts w:hint="eastAsia"/>
          <w:spacing w:val="-6"/>
          <w:sz w:val="32"/>
          <w:lang w:val="en-US" w:eastAsia="zh-CN"/>
        </w:rPr>
        <w:t>毛兰萍</w:t>
      </w:r>
      <w:r>
        <w:rPr>
          <w:rFonts w:hint="eastAsia"/>
          <w:spacing w:val="-6"/>
          <w:sz w:val="32"/>
        </w:rPr>
        <w:t>，十里亭</w:t>
      </w:r>
      <w:r>
        <w:rPr>
          <w:rFonts w:hint="eastAsia"/>
          <w:spacing w:val="-6"/>
          <w:sz w:val="32"/>
          <w:lang w:eastAsia="zh-CN"/>
        </w:rPr>
        <w:t>镇潘建</w:t>
      </w:r>
      <w:r>
        <w:rPr>
          <w:rFonts w:hint="eastAsia"/>
          <w:spacing w:val="6"/>
          <w:sz w:val="32"/>
          <w:lang w:eastAsia="zh-CN"/>
        </w:rPr>
        <w:t>经</w:t>
      </w:r>
      <w:r>
        <w:rPr>
          <w:rFonts w:hint="eastAsia"/>
          <w:spacing w:val="6"/>
          <w:sz w:val="32"/>
        </w:rPr>
        <w:t>，犁市镇</w:t>
      </w:r>
      <w:r>
        <w:rPr>
          <w:rFonts w:hint="eastAsia"/>
          <w:spacing w:val="6"/>
          <w:sz w:val="32"/>
          <w:lang w:eastAsia="zh-CN"/>
        </w:rPr>
        <w:t>张美成</w:t>
      </w:r>
      <w:r>
        <w:rPr>
          <w:rFonts w:hint="eastAsia"/>
          <w:spacing w:val="6"/>
          <w:sz w:val="32"/>
        </w:rPr>
        <w:t>，花坪镇</w:t>
      </w:r>
      <w:r>
        <w:rPr>
          <w:rFonts w:hint="eastAsia"/>
          <w:spacing w:val="6"/>
          <w:sz w:val="32"/>
          <w:lang w:val="en-US" w:eastAsia="zh-CN"/>
        </w:rPr>
        <w:t>曹其永</w:t>
      </w:r>
      <w:r>
        <w:rPr>
          <w:rFonts w:hint="eastAsia"/>
          <w:spacing w:val="-11"/>
          <w:sz w:val="32"/>
        </w:rPr>
        <w:t>，</w:t>
      </w:r>
      <w:r>
        <w:rPr>
          <w:rFonts w:hint="eastAsia"/>
          <w:spacing w:val="-11"/>
          <w:sz w:val="32"/>
          <w:highlight w:val="none"/>
        </w:rPr>
        <w:t>东河办</w:t>
      </w:r>
      <w:r>
        <w:rPr>
          <w:rFonts w:hint="eastAsia"/>
          <w:spacing w:val="-11"/>
          <w:sz w:val="32"/>
          <w:highlight w:val="none"/>
          <w:lang w:val="en-US" w:eastAsia="zh-CN"/>
        </w:rPr>
        <w:t>杨岚</w:t>
      </w:r>
      <w:r>
        <w:rPr>
          <w:rFonts w:hint="eastAsia"/>
          <w:spacing w:val="-11"/>
          <w:sz w:val="32"/>
        </w:rPr>
        <w:t>，车站办</w:t>
      </w:r>
      <w:r>
        <w:rPr>
          <w:rFonts w:hint="eastAsia"/>
          <w:spacing w:val="-11"/>
          <w:sz w:val="32"/>
          <w:lang w:val="en-US" w:eastAsia="zh-CN"/>
        </w:rPr>
        <w:t>付雪平</w:t>
      </w:r>
      <w:r>
        <w:rPr>
          <w:rFonts w:hint="eastAsia"/>
          <w:spacing w:val="-11"/>
          <w:sz w:val="32"/>
        </w:rPr>
        <w:t>，风采办</w:t>
      </w:r>
      <w:r>
        <w:rPr>
          <w:rFonts w:hint="eastAsia"/>
          <w:spacing w:val="-11"/>
          <w:sz w:val="32"/>
          <w:lang w:val="en-US" w:eastAsia="zh-CN"/>
        </w:rPr>
        <w:t>蔡信然</w:t>
      </w:r>
      <w:r>
        <w:rPr>
          <w:rFonts w:hint="eastAsia"/>
          <w:spacing w:val="-11"/>
          <w:sz w:val="32"/>
        </w:rPr>
        <w:t>，曲仁办</w:t>
      </w:r>
      <w:r>
        <w:rPr>
          <w:rFonts w:hint="eastAsia"/>
          <w:spacing w:val="-11"/>
          <w:sz w:val="32"/>
          <w:lang w:val="en-US" w:eastAsia="zh-CN"/>
        </w:rPr>
        <w:t>吴小林</w:t>
      </w:r>
      <w:r>
        <w:rPr>
          <w:rFonts w:hint="eastAsia"/>
        </w:rPr>
        <w:t>。</w:t>
      </w:r>
    </w:p>
    <w:p>
      <w:pPr>
        <w:pStyle w:val="8"/>
        <w:keepNext w:val="0"/>
        <w:keepLines w:val="0"/>
        <w:pageBreakBefore w:val="0"/>
        <w:widowControl w:val="0"/>
        <w:kinsoku/>
        <w:wordWrap/>
        <w:overflowPunct/>
        <w:topLinePunct w:val="0"/>
        <w:autoSpaceDE/>
        <w:autoSpaceDN/>
        <w:bidi w:val="0"/>
        <w:adjustRightInd/>
        <w:snapToGrid/>
        <w:spacing w:before="0" w:line="600" w:lineRule="exact"/>
        <w:ind w:left="0" w:leftChars="0" w:firstLine="640" w:firstLineChars="200"/>
        <w:textAlignment w:val="auto"/>
        <w:rPr>
          <w:rFonts w:hint="eastAsia"/>
        </w:rPr>
      </w:pPr>
    </w:p>
    <w:p>
      <w:pPr>
        <w:pStyle w:val="8"/>
        <w:keepNext w:val="0"/>
        <w:keepLines w:val="0"/>
        <w:pageBreakBefore w:val="0"/>
        <w:widowControl w:val="0"/>
        <w:kinsoku/>
        <w:wordWrap/>
        <w:overflowPunct/>
        <w:topLinePunct w:val="0"/>
        <w:autoSpaceDE/>
        <w:autoSpaceDN/>
        <w:bidi w:val="0"/>
        <w:adjustRightInd/>
        <w:snapToGrid/>
        <w:spacing w:before="0" w:line="600" w:lineRule="exact"/>
        <w:ind w:left="0" w:leftChars="0" w:firstLine="640" w:firstLineChars="200"/>
        <w:textAlignment w:val="auto"/>
        <w:rPr>
          <w:rFonts w:hint="eastAsia"/>
        </w:rPr>
      </w:pPr>
    </w:p>
    <w:p>
      <w:pPr>
        <w:pStyle w:val="8"/>
        <w:keepNext w:val="0"/>
        <w:keepLines w:val="0"/>
        <w:pageBreakBefore w:val="0"/>
        <w:widowControl w:val="0"/>
        <w:kinsoku/>
        <w:wordWrap/>
        <w:overflowPunct/>
        <w:topLinePunct w:val="0"/>
        <w:autoSpaceDE/>
        <w:autoSpaceDN/>
        <w:bidi w:val="0"/>
        <w:adjustRightInd/>
        <w:snapToGrid/>
        <w:spacing w:before="0" w:line="600" w:lineRule="exact"/>
        <w:ind w:left="0" w:leftChars="0" w:firstLine="640" w:firstLineChars="200"/>
        <w:textAlignment w:val="auto"/>
        <w:rPr>
          <w:rFonts w:hint="eastAsia"/>
        </w:rPr>
      </w:pPr>
    </w:p>
    <w:p>
      <w:pPr>
        <w:pStyle w:val="8"/>
        <w:keepNext w:val="0"/>
        <w:keepLines w:val="0"/>
        <w:pageBreakBefore w:val="0"/>
        <w:widowControl w:val="0"/>
        <w:kinsoku/>
        <w:wordWrap/>
        <w:overflowPunct/>
        <w:topLinePunct w:val="0"/>
        <w:autoSpaceDE/>
        <w:autoSpaceDN/>
        <w:bidi w:val="0"/>
        <w:adjustRightInd/>
        <w:snapToGrid/>
        <w:spacing w:before="0" w:line="600" w:lineRule="exact"/>
        <w:ind w:left="0" w:leftChars="0" w:firstLine="560" w:firstLineChars="200"/>
        <w:textAlignment w:val="auto"/>
        <w:rPr>
          <w:rFonts w:hint="eastAsia"/>
          <w:sz w:val="28"/>
          <w:szCs w:val="28"/>
        </w:rPr>
      </w:pPr>
    </w:p>
    <w:p>
      <w:pPr>
        <w:keepNext w:val="0"/>
        <w:keepLines w:val="0"/>
        <w:pageBreakBefore w:val="0"/>
        <w:widowControl w:val="0"/>
        <w:pBdr>
          <w:bottom w:val="single" w:color="auto" w:sz="4" w:space="0"/>
          <w:between w:val="single" w:color="auto" w:sz="4" w:space="1"/>
        </w:pBdr>
        <w:kinsoku/>
        <w:wordWrap/>
        <w:overflowPunct/>
        <w:topLinePunct w:val="0"/>
        <w:autoSpaceDE/>
        <w:autoSpaceDN/>
        <w:bidi w:val="0"/>
        <w:adjustRightInd/>
        <w:snapToGrid/>
        <w:spacing w:line="560" w:lineRule="exact"/>
        <w:ind w:right="0" w:rightChars="0"/>
        <w:textAlignment w:val="auto"/>
        <w:rPr>
          <w:rFonts w:hint="eastAsia" w:ascii="仿宋_GB2312" w:hAnsi="仿宋_GB2312" w:eastAsia="仿宋_GB2312" w:cs="仿宋_GB2312"/>
          <w:color w:val="auto"/>
          <w:spacing w:val="0"/>
          <w:kern w:val="21"/>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left="1118" w:leftChars="87" w:right="0" w:rightChars="0" w:hanging="840" w:hangingChars="300"/>
        <w:jc w:val="left"/>
        <w:textAlignment w:val="auto"/>
        <w:rPr>
          <w:rFonts w:hint="eastAsia" w:ascii="仿宋_GB2312" w:hAnsi="仿宋_GB2312" w:eastAsia="仿宋_GB2312" w:cs="仿宋_GB2312"/>
          <w:color w:val="auto"/>
          <w:spacing w:val="0"/>
          <w:kern w:val="21"/>
          <w:sz w:val="28"/>
          <w:szCs w:val="28"/>
        </w:rPr>
      </w:pPr>
      <w:r>
        <w:rPr>
          <w:rFonts w:hint="eastAsia" w:ascii="仿宋_GB2312" w:hAnsi="仿宋_GB2312" w:eastAsia="仿宋_GB2312" w:cs="仿宋_GB2312"/>
          <w:color w:val="auto"/>
          <w:spacing w:val="0"/>
          <w:kern w:val="21"/>
          <w:sz w:val="28"/>
          <w:szCs w:val="28"/>
        </w:rPr>
        <w:t>报送：来安、锦锋、永东、德乔、</w:t>
      </w:r>
      <w:r>
        <w:rPr>
          <w:rFonts w:hint="eastAsia" w:cs="仿宋_GB2312"/>
          <w:color w:val="auto"/>
          <w:spacing w:val="0"/>
          <w:kern w:val="21"/>
          <w:sz w:val="28"/>
          <w:szCs w:val="28"/>
          <w:lang w:eastAsia="zh-CN"/>
        </w:rPr>
        <w:t>钟真、</w:t>
      </w:r>
      <w:r>
        <w:rPr>
          <w:rFonts w:hint="eastAsia" w:ascii="仿宋_GB2312" w:hAnsi="仿宋_GB2312" w:eastAsia="仿宋_GB2312" w:cs="仿宋_GB2312"/>
          <w:color w:val="auto"/>
          <w:spacing w:val="0"/>
          <w:kern w:val="21"/>
          <w:sz w:val="28"/>
          <w:szCs w:val="28"/>
          <w:lang w:eastAsia="zh-CN"/>
        </w:rPr>
        <w:t>奕文</w:t>
      </w:r>
      <w:r>
        <w:rPr>
          <w:rFonts w:hint="eastAsia" w:ascii="仿宋_GB2312" w:hAnsi="仿宋_GB2312" w:eastAsia="仿宋_GB2312" w:cs="仿宋_GB2312"/>
          <w:color w:val="auto"/>
          <w:spacing w:val="0"/>
          <w:kern w:val="21"/>
          <w:sz w:val="28"/>
          <w:szCs w:val="28"/>
        </w:rPr>
        <w:t>、</w:t>
      </w:r>
      <w:r>
        <w:rPr>
          <w:rFonts w:hint="eastAsia" w:ascii="仿宋_GB2312" w:hAnsi="仿宋_GB2312" w:eastAsia="仿宋_GB2312" w:cs="仿宋_GB2312"/>
          <w:color w:val="auto"/>
          <w:spacing w:val="0"/>
          <w:kern w:val="21"/>
          <w:sz w:val="28"/>
          <w:szCs w:val="28"/>
          <w:lang w:eastAsia="zh-CN"/>
        </w:rPr>
        <w:t>灿光、</w:t>
      </w:r>
      <w:r>
        <w:rPr>
          <w:rFonts w:hint="eastAsia" w:cs="仿宋_GB2312"/>
          <w:color w:val="auto"/>
          <w:spacing w:val="0"/>
          <w:kern w:val="21"/>
          <w:sz w:val="28"/>
          <w:szCs w:val="28"/>
          <w:lang w:eastAsia="zh-CN"/>
        </w:rPr>
        <w:t>俊勇、</w:t>
      </w:r>
      <w:r>
        <w:rPr>
          <w:rFonts w:hint="eastAsia" w:ascii="仿宋_GB2312" w:hAnsi="仿宋_GB2312" w:eastAsia="仿宋_GB2312" w:cs="仿宋_GB2312"/>
          <w:color w:val="auto"/>
          <w:spacing w:val="0"/>
          <w:kern w:val="21"/>
          <w:sz w:val="28"/>
          <w:szCs w:val="28"/>
        </w:rPr>
        <w:t>细妹、</w:t>
      </w:r>
    </w:p>
    <w:p>
      <w:pPr>
        <w:keepNext w:val="0"/>
        <w:keepLines w:val="0"/>
        <w:pageBreakBefore w:val="0"/>
        <w:widowControl w:val="0"/>
        <w:kinsoku/>
        <w:wordWrap/>
        <w:overflowPunct/>
        <w:topLinePunct w:val="0"/>
        <w:autoSpaceDE/>
        <w:autoSpaceDN/>
        <w:bidi w:val="0"/>
        <w:adjustRightInd/>
        <w:snapToGrid/>
        <w:spacing w:line="560" w:lineRule="exact"/>
        <w:ind w:left="1114" w:leftChars="348" w:right="0" w:rightChars="0" w:firstLine="0" w:firstLineChars="0"/>
        <w:jc w:val="left"/>
        <w:textAlignment w:val="auto"/>
        <w:rPr>
          <w:rFonts w:hint="eastAsia" w:ascii="仿宋_GB2312" w:hAnsi="仿宋_GB2312" w:eastAsia="仿宋_GB2312" w:cs="仿宋_GB2312"/>
          <w:color w:val="auto"/>
          <w:spacing w:val="0"/>
          <w:kern w:val="21"/>
          <w:sz w:val="28"/>
          <w:szCs w:val="28"/>
          <w:lang w:eastAsia="zh-CN"/>
        </w:rPr>
      </w:pPr>
      <w:r>
        <w:rPr>
          <w:rFonts w:hint="eastAsia" w:ascii="仿宋_GB2312" w:hAnsi="仿宋_GB2312" w:eastAsia="仿宋_GB2312" w:cs="仿宋_GB2312"/>
          <w:color w:val="auto"/>
          <w:spacing w:val="0"/>
          <w:kern w:val="21"/>
          <w:sz w:val="28"/>
          <w:szCs w:val="28"/>
          <w:lang w:eastAsia="zh-CN"/>
        </w:rPr>
        <w:t>朝亮、湘宜</w:t>
      </w:r>
      <w:r>
        <w:rPr>
          <w:rFonts w:hint="eastAsia" w:cs="仿宋_GB2312"/>
          <w:color w:val="auto"/>
          <w:spacing w:val="0"/>
          <w:kern w:val="21"/>
          <w:sz w:val="28"/>
          <w:szCs w:val="28"/>
          <w:lang w:eastAsia="zh-CN"/>
        </w:rPr>
        <w:t>、</w:t>
      </w:r>
      <w:r>
        <w:rPr>
          <w:rFonts w:hint="eastAsia" w:ascii="仿宋_GB2312" w:hAnsi="仿宋_GB2312" w:eastAsia="仿宋_GB2312" w:cs="仿宋_GB2312"/>
          <w:color w:val="auto"/>
          <w:spacing w:val="0"/>
          <w:kern w:val="21"/>
          <w:sz w:val="28"/>
          <w:szCs w:val="28"/>
          <w:lang w:eastAsia="zh-CN"/>
        </w:rPr>
        <w:t>爱华、晟平</w:t>
      </w:r>
      <w:r>
        <w:rPr>
          <w:rFonts w:hint="eastAsia" w:ascii="仿宋_GB2312" w:hAnsi="仿宋_GB2312" w:eastAsia="仿宋_GB2312" w:cs="仿宋_GB2312"/>
          <w:color w:val="auto"/>
          <w:spacing w:val="0"/>
          <w:kern w:val="21"/>
          <w:sz w:val="28"/>
          <w:szCs w:val="28"/>
        </w:rPr>
        <w:t>、黎剑同志</w:t>
      </w:r>
      <w:r>
        <w:rPr>
          <w:rFonts w:hint="eastAsia" w:cs="仿宋_GB2312"/>
          <w:color w:val="auto"/>
          <w:spacing w:val="0"/>
          <w:kern w:val="21"/>
          <w:sz w:val="28"/>
          <w:szCs w:val="28"/>
          <w:lang w:eastAsia="zh-CN"/>
        </w:rPr>
        <w:t>；</w:t>
      </w:r>
    </w:p>
    <w:p>
      <w:pPr>
        <w:keepNext w:val="0"/>
        <w:keepLines w:val="0"/>
        <w:pageBreakBefore w:val="0"/>
        <w:widowControl w:val="0"/>
        <w:pBdr>
          <w:bottom w:val="single" w:color="auto" w:sz="4" w:space="0"/>
          <w:between w:val="single" w:color="auto" w:sz="4" w:space="1"/>
        </w:pBdr>
        <w:kinsoku/>
        <w:wordWrap/>
        <w:overflowPunct/>
        <w:topLinePunct w:val="0"/>
        <w:autoSpaceDE/>
        <w:autoSpaceDN/>
        <w:bidi w:val="0"/>
        <w:adjustRightInd/>
        <w:snapToGrid/>
        <w:spacing w:line="560" w:lineRule="exact"/>
        <w:ind w:left="1118" w:leftChars="87" w:right="0" w:rightChars="0" w:hanging="840" w:hangingChars="300"/>
        <w:textAlignment w:val="auto"/>
        <w:rPr>
          <w:rFonts w:hint="eastAsia" w:ascii="仿宋_GB2312" w:hAnsi="仿宋_GB2312" w:eastAsia="仿宋_GB2312" w:cs="仿宋_GB2312"/>
          <w:color w:val="auto"/>
          <w:spacing w:val="0"/>
          <w:kern w:val="21"/>
          <w:sz w:val="28"/>
          <w:szCs w:val="28"/>
        </w:rPr>
      </w:pPr>
      <w:r>
        <w:rPr>
          <w:rFonts w:hint="eastAsia" w:ascii="仿宋_GB2312" w:hAnsi="仿宋_GB2312" w:eastAsia="仿宋_GB2312" w:cs="仿宋_GB2312"/>
          <w:color w:val="auto"/>
          <w:spacing w:val="0"/>
          <w:kern w:val="21"/>
          <w:sz w:val="28"/>
          <w:szCs w:val="28"/>
        </w:rPr>
        <w:t>分送：区委办、区人大办、区政协办，区法院、区检察院，区直各有关</w:t>
      </w:r>
      <w:r>
        <w:rPr>
          <w:rFonts w:hint="eastAsia" w:cs="仿宋_GB2312"/>
          <w:color w:val="auto"/>
          <w:spacing w:val="0"/>
          <w:kern w:val="21"/>
          <w:sz w:val="28"/>
          <w:szCs w:val="28"/>
          <w:lang w:val="en-US" w:eastAsia="zh-CN"/>
        </w:rPr>
        <w:t xml:space="preserve">  单位，</w:t>
      </w:r>
      <w:r>
        <w:rPr>
          <w:rFonts w:hint="eastAsia" w:ascii="仿宋_GB2312" w:hAnsi="仿宋_GB2312" w:eastAsia="仿宋_GB2312" w:cs="仿宋_GB2312"/>
          <w:color w:val="auto"/>
          <w:spacing w:val="0"/>
          <w:kern w:val="21"/>
          <w:sz w:val="28"/>
          <w:szCs w:val="28"/>
        </w:rPr>
        <w:t>各镇</w:t>
      </w:r>
      <w:r>
        <w:rPr>
          <w:rFonts w:hint="eastAsia" w:cs="仿宋_GB2312"/>
          <w:color w:val="auto"/>
          <w:spacing w:val="0"/>
          <w:kern w:val="21"/>
          <w:sz w:val="28"/>
          <w:szCs w:val="28"/>
          <w:lang w:eastAsia="zh-CN"/>
        </w:rPr>
        <w:t>人民政府</w:t>
      </w:r>
      <w:r>
        <w:rPr>
          <w:rFonts w:hint="eastAsia" w:ascii="仿宋_GB2312" w:hAnsi="仿宋_GB2312" w:eastAsia="仿宋_GB2312" w:cs="仿宋_GB2312"/>
          <w:color w:val="auto"/>
          <w:spacing w:val="0"/>
          <w:kern w:val="21"/>
          <w:sz w:val="28"/>
          <w:szCs w:val="28"/>
        </w:rPr>
        <w:t>、办事处。</w:t>
      </w:r>
    </w:p>
    <w:p>
      <w:pPr>
        <w:keepNext w:val="0"/>
        <w:keepLines w:val="0"/>
        <w:pageBreakBefore w:val="0"/>
        <w:widowControl w:val="0"/>
        <w:pBdr>
          <w:bottom w:val="single" w:color="auto" w:sz="4" w:space="0"/>
          <w:between w:val="single" w:color="auto" w:sz="4" w:space="1"/>
        </w:pBdr>
        <w:kinsoku/>
        <w:wordWrap/>
        <w:overflowPunct/>
        <w:topLinePunct w:val="0"/>
        <w:autoSpaceDE/>
        <w:autoSpaceDN/>
        <w:bidi w:val="0"/>
        <w:adjustRightInd/>
        <w:snapToGrid/>
        <w:spacing w:line="560" w:lineRule="exact"/>
        <w:ind w:left="0" w:leftChars="0" w:right="0" w:rightChars="0" w:firstLine="280" w:firstLineChars="100"/>
        <w:textAlignment w:val="auto"/>
        <w:rPr>
          <w:rFonts w:hint="eastAsia"/>
          <w:sz w:val="28"/>
          <w:szCs w:val="28"/>
        </w:rPr>
      </w:pPr>
      <w:r>
        <w:rPr>
          <w:rFonts w:hint="eastAsia" w:ascii="仿宋_GB2312" w:hAnsi="仿宋_GB2312" w:eastAsia="仿宋_GB2312" w:cs="仿宋_GB2312"/>
          <w:color w:val="auto"/>
          <w:spacing w:val="0"/>
          <w:kern w:val="21"/>
          <w:sz w:val="28"/>
          <w:szCs w:val="28"/>
        </w:rPr>
        <w:t xml:space="preserve">韶关市浈江区人民政府办公室        </w:t>
      </w:r>
      <w:r>
        <w:rPr>
          <w:rFonts w:hint="eastAsia" w:ascii="仿宋_GB2312" w:hAnsi="仿宋_GB2312" w:eastAsia="仿宋_GB2312" w:cs="仿宋_GB2312"/>
          <w:color w:val="auto"/>
          <w:spacing w:val="0"/>
          <w:kern w:val="21"/>
          <w:sz w:val="28"/>
          <w:szCs w:val="28"/>
          <w:lang w:val="en-US" w:eastAsia="zh-CN"/>
        </w:rPr>
        <w:t xml:space="preserve">  </w:t>
      </w:r>
      <w:r>
        <w:rPr>
          <w:rFonts w:hint="eastAsia" w:ascii="仿宋_GB2312" w:hAnsi="仿宋_GB2312" w:eastAsia="仿宋_GB2312" w:cs="仿宋_GB2312"/>
          <w:color w:val="auto"/>
          <w:spacing w:val="0"/>
          <w:kern w:val="21"/>
          <w:sz w:val="28"/>
          <w:szCs w:val="28"/>
        </w:rPr>
        <w:t xml:space="preserve">  </w:t>
      </w:r>
      <w:r>
        <w:rPr>
          <w:rFonts w:hint="eastAsia" w:ascii="仿宋_GB2312" w:hAnsi="仿宋_GB2312" w:eastAsia="仿宋_GB2312" w:cs="仿宋_GB2312"/>
          <w:color w:val="auto"/>
          <w:spacing w:val="0"/>
          <w:kern w:val="21"/>
          <w:sz w:val="28"/>
          <w:szCs w:val="28"/>
          <w:lang w:val="en-US" w:eastAsia="zh-CN"/>
        </w:rPr>
        <w:t xml:space="preserve"> </w:t>
      </w:r>
      <w:r>
        <w:rPr>
          <w:rFonts w:hint="eastAsia" w:cs="仿宋_GB2312"/>
          <w:color w:val="auto"/>
          <w:spacing w:val="0"/>
          <w:kern w:val="21"/>
          <w:sz w:val="28"/>
          <w:szCs w:val="28"/>
          <w:lang w:val="en-US" w:eastAsia="zh-CN"/>
        </w:rPr>
        <w:t xml:space="preserve"> </w:t>
      </w:r>
      <w:r>
        <w:rPr>
          <w:rFonts w:hint="eastAsia" w:ascii="仿宋_GB2312" w:hAnsi="仿宋_GB2312" w:eastAsia="仿宋_GB2312" w:cs="仿宋_GB2312"/>
          <w:color w:val="auto"/>
          <w:spacing w:val="0"/>
          <w:kern w:val="21"/>
          <w:sz w:val="28"/>
          <w:szCs w:val="28"/>
        </w:rPr>
        <w:t>202</w:t>
      </w:r>
      <w:r>
        <w:rPr>
          <w:rFonts w:hint="eastAsia" w:cs="仿宋_GB2312"/>
          <w:color w:val="auto"/>
          <w:spacing w:val="0"/>
          <w:kern w:val="21"/>
          <w:sz w:val="28"/>
          <w:szCs w:val="28"/>
          <w:lang w:val="en-US" w:eastAsia="zh-CN"/>
        </w:rPr>
        <w:t>2</w:t>
      </w:r>
      <w:r>
        <w:rPr>
          <w:rFonts w:hint="eastAsia" w:ascii="仿宋_GB2312" w:hAnsi="仿宋_GB2312" w:eastAsia="仿宋_GB2312" w:cs="仿宋_GB2312"/>
          <w:color w:val="auto"/>
          <w:spacing w:val="0"/>
          <w:kern w:val="21"/>
          <w:sz w:val="28"/>
          <w:szCs w:val="28"/>
        </w:rPr>
        <w:t>年</w:t>
      </w:r>
      <w:r>
        <w:rPr>
          <w:rFonts w:hint="eastAsia" w:cs="仿宋_GB2312"/>
          <w:color w:val="auto"/>
          <w:spacing w:val="0"/>
          <w:kern w:val="21"/>
          <w:sz w:val="28"/>
          <w:szCs w:val="28"/>
          <w:lang w:val="en-US" w:eastAsia="zh-CN"/>
        </w:rPr>
        <w:t>9</w:t>
      </w:r>
      <w:r>
        <w:rPr>
          <w:rFonts w:hint="eastAsia" w:ascii="仿宋_GB2312" w:hAnsi="仿宋_GB2312" w:eastAsia="仿宋_GB2312" w:cs="仿宋_GB2312"/>
          <w:color w:val="auto"/>
          <w:spacing w:val="0"/>
          <w:kern w:val="21"/>
          <w:sz w:val="28"/>
          <w:szCs w:val="28"/>
        </w:rPr>
        <w:t>月</w:t>
      </w:r>
      <w:r>
        <w:rPr>
          <w:rFonts w:hint="eastAsia" w:cs="仿宋_GB2312"/>
          <w:color w:val="auto"/>
          <w:spacing w:val="0"/>
          <w:kern w:val="21"/>
          <w:sz w:val="28"/>
          <w:szCs w:val="28"/>
          <w:lang w:val="en-US" w:eastAsia="zh-CN"/>
        </w:rPr>
        <w:t>15</w:t>
      </w:r>
      <w:r>
        <w:rPr>
          <w:rFonts w:hint="eastAsia" w:ascii="仿宋_GB2312" w:hAnsi="仿宋_GB2312" w:eastAsia="仿宋_GB2312" w:cs="仿宋_GB2312"/>
          <w:color w:val="auto"/>
          <w:spacing w:val="0"/>
          <w:kern w:val="21"/>
          <w:sz w:val="28"/>
          <w:szCs w:val="28"/>
        </w:rPr>
        <w:t>日印发</w:t>
      </w:r>
    </w:p>
    <w:sectPr>
      <w:footerReference r:id="rId5" w:type="default"/>
      <w:pgSz w:w="11906" w:h="16838"/>
      <w:pgMar w:top="2098" w:right="1474" w:bottom="1984" w:left="1587" w:header="851" w:footer="1474" w:gutter="0"/>
      <w:pgNumType w:fmt="numberInDash"/>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等线 Light">
    <w:altName w:val="汉仪中宋简"/>
    <w:panose1 w:val="02010600030101010101"/>
    <w:charset w:val="86"/>
    <w:family w:val="auto"/>
    <w:pitch w:val="default"/>
    <w:sig w:usb0="00000000" w:usb1="00000000" w:usb2="00000016" w:usb3="00000000" w:csb0="0004000F"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sz w:val="32"/>
                              <w:szCs w:val="32"/>
                            </w:rPr>
                          </w:pPr>
                          <w:r>
                            <w:rPr>
                              <w:sz w:val="32"/>
                              <w:szCs w:val="32"/>
                            </w:rPr>
                            <w:fldChar w:fldCharType="begin"/>
                          </w:r>
                          <w:r>
                            <w:rPr>
                              <w:sz w:val="32"/>
                              <w:szCs w:val="32"/>
                            </w:rPr>
                            <w:instrText xml:space="preserve"> PAGE  \* MERGEFORMAT </w:instrText>
                          </w:r>
                          <w:r>
                            <w:rPr>
                              <w:sz w:val="32"/>
                              <w:szCs w:val="32"/>
                            </w:rPr>
                            <w:fldChar w:fldCharType="separate"/>
                          </w:r>
                          <w:r>
                            <w:rPr>
                              <w:sz w:val="32"/>
                              <w:szCs w:val="32"/>
                            </w:rPr>
                            <w:t>1</w:t>
                          </w:r>
                          <w:r>
                            <w:rPr>
                              <w:sz w:val="32"/>
                              <w:szCs w:val="32"/>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11"/>
                      <w:rPr>
                        <w:sz w:val="32"/>
                        <w:szCs w:val="32"/>
                      </w:rPr>
                    </w:pPr>
                    <w:r>
                      <w:rPr>
                        <w:sz w:val="32"/>
                        <w:szCs w:val="32"/>
                      </w:rPr>
                      <w:fldChar w:fldCharType="begin"/>
                    </w:r>
                    <w:r>
                      <w:rPr>
                        <w:sz w:val="32"/>
                        <w:szCs w:val="32"/>
                      </w:rPr>
                      <w:instrText xml:space="preserve"> PAGE  \* MERGEFORMAT </w:instrText>
                    </w:r>
                    <w:r>
                      <w:rPr>
                        <w:sz w:val="32"/>
                        <w:szCs w:val="32"/>
                      </w:rPr>
                      <w:fldChar w:fldCharType="separate"/>
                    </w:r>
                    <w:r>
                      <w:rPr>
                        <w:sz w:val="32"/>
                        <w:szCs w:val="32"/>
                      </w:rPr>
                      <w:t>1</w:t>
                    </w:r>
                    <w:r>
                      <w:rPr>
                        <w:sz w:val="32"/>
                        <w:szCs w:val="3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DB8B6"/>
    <w:multiLevelType w:val="singleLevel"/>
    <w:tmpl w:val="EFFDB8B6"/>
    <w:lvl w:ilvl="0" w:tentative="0">
      <w:start w:val="1"/>
      <w:numFmt w:val="chineseCounting"/>
      <w:suff w:val="nothing"/>
      <w:lvlText w:val="%1、"/>
      <w:lvlJc w:val="left"/>
      <w:rPr>
        <w:rFonts w:hint="eastAsia"/>
      </w:rPr>
    </w:lvl>
  </w:abstractNum>
  <w:abstractNum w:abstractNumId="1">
    <w:nsid w:val="3BFB3B79"/>
    <w:multiLevelType w:val="singleLevel"/>
    <w:tmpl w:val="3BFB3B79"/>
    <w:lvl w:ilvl="0" w:tentative="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26A10"/>
    <w:rsid w:val="01160EB0"/>
    <w:rsid w:val="01681EA0"/>
    <w:rsid w:val="020B66E7"/>
    <w:rsid w:val="026E1BC4"/>
    <w:rsid w:val="04572756"/>
    <w:rsid w:val="04844330"/>
    <w:rsid w:val="048E08A6"/>
    <w:rsid w:val="06507C0A"/>
    <w:rsid w:val="07433AAD"/>
    <w:rsid w:val="0A391647"/>
    <w:rsid w:val="0A404061"/>
    <w:rsid w:val="0A7E35EC"/>
    <w:rsid w:val="0BB35A37"/>
    <w:rsid w:val="0BDD1A4A"/>
    <w:rsid w:val="0D067F41"/>
    <w:rsid w:val="0DA84473"/>
    <w:rsid w:val="0EC13190"/>
    <w:rsid w:val="0F4A2FF6"/>
    <w:rsid w:val="152F580D"/>
    <w:rsid w:val="16D05E72"/>
    <w:rsid w:val="17B00B28"/>
    <w:rsid w:val="184F58B7"/>
    <w:rsid w:val="18E30041"/>
    <w:rsid w:val="1A39308B"/>
    <w:rsid w:val="1B14075C"/>
    <w:rsid w:val="1E9367AF"/>
    <w:rsid w:val="200232EB"/>
    <w:rsid w:val="202B04E2"/>
    <w:rsid w:val="212A5214"/>
    <w:rsid w:val="22C05F68"/>
    <w:rsid w:val="22CB35DC"/>
    <w:rsid w:val="23CB3916"/>
    <w:rsid w:val="258F7FB3"/>
    <w:rsid w:val="26086549"/>
    <w:rsid w:val="26C07FA5"/>
    <w:rsid w:val="27B40542"/>
    <w:rsid w:val="28B75C18"/>
    <w:rsid w:val="2BEC4909"/>
    <w:rsid w:val="2DEE1DEF"/>
    <w:rsid w:val="2F511E68"/>
    <w:rsid w:val="2F8B0B88"/>
    <w:rsid w:val="3004281B"/>
    <w:rsid w:val="304E1E14"/>
    <w:rsid w:val="341D3470"/>
    <w:rsid w:val="36BC0422"/>
    <w:rsid w:val="36DA2E7B"/>
    <w:rsid w:val="37342EBB"/>
    <w:rsid w:val="374B00E2"/>
    <w:rsid w:val="37F811FC"/>
    <w:rsid w:val="3AA34560"/>
    <w:rsid w:val="3AE43AD7"/>
    <w:rsid w:val="3B0A1907"/>
    <w:rsid w:val="3B610985"/>
    <w:rsid w:val="3DC477F1"/>
    <w:rsid w:val="3E446ED7"/>
    <w:rsid w:val="3F7A1F34"/>
    <w:rsid w:val="3FA6B740"/>
    <w:rsid w:val="3FB46EE7"/>
    <w:rsid w:val="40660733"/>
    <w:rsid w:val="412C7449"/>
    <w:rsid w:val="41CD0E22"/>
    <w:rsid w:val="44233967"/>
    <w:rsid w:val="44604623"/>
    <w:rsid w:val="452E4CAD"/>
    <w:rsid w:val="45F23B34"/>
    <w:rsid w:val="46CF15F5"/>
    <w:rsid w:val="4A142FBC"/>
    <w:rsid w:val="4BB43604"/>
    <w:rsid w:val="4BED83D0"/>
    <w:rsid w:val="4E3653A5"/>
    <w:rsid w:val="4E5F5270"/>
    <w:rsid w:val="501B673D"/>
    <w:rsid w:val="50422FEC"/>
    <w:rsid w:val="51F10833"/>
    <w:rsid w:val="533E0F89"/>
    <w:rsid w:val="53D7207E"/>
    <w:rsid w:val="55052F81"/>
    <w:rsid w:val="55BE4FE4"/>
    <w:rsid w:val="57426D58"/>
    <w:rsid w:val="575E2618"/>
    <w:rsid w:val="57B60EC2"/>
    <w:rsid w:val="58010E87"/>
    <w:rsid w:val="59124F22"/>
    <w:rsid w:val="5BEC5046"/>
    <w:rsid w:val="5BFF7166"/>
    <w:rsid w:val="5D1508C9"/>
    <w:rsid w:val="5D8E0215"/>
    <w:rsid w:val="5DDD76F3"/>
    <w:rsid w:val="5DDE1EC7"/>
    <w:rsid w:val="5E712BE6"/>
    <w:rsid w:val="61CF2CD2"/>
    <w:rsid w:val="61E96F6D"/>
    <w:rsid w:val="61F8DEA4"/>
    <w:rsid w:val="631A64EB"/>
    <w:rsid w:val="645F5A22"/>
    <w:rsid w:val="65EE5F14"/>
    <w:rsid w:val="68045EB9"/>
    <w:rsid w:val="6A0C2C71"/>
    <w:rsid w:val="6A3D4CE3"/>
    <w:rsid w:val="6A935974"/>
    <w:rsid w:val="6AF7431F"/>
    <w:rsid w:val="6BF31977"/>
    <w:rsid w:val="6CAB0676"/>
    <w:rsid w:val="6D0E34F6"/>
    <w:rsid w:val="6D824A50"/>
    <w:rsid w:val="6E9F2AF2"/>
    <w:rsid w:val="6F1B755D"/>
    <w:rsid w:val="703072D5"/>
    <w:rsid w:val="72A83494"/>
    <w:rsid w:val="7397682B"/>
    <w:rsid w:val="73A6171A"/>
    <w:rsid w:val="73CE4A71"/>
    <w:rsid w:val="748D3640"/>
    <w:rsid w:val="76D67A5F"/>
    <w:rsid w:val="77BFE753"/>
    <w:rsid w:val="7804100D"/>
    <w:rsid w:val="78411022"/>
    <w:rsid w:val="78F77D91"/>
    <w:rsid w:val="79287893"/>
    <w:rsid w:val="79F038A6"/>
    <w:rsid w:val="79F66E5E"/>
    <w:rsid w:val="7B4FE565"/>
    <w:rsid w:val="7BF26AF1"/>
    <w:rsid w:val="7DA474BC"/>
    <w:rsid w:val="7DFC9F02"/>
    <w:rsid w:val="7E5528CB"/>
    <w:rsid w:val="7EFFDCE2"/>
    <w:rsid w:val="7F793F7A"/>
    <w:rsid w:val="7FC30AB4"/>
    <w:rsid w:val="7FDEA3FD"/>
    <w:rsid w:val="7FFFFB8B"/>
    <w:rsid w:val="A7A7B3DB"/>
    <w:rsid w:val="AEF0ECDB"/>
    <w:rsid w:val="BBFF9F7F"/>
    <w:rsid w:val="BFED44B9"/>
    <w:rsid w:val="EFFB85D7"/>
    <w:rsid w:val="F5FF97BD"/>
    <w:rsid w:val="FDBF4FDA"/>
    <w:rsid w:val="FF966038"/>
    <w:rsid w:val="FFAFD8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29"/>
    <w:qFormat/>
    <w:uiPriority w:val="0"/>
    <w:pPr>
      <w:widowControl w:val="0"/>
      <w:spacing w:line="560" w:lineRule="exact"/>
      <w:ind w:firstLine="0" w:firstLineChars="0"/>
      <w:jc w:val="both"/>
    </w:pPr>
    <w:rPr>
      <w:rFonts w:ascii="仿宋_GB2312" w:hAnsi="仿宋_GB2312" w:eastAsia="仿宋_GB2312" w:cstheme="minorBidi"/>
      <w:kern w:val="2"/>
      <w:sz w:val="32"/>
      <w:szCs w:val="24"/>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0" w:firstLineChars="0"/>
      <w:jc w:val="center"/>
      <w:outlineLvl w:val="0"/>
    </w:pPr>
    <w:rPr>
      <w:rFonts w:ascii="Arial" w:hAnsi="Arial" w:eastAsia="方正小标宋简体"/>
      <w:kern w:val="44"/>
      <w:sz w:val="44"/>
    </w:rPr>
  </w:style>
  <w:style w:type="paragraph" w:styleId="4">
    <w:name w:val="heading 2"/>
    <w:basedOn w:val="1"/>
    <w:next w:val="1"/>
    <w:semiHidden/>
    <w:unhideWhenUsed/>
    <w:qFormat/>
    <w:uiPriority w:val="0"/>
    <w:pPr>
      <w:keepNext/>
      <w:keepLines/>
      <w:spacing w:beforeLines="0" w:beforeAutospacing="0" w:afterLines="0" w:afterAutospacing="0" w:line="560" w:lineRule="exact"/>
      <w:outlineLvl w:val="1"/>
    </w:pPr>
    <w:rPr>
      <w:rFonts w:ascii="Arial" w:hAnsi="Arial" w:eastAsia="黑体"/>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hint="eastAsia" w:ascii="宋体" w:hAnsi="Courier New"/>
      <w:sz w:val="21"/>
    </w:rPr>
  </w:style>
  <w:style w:type="paragraph" w:styleId="6">
    <w:name w:val="Normal Indent"/>
    <w:basedOn w:val="1"/>
    <w:qFormat/>
    <w:uiPriority w:val="0"/>
    <w:pPr>
      <w:ind w:firstLine="420" w:firstLineChars="200"/>
    </w:pPr>
    <w:rPr>
      <w:rFonts w:ascii="Times New Roman" w:hAnsi="Times New Roman" w:eastAsia="仿宋" w:cs="Times New Roman"/>
      <w:szCs w:val="21"/>
    </w:rPr>
  </w:style>
  <w:style w:type="paragraph" w:styleId="7">
    <w:name w:val="toa heading"/>
    <w:basedOn w:val="1"/>
    <w:next w:val="1"/>
    <w:semiHidden/>
    <w:qFormat/>
    <w:uiPriority w:val="99"/>
    <w:pPr>
      <w:spacing w:before="120"/>
    </w:pPr>
    <w:rPr>
      <w:rFonts w:ascii="等线 Light" w:hAnsi="等线 Light" w:eastAsia="等线 Light"/>
      <w:sz w:val="24"/>
    </w:rPr>
  </w:style>
  <w:style w:type="paragraph" w:styleId="8">
    <w:name w:val="Body Text"/>
    <w:basedOn w:val="1"/>
    <w:qFormat/>
    <w:uiPriority w:val="1"/>
    <w:pPr>
      <w:widowControl w:val="0"/>
      <w:spacing w:before="214"/>
      <w:ind w:left="120"/>
      <w:jc w:val="both"/>
    </w:pPr>
    <w:rPr>
      <w:rFonts w:ascii="仿宋_GB2312" w:hAnsi="仿宋_GB2312" w:eastAsia="仿宋_GB2312" w:cs="仿宋_GB2312"/>
      <w:kern w:val="2"/>
      <w:sz w:val="32"/>
      <w:szCs w:val="32"/>
      <w:lang w:val="zh-CN" w:eastAsia="zh-CN" w:bidi="zh-CN"/>
    </w:rPr>
  </w:style>
  <w:style w:type="paragraph" w:styleId="9">
    <w:name w:val="Body Text Indent"/>
    <w:basedOn w:val="1"/>
    <w:next w:val="6"/>
    <w:qFormat/>
    <w:uiPriority w:val="0"/>
    <w:pPr>
      <w:ind w:firstLine="560"/>
    </w:pPr>
    <w:rPr>
      <w:rFonts w:eastAsia="仿宋_GB2312" w:cs="Times New Roman"/>
      <w:kern w:val="2"/>
      <w:szCs w:val="24"/>
    </w:rPr>
  </w:style>
  <w:style w:type="paragraph" w:styleId="10">
    <w:name w:val="Date"/>
    <w:basedOn w:val="1"/>
    <w:next w:val="1"/>
    <w:qFormat/>
    <w:uiPriority w:val="0"/>
    <w:pPr>
      <w:ind w:left="100" w:leftChars="2500"/>
    </w:pPr>
    <w:rPr>
      <w:rFonts w:ascii="仿宋_GB2312" w:eastAsia="仿宋_GB2312"/>
      <w:sz w:val="32"/>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Body Text First Indent 2"/>
    <w:basedOn w:val="9"/>
    <w:next w:val="1"/>
    <w:qFormat/>
    <w:uiPriority w:val="99"/>
    <w:pPr>
      <w:tabs>
        <w:tab w:val="left" w:pos="900"/>
      </w:tabs>
      <w:spacing w:after="120"/>
      <w:ind w:left="420" w:leftChars="200" w:firstLine="420"/>
    </w:pPr>
    <w:rPr>
      <w:rFonts w:ascii="Times New Roman" w:hAnsi="Times New Roman" w:eastAsia="宋体" w:cs="Times New Roman"/>
      <w:sz w:val="21"/>
      <w:szCs w:val="21"/>
      <w:lang w:val="en-US"/>
    </w:rPr>
  </w:style>
  <w:style w:type="character" w:styleId="17">
    <w:name w:val="Strong"/>
    <w:basedOn w:val="16"/>
    <w:qFormat/>
    <w:uiPriority w:val="0"/>
    <w:rPr>
      <w:b/>
    </w:rPr>
  </w:style>
  <w:style w:type="character" w:styleId="18">
    <w:name w:val="Emphasis"/>
    <w:basedOn w:val="16"/>
    <w:qFormat/>
    <w:uiPriority w:val="0"/>
    <w:rPr>
      <w:i/>
    </w:rPr>
  </w:style>
  <w:style w:type="character" w:styleId="19">
    <w:name w:val="Hyperlink"/>
    <w:basedOn w:val="16"/>
    <w:qFormat/>
    <w:uiPriority w:val="0"/>
    <w:rPr>
      <w:color w:val="0000FF"/>
      <w:u w:val="single"/>
    </w:rPr>
  </w:style>
  <w:style w:type="paragraph" w:customStyle="1" w:styleId="20">
    <w:name w:val="Default"/>
    <w:qFormat/>
    <w:uiPriority w:val="0"/>
    <w:pPr>
      <w:widowControl w:val="0"/>
      <w:autoSpaceDE w:val="0"/>
      <w:autoSpaceDN w:val="0"/>
      <w:adjustRightInd w:val="0"/>
    </w:pPr>
    <w:rPr>
      <w:rFonts w:ascii="仿宋_GB2312" w:hAnsi="仿宋_GB2312" w:eastAsia="仿宋_GB2312" w:cs="Times New Roman"/>
      <w:color w:val="000000"/>
      <w:sz w:val="24"/>
      <w:szCs w:val="22"/>
      <w:lang w:val="en-US" w:eastAsia="zh-CN" w:bidi="ar-SA"/>
    </w:rPr>
  </w:style>
  <w:style w:type="paragraph" w:customStyle="1" w:styleId="21">
    <w:name w:val="正文缩进1"/>
    <w:basedOn w:val="1"/>
    <w:qFormat/>
    <w:uiPriority w:val="0"/>
    <w:pPr>
      <w:widowControl/>
      <w:ind w:firstLine="420"/>
      <w:jc w:val="left"/>
    </w:pPr>
    <w:rPr>
      <w:kern w:val="0"/>
      <w:szCs w:val="20"/>
    </w:rPr>
  </w:style>
  <w:style w:type="paragraph" w:customStyle="1" w:styleId="22">
    <w:name w:val="正文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正文 New New New New New New New New New New New New New New New New New New New New New New"/>
    <w:qFormat/>
    <w:uiPriority w:val="0"/>
    <w:pPr>
      <w:widowControl w:val="0"/>
      <w:jc w:val="both"/>
    </w:pPr>
    <w:rPr>
      <w:rFonts w:ascii="Calibri" w:hAnsi="Calibri" w:eastAsia="宋体" w:cs="黑体"/>
      <w:kern w:val="2"/>
      <w:sz w:val="21"/>
      <w:szCs w:val="22"/>
      <w:lang w:val="en-US" w:eastAsia="zh-CN" w:bidi="ar-SA"/>
    </w:rPr>
  </w:style>
  <w:style w:type="character" w:customStyle="1" w:styleId="24">
    <w:name w:val="NormalCharacter"/>
    <w:link w:val="1"/>
    <w:qFormat/>
    <w:uiPriority w:val="0"/>
    <w:rPr>
      <w:rFonts w:ascii="仿宋_GB2312" w:hAnsi="仿宋_GB2312" w:eastAsia="仿宋_GB2312" w:cstheme="minorBidi"/>
      <w:kern w:val="2"/>
      <w:sz w:val="32"/>
      <w:szCs w:val="24"/>
      <w:lang w:val="en-US" w:eastAsia="zh-CN" w:bidi="ar-SA"/>
    </w:rPr>
  </w:style>
  <w:style w:type="paragraph" w:customStyle="1" w:styleId="25">
    <w:name w:val="Heading1"/>
    <w:basedOn w:val="1"/>
    <w:next w:val="1"/>
    <w:qFormat/>
    <w:uiPriority w:val="0"/>
    <w:pPr>
      <w:spacing w:before="100" w:beforeAutospacing="1" w:after="100" w:afterAutospacing="1"/>
      <w:jc w:val="left"/>
      <w:textAlignment w:val="baseline"/>
    </w:pPr>
    <w:rPr>
      <w:rFonts w:ascii="宋体" w:hAnsi="宋体" w:eastAsia="宋体"/>
      <w:b/>
      <w:kern w:val="44"/>
      <w:sz w:val="48"/>
      <w:szCs w:val="48"/>
      <w:lang w:val="en-US" w:eastAsia="zh-CN"/>
    </w:rPr>
  </w:style>
  <w:style w:type="paragraph" w:customStyle="1" w:styleId="26">
    <w:name w:val="UserStyle_5"/>
    <w:basedOn w:val="27"/>
    <w:qFormat/>
    <w:uiPriority w:val="0"/>
    <w:pPr>
      <w:pBdr>
        <w:top w:val="none" w:color="000000" w:sz="0" w:space="1"/>
        <w:left w:val="none" w:color="000000" w:sz="0" w:space="4"/>
        <w:bottom w:val="none" w:color="000000" w:sz="0" w:space="1"/>
        <w:right w:val="none" w:color="000000" w:sz="0" w:space="4"/>
      </w:pBdr>
      <w:tabs>
        <w:tab w:val="center" w:pos="4153"/>
        <w:tab w:val="right" w:pos="8306"/>
      </w:tabs>
      <w:snapToGrid w:val="0"/>
      <w:spacing w:line="240" w:lineRule="auto"/>
      <w:jc w:val="both"/>
      <w:textAlignment w:val="baseline"/>
    </w:pPr>
    <w:rPr>
      <w:rFonts w:ascii="Times New Roman" w:hAnsi="Times New Roman" w:eastAsia="仿宋_GB2312"/>
      <w:kern w:val="2"/>
      <w:sz w:val="18"/>
      <w:szCs w:val="24"/>
      <w:lang w:val="en-US" w:eastAsia="zh-CN" w:bidi="ar-SA"/>
    </w:rPr>
  </w:style>
  <w:style w:type="paragraph" w:customStyle="1" w:styleId="27">
    <w:name w:val="UserStyle_2"/>
    <w:qFormat/>
    <w:uiPriority w:val="0"/>
    <w:pPr>
      <w:jc w:val="both"/>
      <w:textAlignment w:val="baseline"/>
    </w:pPr>
    <w:rPr>
      <w:rFonts w:ascii="Calibri" w:hAnsi="Calibri" w:eastAsia="仿宋_GB2312" w:cstheme="minorBidi"/>
      <w:kern w:val="2"/>
      <w:sz w:val="32"/>
      <w:szCs w:val="24"/>
      <w:lang w:val="en-US" w:eastAsia="zh-CN" w:bidi="ar-SA"/>
    </w:rPr>
  </w:style>
  <w:style w:type="paragraph" w:customStyle="1" w:styleId="28">
    <w:name w:val="UserStyle_3"/>
    <w:basedOn w:val="27"/>
    <w:qFormat/>
    <w:uiPriority w:val="0"/>
    <w:pPr>
      <w:tabs>
        <w:tab w:val="center" w:pos="4153"/>
        <w:tab w:val="right" w:pos="8306"/>
      </w:tabs>
      <w:snapToGrid w:val="0"/>
      <w:jc w:val="left"/>
      <w:textAlignment w:val="baseline"/>
    </w:pPr>
    <w:rPr>
      <w:rFonts w:ascii="Calibri" w:hAnsi="Calibri" w:eastAsia="仿宋_GB2312"/>
      <w:kern w:val="2"/>
      <w:sz w:val="18"/>
      <w:szCs w:val="24"/>
      <w:lang w:val="en-US" w:eastAsia="zh-CN" w:bidi="ar-SA"/>
    </w:rPr>
  </w:style>
  <w:style w:type="character" w:customStyle="1" w:styleId="29">
    <w:name w:val="UserStyle_0"/>
    <w:basedOn w:val="24"/>
    <w:link w:val="1"/>
    <w:qFormat/>
    <w:uiPriority w:val="0"/>
  </w:style>
  <w:style w:type="paragraph" w:customStyle="1" w:styleId="30">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spacing w:line="600" w:lineRule="exact"/>
      <w:jc w:val="both"/>
    </w:pPr>
    <w:rPr>
      <w:rFonts w:ascii="Times New Roman" w:hAnsi="Times New Roman" w:eastAsia="仿宋_GB2312" w:cs="Times New Roman"/>
      <w:kern w:val="2"/>
      <w:sz w:val="32"/>
      <w:szCs w:val="24"/>
      <w:lang w:val="en-US" w:eastAsia="zh-CN" w:bidi="ar-SA"/>
    </w:rPr>
  </w:style>
  <w:style w:type="paragraph" w:customStyle="1" w:styleId="31">
    <w:name w:val="_Style 5"/>
    <w:qFormat/>
    <w:uiPriority w:val="0"/>
    <w:pPr>
      <w:widowControl w:val="0"/>
      <w:ind w:firstLine="200" w:firstLineChars="200"/>
      <w:jc w:val="both"/>
    </w:pPr>
    <w:rPr>
      <w:rFonts w:ascii="Times New Roman" w:hAnsi="Times New Roman" w:eastAsia="宋体" w:cs="Times New Roman"/>
      <w:kern w:val="2"/>
      <w:sz w:val="24"/>
      <w:szCs w:val="22"/>
      <w:lang w:val="en-US"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36</TotalTime>
  <ScaleCrop>false</ScaleCrop>
  <LinksUpToDate>false</LinksUpToDate>
  <CharactersWithSpaces>0</CharactersWithSpaces>
  <Application>WPS Office_11.8.2.1111_F1E327BC-269C-435d-A152-05C5408002CA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2021-08-24T07:08:00Z</dcterms:created>
  <dc:creator>Administrator</dc:creator>
  <cp:lastModifiedBy>zfb-203-3</cp:lastModifiedBy>
  <cp:lastPrinted>2022-09-16T08:37:00Z</cp:lastPrinted>
  <dcterms:modified xsi:type="dcterms:W3CDTF">2022-09-16T11:54:33Z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2052-11.8.2.1111</vt:lpwstr>
  </property>
  <property fmtid="{D5CDD505-2E9C-101B-9397-08002B2CF9AE}" pid="3" name="ICV">
    <vt:lpwstr>B301B1F66A42488E9C6504D3757FF7F5</vt:lpwstr>
  </property>
</Properties>
</file>