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DAB57">
      <w:pPr>
        <w:spacing w:line="360" w:lineRule="auto"/>
        <w:ind w:firstLine="0" w:firstLineChars="0"/>
        <w:rPr>
          <w:rFonts w:eastAsia="黑体" w:cs="黑体"/>
          <w:color w:val="000000" w:themeColor="text1"/>
          <w:sz w:val="52"/>
          <w:szCs w:val="52"/>
          <w:highlight w:val="none"/>
          <w14:textFill>
            <w14:solidFill>
              <w14:schemeClr w14:val="tx1"/>
            </w14:solidFill>
          </w14:textFill>
        </w:rPr>
      </w:pPr>
      <w:bookmarkStart w:id="0" w:name="_Toc26120"/>
      <w:bookmarkStart w:id="1" w:name="_Toc73265517"/>
      <w:bookmarkStart w:id="2" w:name="_Toc22568"/>
      <w:bookmarkStart w:id="3" w:name="_Toc24259"/>
      <w:bookmarkStart w:id="4" w:name="_Toc11315"/>
      <w:bookmarkStart w:id="5" w:name="_Toc20145"/>
      <w:bookmarkStart w:id="6" w:name="_Toc19481"/>
      <w:bookmarkStart w:id="7" w:name="_Toc4578"/>
      <w:bookmarkStart w:id="8" w:name="_Toc17598_WPSOffice_Level1"/>
      <w:bookmarkStart w:id="9" w:name="_Toc29972"/>
      <w:bookmarkStart w:id="10" w:name="_Toc29949"/>
      <w:bookmarkStart w:id="11" w:name="_Toc7951"/>
      <w:bookmarkStart w:id="12" w:name="_Toc21543"/>
      <w:bookmarkStart w:id="13" w:name="_Toc21032"/>
      <w:bookmarkStart w:id="14" w:name="_Toc24574"/>
      <w:bookmarkStart w:id="15" w:name="_Toc9850"/>
      <w:bookmarkStart w:id="16" w:name="_Toc12131"/>
      <w:bookmarkStart w:id="17" w:name="_Toc4727"/>
      <w:bookmarkStart w:id="18" w:name="_Toc10182"/>
      <w:bookmarkStart w:id="19" w:name="_Toc5803"/>
      <w:bookmarkStart w:id="20" w:name="_Toc11918"/>
      <w:bookmarkStart w:id="21" w:name="_Toc6215"/>
      <w:bookmarkStart w:id="22" w:name="_Toc496"/>
      <w:bookmarkStart w:id="23" w:name="_Hlk153651870"/>
    </w:p>
    <w:p w14:paraId="2EDF04E9">
      <w:pPr>
        <w:spacing w:line="360" w:lineRule="auto"/>
        <w:ind w:firstLine="0" w:firstLineChars="0"/>
        <w:jc w:val="center"/>
        <w:rPr>
          <w:rFonts w:eastAsia="黑体" w:cs="黑体"/>
          <w:color w:val="000000" w:themeColor="text1"/>
          <w:sz w:val="52"/>
          <w:szCs w:val="52"/>
          <w:highlight w:val="none"/>
          <w14:textFill>
            <w14:solidFill>
              <w14:schemeClr w14:val="tx1"/>
            </w14:solidFill>
          </w14:textFill>
        </w:rPr>
      </w:pPr>
    </w:p>
    <w:p w14:paraId="5423DAD6">
      <w:pPr>
        <w:spacing w:line="360" w:lineRule="auto"/>
        <w:ind w:firstLine="0" w:firstLineChars="0"/>
        <w:jc w:val="center"/>
        <w:rPr>
          <w:rFonts w:eastAsia="黑体" w:cs="黑体"/>
          <w:color w:val="000000" w:themeColor="text1"/>
          <w:sz w:val="52"/>
          <w:szCs w:val="52"/>
          <w:highlight w:val="none"/>
          <w14:textFill>
            <w14:solidFill>
              <w14:schemeClr w14:val="tx1"/>
            </w14:solidFill>
          </w14:textFill>
        </w:rPr>
      </w:pPr>
    </w:p>
    <w:p w14:paraId="11519D62">
      <w:pPr>
        <w:spacing w:line="360" w:lineRule="auto"/>
        <w:ind w:firstLine="0" w:firstLineChars="0"/>
        <w:jc w:val="center"/>
        <w:rPr>
          <w:rFonts w:eastAsia="黑体" w:cs="黑体"/>
          <w:color w:val="000000" w:themeColor="text1"/>
          <w:sz w:val="52"/>
          <w:szCs w:val="52"/>
          <w:highlight w:val="none"/>
          <w14:textFill>
            <w14:solidFill>
              <w14:schemeClr w14:val="tx1"/>
            </w14:solidFill>
          </w14:textFill>
        </w:rPr>
      </w:pPr>
    </w:p>
    <w:p w14:paraId="0DAB3458">
      <w:pPr>
        <w:spacing w:line="360" w:lineRule="auto"/>
        <w:ind w:firstLine="197" w:firstLineChars="38"/>
        <w:jc w:val="center"/>
        <w:rPr>
          <w:rFonts w:ascii="黑体" w:hAnsi="黑体" w:eastAsia="黑体" w:cs="黑体"/>
          <w:color w:val="000000" w:themeColor="text1"/>
          <w:sz w:val="52"/>
          <w:szCs w:val="52"/>
          <w:highlight w:val="none"/>
          <w14:glow w14:rad="63500">
            <w14:schemeClr w14:val="bg1">
              <w14:alpha w14:val="50000"/>
            </w14:schemeClr>
          </w14:glow>
          <w14:textFill>
            <w14:solidFill>
              <w14:schemeClr w14:val="tx1"/>
            </w14:solidFill>
          </w14:textFill>
        </w:rPr>
      </w:pPr>
      <w:r>
        <w:rPr>
          <w:rFonts w:hint="eastAsia" w:ascii="黑体" w:hAnsi="黑体" w:eastAsia="黑体" w:cs="黑体"/>
          <w:color w:val="000000" w:themeColor="text1"/>
          <w:sz w:val="52"/>
          <w:szCs w:val="52"/>
          <w:highlight w:val="none"/>
          <w14:glow w14:rad="63500">
            <w14:schemeClr w14:val="bg1">
              <w14:alpha w14:val="50000"/>
            </w14:schemeClr>
          </w14:glow>
          <w14:textFill>
            <w14:solidFill>
              <w14:schemeClr w14:val="tx1"/>
            </w14:solidFill>
          </w14:textFill>
        </w:rPr>
        <w:t>浈江区犁市镇国土空间总体规划</w:t>
      </w:r>
    </w:p>
    <w:p w14:paraId="6CC2C6FD">
      <w:pPr>
        <w:spacing w:line="360" w:lineRule="auto"/>
        <w:ind w:firstLine="197" w:firstLineChars="38"/>
        <w:jc w:val="center"/>
        <w:rPr>
          <w:rFonts w:ascii="黑体" w:hAnsi="黑体" w:eastAsia="黑体" w:cs="黑体"/>
          <w:color w:val="000000" w:themeColor="text1"/>
          <w:sz w:val="52"/>
          <w:szCs w:val="52"/>
          <w:highlight w:val="none"/>
          <w14:glow w14:rad="63500">
            <w14:schemeClr w14:val="bg1">
              <w14:alpha w14:val="50000"/>
            </w14:schemeClr>
          </w14:glow>
          <w14:textFill>
            <w14:solidFill>
              <w14:schemeClr w14:val="tx1"/>
            </w14:solidFill>
          </w14:textFill>
        </w:rPr>
      </w:pPr>
      <w:r>
        <w:rPr>
          <w:rFonts w:hint="eastAsia" w:ascii="黑体" w:hAnsi="黑体" w:eastAsia="黑体" w:cs="黑体"/>
          <w:color w:val="000000" w:themeColor="text1"/>
          <w:sz w:val="52"/>
          <w:szCs w:val="52"/>
          <w:highlight w:val="none"/>
          <w14:glow w14:rad="63500">
            <w14:schemeClr w14:val="bg1">
              <w14:alpha w14:val="50000"/>
            </w14:schemeClr>
          </w14:glow>
          <w14:textFill>
            <w14:solidFill>
              <w14:schemeClr w14:val="tx1"/>
            </w14:solidFill>
          </w14:textFill>
        </w:rPr>
        <w:t>（2021—2035年）</w:t>
      </w:r>
    </w:p>
    <w:p w14:paraId="12E109F8">
      <w:pPr>
        <w:spacing w:line="360" w:lineRule="auto"/>
        <w:ind w:firstLine="0" w:firstLineChars="0"/>
        <w:jc w:val="center"/>
        <w:rPr>
          <w:rFonts w:ascii="黑体" w:hAnsi="黑体" w:eastAsia="黑体" w:cs="黑体"/>
          <w:color w:val="000000" w:themeColor="text1"/>
          <w:sz w:val="52"/>
          <w:szCs w:val="52"/>
          <w:highlight w:val="none"/>
          <w14:glow w14:rad="63500">
            <w14:schemeClr w14:val="bg1">
              <w14:alpha w14:val="50000"/>
            </w14:schemeClr>
          </w14:glow>
          <w14:textFill>
            <w14:solidFill>
              <w14:schemeClr w14:val="tx1"/>
            </w14:solidFill>
          </w14:textFill>
        </w:rPr>
      </w:pPr>
    </w:p>
    <w:p w14:paraId="06C4BE99">
      <w:pPr>
        <w:spacing w:line="360" w:lineRule="auto"/>
        <w:ind w:firstLine="0" w:firstLineChars="0"/>
        <w:jc w:val="center"/>
        <w:rPr>
          <w:rFonts w:ascii="黑体" w:hAnsi="黑体" w:eastAsia="黑体" w:cs="黑体"/>
          <w:color w:val="000000" w:themeColor="text1"/>
          <w:sz w:val="52"/>
          <w:szCs w:val="52"/>
          <w:highlight w:val="none"/>
          <w14:glow w14:rad="63500">
            <w14:schemeClr w14:val="bg1">
              <w14:alpha w14:val="50000"/>
            </w14:schemeClr>
          </w14:glow>
          <w14:textFill>
            <w14:solidFill>
              <w14:schemeClr w14:val="tx1"/>
            </w14:solidFill>
          </w14:textFill>
        </w:rPr>
      </w:pPr>
      <w:r>
        <w:rPr>
          <w:rFonts w:hint="eastAsia" w:ascii="黑体" w:hAnsi="黑体" w:eastAsia="黑体" w:cs="黑体"/>
          <w:color w:val="000000" w:themeColor="text1"/>
          <w:sz w:val="52"/>
          <w:szCs w:val="52"/>
          <w:highlight w:val="none"/>
          <w14:glow w14:rad="63500">
            <w14:schemeClr w14:val="bg1">
              <w14:alpha w14:val="50000"/>
            </w14:schemeClr>
          </w14:glow>
          <w14:textFill>
            <w14:solidFill>
              <w14:schemeClr w14:val="tx1"/>
            </w14:solidFill>
          </w14:textFill>
        </w:rPr>
        <w:t>文本</w:t>
      </w:r>
    </w:p>
    <w:p w14:paraId="2B11CABA">
      <w:pPr>
        <w:spacing w:line="360" w:lineRule="auto"/>
        <w:ind w:firstLine="0" w:firstLineChars="0"/>
        <w:jc w:val="center"/>
        <w:rPr>
          <w:color w:val="000000" w:themeColor="text1"/>
          <w:sz w:val="52"/>
          <w:szCs w:val="52"/>
          <w:highlight w:val="none"/>
          <w14:textFill>
            <w14:solidFill>
              <w14:schemeClr w14:val="tx1"/>
            </w14:solidFill>
          </w14:textFill>
        </w:rPr>
      </w:pPr>
    </w:p>
    <w:p w14:paraId="6C508A90">
      <w:pPr>
        <w:spacing w:line="360" w:lineRule="auto"/>
        <w:ind w:firstLine="0" w:firstLineChars="0"/>
        <w:jc w:val="center"/>
        <w:rPr>
          <w:color w:val="000000" w:themeColor="text1"/>
          <w:sz w:val="52"/>
          <w:szCs w:val="52"/>
          <w:highlight w:val="none"/>
          <w14:textFill>
            <w14:solidFill>
              <w14:schemeClr w14:val="tx1"/>
            </w14:solidFill>
          </w14:textFill>
        </w:rPr>
      </w:pPr>
    </w:p>
    <w:p w14:paraId="56AFE75A">
      <w:pPr>
        <w:spacing w:line="360" w:lineRule="auto"/>
        <w:ind w:firstLine="0" w:firstLineChars="0"/>
        <w:jc w:val="center"/>
        <w:rPr>
          <w:color w:val="000000" w:themeColor="text1"/>
          <w:sz w:val="52"/>
          <w:szCs w:val="52"/>
          <w:highlight w:val="none"/>
          <w14:textFill>
            <w14:solidFill>
              <w14:schemeClr w14:val="tx1"/>
            </w14:solidFill>
          </w14:textFill>
        </w:rPr>
      </w:pPr>
    </w:p>
    <w:p w14:paraId="4626C906">
      <w:pPr>
        <w:spacing w:line="360" w:lineRule="auto"/>
        <w:ind w:firstLine="0" w:firstLineChars="0"/>
        <w:jc w:val="center"/>
        <w:rPr>
          <w:color w:val="000000" w:themeColor="text1"/>
          <w:sz w:val="52"/>
          <w:szCs w:val="52"/>
          <w:highlight w:val="none"/>
          <w14:textFill>
            <w14:solidFill>
              <w14:schemeClr w14:val="tx1"/>
            </w14:solidFill>
          </w14:textFill>
        </w:rPr>
      </w:pPr>
    </w:p>
    <w:p w14:paraId="3A1859D6">
      <w:pPr>
        <w:spacing w:line="360" w:lineRule="auto"/>
        <w:ind w:firstLine="0" w:firstLineChars="0"/>
        <w:jc w:val="center"/>
        <w:rPr>
          <w:color w:val="000000" w:themeColor="text1"/>
          <w:sz w:val="52"/>
          <w:szCs w:val="52"/>
          <w:highlight w:val="none"/>
          <w14:textFill>
            <w14:solidFill>
              <w14:schemeClr w14:val="tx1"/>
            </w14:solidFill>
          </w14:textFill>
        </w:rPr>
      </w:pPr>
    </w:p>
    <w:p w14:paraId="38006664">
      <w:pPr>
        <w:spacing w:line="360" w:lineRule="auto"/>
        <w:ind w:firstLine="0" w:firstLineChars="0"/>
        <w:jc w:val="center"/>
        <w:rPr>
          <w:color w:val="000000" w:themeColor="text1"/>
          <w:sz w:val="52"/>
          <w:szCs w:val="52"/>
          <w:highlight w:val="none"/>
          <w14:textFill>
            <w14:solidFill>
              <w14:schemeClr w14:val="tx1"/>
            </w14:solidFill>
          </w14:textFill>
        </w:rPr>
      </w:pPr>
    </w:p>
    <w:p w14:paraId="738EF58B">
      <w:pPr>
        <w:spacing w:line="360" w:lineRule="auto"/>
        <w:ind w:firstLine="0" w:firstLineChars="0"/>
        <w:jc w:val="center"/>
        <w:rPr>
          <w:color w:val="000000" w:themeColor="text1"/>
          <w:sz w:val="52"/>
          <w:szCs w:val="52"/>
          <w:highlight w:val="none"/>
          <w14:textFill>
            <w14:solidFill>
              <w14:schemeClr w14:val="tx1"/>
            </w14:solidFill>
          </w14:textFill>
        </w:rPr>
      </w:pPr>
    </w:p>
    <w:p w14:paraId="6CA003D4">
      <w:pPr>
        <w:ind w:firstLine="0" w:firstLineChars="0"/>
        <w:rPr>
          <w:rFonts w:eastAsia="黑体" w:cs="黑体"/>
          <w:color w:val="000000" w:themeColor="text1"/>
          <w:sz w:val="28"/>
          <w:szCs w:val="28"/>
          <w:highlight w:val="none"/>
          <w14:textFill>
            <w14:solidFill>
              <w14:schemeClr w14:val="tx1"/>
            </w14:solidFill>
          </w14:textFill>
        </w:rPr>
      </w:pPr>
    </w:p>
    <w:p w14:paraId="73BFF533">
      <w:pPr>
        <w:spacing w:line="360" w:lineRule="auto"/>
        <w:ind w:firstLine="0" w:firstLineChars="0"/>
        <w:jc w:val="center"/>
        <w:rPr>
          <w:rFonts w:eastAsia="黑体" w:cs="黑体"/>
          <w:color w:val="000000" w:themeColor="text1"/>
          <w:sz w:val="32"/>
          <w:szCs w:val="32"/>
          <w:highlight w:val="none"/>
          <w14:textFill>
            <w14:solidFill>
              <w14:schemeClr w14:val="tx1"/>
            </w14:solidFill>
          </w14:textFill>
        </w:rPr>
      </w:pPr>
      <w:r>
        <w:rPr>
          <w:rFonts w:hint="eastAsia" w:eastAsia="黑体" w:cs="黑体"/>
          <w:color w:val="000000" w:themeColor="text1"/>
          <w:sz w:val="32"/>
          <w:szCs w:val="32"/>
          <w:highlight w:val="none"/>
          <w14:textFill>
            <w14:solidFill>
              <w14:schemeClr w14:val="tx1"/>
            </w14:solidFill>
          </w14:textFill>
        </w:rPr>
        <w:t>犁市镇人民政府</w:t>
      </w:r>
    </w:p>
    <w:p w14:paraId="2045EAC2">
      <w:pPr>
        <w:spacing w:line="360" w:lineRule="auto"/>
        <w:ind w:firstLine="0" w:firstLineChars="0"/>
        <w:jc w:val="center"/>
        <w:rPr>
          <w:rFonts w:eastAsia="黑体" w:cs="黑体"/>
          <w:color w:val="000000" w:themeColor="text1"/>
          <w:sz w:val="32"/>
          <w:szCs w:val="32"/>
          <w:highlight w:val="none"/>
          <w14:textFill>
            <w14:solidFill>
              <w14:schemeClr w14:val="tx1"/>
            </w14:solidFill>
          </w14:textFill>
        </w:rPr>
      </w:pPr>
      <w:r>
        <w:rPr>
          <w:rFonts w:hint="eastAsia" w:eastAsia="黑体" w:cs="黑体"/>
          <w:color w:val="000000" w:themeColor="text1"/>
          <w:sz w:val="32"/>
          <w:szCs w:val="32"/>
          <w:highlight w:val="none"/>
          <w14:textFill>
            <w14:solidFill>
              <w14:schemeClr w14:val="tx1"/>
            </w14:solidFill>
          </w14:textFill>
        </w:rPr>
        <w:t>二〇二</w:t>
      </w:r>
      <w:r>
        <w:rPr>
          <w:rFonts w:hint="eastAsia" w:eastAsia="黑体" w:cs="黑体"/>
          <w:color w:val="000000" w:themeColor="text1"/>
          <w:sz w:val="32"/>
          <w:szCs w:val="32"/>
          <w:highlight w:val="none"/>
          <w:lang w:val="en-US" w:eastAsia="zh-CN"/>
          <w14:textFill>
            <w14:solidFill>
              <w14:schemeClr w14:val="tx1"/>
            </w14:solidFill>
          </w14:textFill>
        </w:rPr>
        <w:t>四</w:t>
      </w:r>
      <w:r>
        <w:rPr>
          <w:rFonts w:hint="eastAsia" w:eastAsia="黑体" w:cs="黑体"/>
          <w:color w:val="000000" w:themeColor="text1"/>
          <w:sz w:val="32"/>
          <w:szCs w:val="32"/>
          <w:highlight w:val="none"/>
          <w14:textFill>
            <w14:solidFill>
              <w14:schemeClr w14:val="tx1"/>
            </w14:solidFill>
          </w14:textFill>
        </w:rPr>
        <w:t>年</w:t>
      </w:r>
      <w:r>
        <w:rPr>
          <w:rFonts w:hint="eastAsia" w:eastAsia="黑体" w:cs="黑体"/>
          <w:color w:val="000000" w:themeColor="text1"/>
          <w:sz w:val="32"/>
          <w:szCs w:val="32"/>
          <w:highlight w:val="none"/>
          <w:lang w:val="en-US" w:eastAsia="zh-CN"/>
          <w14:textFill>
            <w14:solidFill>
              <w14:schemeClr w14:val="tx1"/>
            </w14:solidFill>
          </w14:textFill>
        </w:rPr>
        <w:t>六</w:t>
      </w:r>
      <w:r>
        <w:rPr>
          <w:rFonts w:hint="eastAsia" w:eastAsia="黑体" w:cs="黑体"/>
          <w:color w:val="000000" w:themeColor="text1"/>
          <w:sz w:val="32"/>
          <w:szCs w:val="32"/>
          <w:highlight w:val="none"/>
          <w14:textFill>
            <w14:solidFill>
              <w14:schemeClr w14:val="tx1"/>
            </w14:solidFill>
          </w14:textFill>
        </w:rPr>
        <w:t>月</w:t>
      </w:r>
      <w:r>
        <w:rPr>
          <w:rFonts w:eastAsia="黑体" w:cs="黑体"/>
          <w:color w:val="000000" w:themeColor="text1"/>
          <w:sz w:val="32"/>
          <w:szCs w:val="32"/>
          <w:highlight w:val="none"/>
          <w14:textFill>
            <w14:solidFill>
              <w14:schemeClr w14:val="tx1"/>
            </w14:solidFill>
          </w14:textFill>
        </w:rPr>
        <w:br w:type="page"/>
      </w:r>
    </w:p>
    <w:p w14:paraId="69B5D8CD">
      <w:pPr>
        <w:autoSpaceDE w:val="0"/>
        <w:autoSpaceDN w:val="0"/>
        <w:adjustRightInd w:val="0"/>
        <w:spacing w:before="156" w:after="480" w:line="480" w:lineRule="auto"/>
        <w:ind w:firstLine="0" w:firstLineChars="0"/>
        <w:rPr>
          <w:rFonts w:eastAsia="黑体" w:cs="黑体"/>
          <w:color w:val="000000" w:themeColor="text1"/>
          <w:sz w:val="44"/>
          <w:szCs w:val="44"/>
          <w:highlight w:val="none"/>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701" w:right="1418" w:bottom="1701" w:left="1418" w:header="851" w:footer="992" w:gutter="0"/>
          <w:pgNumType w:start="1"/>
          <w:cols w:space="720" w:num="1"/>
          <w:docGrid w:type="lines" w:linePitch="312" w:charSpace="0"/>
        </w:sectPr>
      </w:pPr>
    </w:p>
    <w:p w14:paraId="3CBC90BA">
      <w:pPr>
        <w:pStyle w:val="4"/>
        <w:spacing w:before="312" w:after="312"/>
        <w:rPr>
          <w:color w:val="000000" w:themeColor="text1"/>
          <w:highlight w:val="none"/>
          <w14:textFill>
            <w14:solidFill>
              <w14:schemeClr w14:val="tx1"/>
            </w14:solidFill>
          </w14:textFill>
        </w:rPr>
      </w:pPr>
      <w:bookmarkStart w:id="24" w:name="_Toc11480"/>
      <w:bookmarkStart w:id="25" w:name="_Toc26286"/>
      <w:bookmarkStart w:id="26" w:name="_Toc13638"/>
      <w:bookmarkStart w:id="27" w:name="_Toc12716"/>
      <w:bookmarkStart w:id="28" w:name="_Toc6773"/>
      <w:bookmarkStart w:id="29" w:name="_Toc983"/>
      <w:bookmarkStart w:id="1007" w:name="_GoBack"/>
      <w:bookmarkEnd w:id="1007"/>
      <w:r>
        <w:rPr>
          <w:rFonts w:hint="eastAsia"/>
          <w:color w:val="000000" w:themeColor="text1"/>
          <w:highlight w:val="none"/>
          <w14:textFill>
            <w14:solidFill>
              <w14:schemeClr w14:val="tx1"/>
            </w14:solidFill>
          </w14:textFill>
        </w:rPr>
        <w:t>目  录</w:t>
      </w:r>
      <w:bookmarkEnd w:id="24"/>
      <w:bookmarkEnd w:id="25"/>
      <w:bookmarkEnd w:id="26"/>
      <w:bookmarkEnd w:id="27"/>
      <w:bookmarkEnd w:id="28"/>
      <w:bookmarkEnd w:id="29"/>
    </w:p>
    <w:p w14:paraId="095E9DFD">
      <w:pPr>
        <w:pStyle w:val="29"/>
        <w:tabs>
          <w:tab w:val="right" w:leader="dot" w:pos="9070"/>
          <w:tab w:val="clear" w:pos="9060"/>
        </w:tabs>
        <w:rPr>
          <w:color w:val="000000" w:themeColor="text1"/>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TOC \o "1-3" \h \z \u </w:instrText>
      </w:r>
      <w:r>
        <w:rPr>
          <w:color w:val="000000" w:themeColor="text1"/>
          <w:sz w:val="24"/>
          <w:szCs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"_Toc18827"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前  言</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_Toc18827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30A8260">
      <w:pPr>
        <w:pStyle w:val="29"/>
        <w:tabs>
          <w:tab w:val="right" w:leader="dot" w:pos="9070"/>
          <w:tab w:val="clear" w:pos="906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"_Toc20834"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第一章 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_Toc20834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08E1323">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"_Toc27096"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第1条 </w:t>
      </w:r>
      <w:r>
        <w:rPr>
          <w:rFonts w:hint="eastAsia"/>
          <w:color w:val="000000" w:themeColor="text1"/>
          <w:highlight w:val="none"/>
          <w14:textFill>
            <w14:solidFill>
              <w14:schemeClr w14:val="tx1"/>
            </w14:solidFill>
          </w14:textFill>
        </w:rPr>
        <w:t>编制目的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_Toc27096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74B8EED">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"_Toc22195"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第2条 </w:t>
      </w:r>
      <w:r>
        <w:rPr>
          <w:rFonts w:hint="eastAsia"/>
          <w:color w:val="000000" w:themeColor="text1"/>
          <w:highlight w:val="none"/>
          <w14:textFill>
            <w14:solidFill>
              <w14:schemeClr w14:val="tx1"/>
            </w14:solidFill>
          </w14:textFill>
        </w:rPr>
        <w:t>指导思想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_Toc22195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FA55327">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"_Toc23260"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第3条 </w:t>
      </w:r>
      <w:r>
        <w:rPr>
          <w:rFonts w:hint="eastAsia"/>
          <w:color w:val="000000" w:themeColor="text1"/>
          <w:highlight w:val="none"/>
          <w14:textFill>
            <w14:solidFill>
              <w14:schemeClr w14:val="tx1"/>
            </w14:solidFill>
          </w14:textFill>
        </w:rPr>
        <w:t>规划依据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_Toc23260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751B08F">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"_Toc26083"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第4条 </w:t>
      </w:r>
      <w:r>
        <w:rPr>
          <w:rFonts w:hint="eastAsia"/>
          <w:color w:val="000000" w:themeColor="text1"/>
          <w:highlight w:val="none"/>
          <w14:textFill>
            <w14:solidFill>
              <w14:schemeClr w14:val="tx1"/>
            </w14:solidFill>
          </w14:textFill>
        </w:rPr>
        <w:t>规划原则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_Toc26083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9C5C178">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"_Toc22328"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第5条 </w:t>
      </w:r>
      <w:r>
        <w:rPr>
          <w:rFonts w:hint="eastAsia"/>
          <w:color w:val="000000" w:themeColor="text1"/>
          <w:highlight w:val="none"/>
          <w14:textFill>
            <w14:solidFill>
              <w14:schemeClr w14:val="tx1"/>
            </w14:solidFill>
          </w14:textFill>
        </w:rPr>
        <w:t>规划期限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_Toc22328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C7EFFBD">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"_Toc296"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第6条 </w:t>
      </w:r>
      <w:r>
        <w:rPr>
          <w:rFonts w:hint="eastAsia"/>
          <w:color w:val="000000" w:themeColor="text1"/>
          <w:highlight w:val="none"/>
          <w14:textFill>
            <w14:solidFill>
              <w14:schemeClr w14:val="tx1"/>
            </w14:solidFill>
          </w14:textFill>
        </w:rPr>
        <w:t>规划范围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02FA508">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"_Toc10752"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第7条 </w:t>
      </w:r>
      <w:r>
        <w:rPr>
          <w:rFonts w:hint="eastAsia"/>
          <w:color w:val="000000" w:themeColor="text1"/>
          <w:highlight w:val="none"/>
          <w14:textFill>
            <w14:solidFill>
              <w14:schemeClr w14:val="tx1"/>
            </w14:solidFill>
          </w14:textFill>
        </w:rPr>
        <w:t>强制性内容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_Toc10752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964EF2C">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"_Toc6703"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第8条 </w:t>
      </w:r>
      <w:r>
        <w:rPr>
          <w:rFonts w:hint="eastAsia"/>
          <w:color w:val="000000" w:themeColor="text1"/>
          <w:highlight w:val="none"/>
          <w14:textFill>
            <w14:solidFill>
              <w14:schemeClr w14:val="tx1"/>
            </w14:solidFill>
          </w14:textFill>
        </w:rPr>
        <w:t>规划解释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_Toc6703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DA1E474">
      <w:pPr>
        <w:pStyle w:val="29"/>
        <w:tabs>
          <w:tab w:val="right" w:leader="dot" w:pos="9070"/>
          <w:tab w:val="clear" w:pos="906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"_Toc11626"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第二章 规划基础</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_Toc11626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0845912">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"_Toc7316"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第9条 </w:t>
      </w:r>
      <w:r>
        <w:rPr>
          <w:rFonts w:hint="eastAsia"/>
          <w:color w:val="000000" w:themeColor="text1"/>
          <w:highlight w:val="none"/>
          <w14:textFill>
            <w14:solidFill>
              <w14:schemeClr w14:val="tx1"/>
            </w14:solidFill>
          </w14:textFill>
        </w:rPr>
        <w:t>现状基数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_Toc7316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316D1E7">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"_Toc6136"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第10条 </w:t>
      </w:r>
      <w:r>
        <w:rPr>
          <w:rFonts w:hint="eastAsia"/>
          <w:color w:val="000000" w:themeColor="text1"/>
          <w:highlight w:val="none"/>
          <w14:textFill>
            <w14:solidFill>
              <w14:schemeClr w14:val="tx1"/>
            </w14:solidFill>
          </w14:textFill>
        </w:rPr>
        <w:t>资源环境承载能力和国土空间开发适宜性评价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_Toc6136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FE825A5">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"_Toc16597"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第11条 </w:t>
      </w:r>
      <w:r>
        <w:rPr>
          <w:rFonts w:hint="eastAsia"/>
          <w:color w:val="000000" w:themeColor="text1"/>
          <w:highlight w:val="none"/>
          <w14:textFill>
            <w14:solidFill>
              <w14:schemeClr w14:val="tx1"/>
            </w14:solidFill>
          </w14:textFill>
        </w:rPr>
        <w:t>国土空间开发保护现状评估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9311D54">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"_Toc21519"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第12条 </w:t>
      </w:r>
      <w:r>
        <w:rPr>
          <w:rFonts w:hint="eastAsia"/>
          <w:color w:val="000000" w:themeColor="text1"/>
          <w:highlight w:val="none"/>
          <w14:textFill>
            <w14:solidFill>
              <w14:schemeClr w14:val="tx1"/>
            </w14:solidFill>
          </w14:textFill>
        </w:rPr>
        <w:t>国土空间开发保护问题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_Toc21519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214FA0E">
      <w:pPr>
        <w:pStyle w:val="29"/>
        <w:tabs>
          <w:tab w:val="right" w:leader="dot" w:pos="9070"/>
          <w:tab w:val="clear" w:pos="906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"_Toc5155"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第三章 目标定位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_Toc5155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EC53C74">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"_Toc15632"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第13条 </w:t>
      </w:r>
      <w:r>
        <w:rPr>
          <w:rFonts w:hint="eastAsia"/>
          <w:color w:val="000000" w:themeColor="text1"/>
          <w:highlight w:val="none"/>
          <w14:textFill>
            <w14:solidFill>
              <w14:schemeClr w14:val="tx1"/>
            </w14:solidFill>
          </w14:textFill>
        </w:rPr>
        <w:t>目标愿景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_Toc15632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18CF307">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"_Toc17282"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第14条 </w:t>
      </w:r>
      <w:r>
        <w:rPr>
          <w:rFonts w:hint="eastAsia"/>
          <w:color w:val="000000" w:themeColor="text1"/>
          <w:highlight w:val="none"/>
          <w14:textFill>
            <w14:solidFill>
              <w14:schemeClr w14:val="tx1"/>
            </w14:solidFill>
          </w14:textFill>
        </w:rPr>
        <w:t>城镇性质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_Toc17282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CC2AFB3">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"_Toc13934"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第15条 </w:t>
      </w:r>
      <w:r>
        <w:rPr>
          <w:rFonts w:hint="eastAsia"/>
          <w:color w:val="000000" w:themeColor="text1"/>
          <w:highlight w:val="none"/>
          <w14:textFill>
            <w14:solidFill>
              <w14:schemeClr w14:val="tx1"/>
            </w14:solidFill>
          </w14:textFill>
        </w:rPr>
        <w:t>城镇规模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_Toc13934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4E5D7AA">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"_Toc27921"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第16条 </w:t>
      </w:r>
      <w:r>
        <w:rPr>
          <w:rFonts w:hint="eastAsia"/>
          <w:color w:val="000000" w:themeColor="text1"/>
          <w:highlight w:val="none"/>
          <w14:textFill>
            <w14:solidFill>
              <w14:schemeClr w14:val="tx1"/>
            </w14:solidFill>
          </w14:textFill>
        </w:rPr>
        <w:t>规划指标管控</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_Toc27921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215DF3E">
      <w:pPr>
        <w:pStyle w:val="29"/>
        <w:tabs>
          <w:tab w:val="right" w:leader="dot" w:pos="9070"/>
          <w:tab w:val="clear" w:pos="906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"_Toc29793"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第四章 国土空间格局</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_Toc29793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274B544">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"_Toc4215"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第一节 国土空间开发保护格局</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_Toc4215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20B3727">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"_Toc19223"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第17条 </w:t>
      </w:r>
      <w:r>
        <w:rPr>
          <w:rFonts w:hint="eastAsia"/>
          <w:color w:val="000000" w:themeColor="text1"/>
          <w:highlight w:val="none"/>
          <w14:textFill>
            <w14:solidFill>
              <w14:schemeClr w14:val="tx1"/>
            </w14:solidFill>
          </w14:textFill>
        </w:rPr>
        <w:t>国土空间开发保护格局</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_Toc19223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78EC648">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"_Toc16321"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第二节 三条控制线落实与管控</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_Toc16321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98B5E0B">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"_Toc16537"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第18条 </w:t>
      </w:r>
      <w:r>
        <w:rPr>
          <w:rFonts w:hint="eastAsia"/>
          <w:color w:val="000000" w:themeColor="text1"/>
          <w:highlight w:val="none"/>
          <w14:textFill>
            <w14:solidFill>
              <w14:schemeClr w14:val="tx1"/>
            </w14:solidFill>
          </w14:textFill>
        </w:rPr>
        <w:t>耕地和永久基本农田保护红线</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4325176">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"_Toc31802"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第19条 </w:t>
      </w:r>
      <w:r>
        <w:rPr>
          <w:rFonts w:hint="eastAsia"/>
          <w:color w:val="000000" w:themeColor="text1"/>
          <w:highlight w:val="none"/>
          <w14:textFill>
            <w14:solidFill>
              <w14:schemeClr w14:val="tx1"/>
            </w14:solidFill>
          </w14:textFill>
        </w:rPr>
        <w:t>生态保护红线</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_Toc31802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5949EB1">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"_Toc16069"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第20条 </w:t>
      </w:r>
      <w:r>
        <w:rPr>
          <w:rFonts w:hint="eastAsia"/>
          <w:color w:val="000000" w:themeColor="text1"/>
          <w:highlight w:val="none"/>
          <w14:textFill>
            <w14:solidFill>
              <w14:schemeClr w14:val="tx1"/>
            </w14:solidFill>
          </w14:textFill>
        </w:rPr>
        <w:t>城镇开发边界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_Toc16069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9513629">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"_Toc18185"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第三节 国土空间规划用途</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_Toc18185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F26B7B3">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"_Toc28159"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第21条 </w:t>
      </w:r>
      <w:r>
        <w:rPr>
          <w:rFonts w:hint="eastAsia"/>
          <w:color w:val="000000" w:themeColor="text1"/>
          <w:highlight w:val="none"/>
          <w14:textFill>
            <w14:solidFill>
              <w14:schemeClr w14:val="tx1"/>
            </w14:solidFill>
          </w14:textFill>
        </w:rPr>
        <w:t>国土空间规划分区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_Toc28159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CC8B3E7">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"_Toc27532"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第22条 </w:t>
      </w:r>
      <w:r>
        <w:rPr>
          <w:rFonts w:hint="eastAsia"/>
          <w:color w:val="000000" w:themeColor="text1"/>
          <w:highlight w:val="none"/>
          <w14:textFill>
            <w14:solidFill>
              <w14:schemeClr w14:val="tx1"/>
            </w14:solidFill>
          </w14:textFill>
        </w:rPr>
        <w:t>国土空间用途结构优化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_Toc27532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950C2EF">
      <w:pPr>
        <w:pStyle w:val="29"/>
        <w:tabs>
          <w:tab w:val="right" w:leader="dot" w:pos="9070"/>
          <w:tab w:val="clear" w:pos="906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"_Toc18057"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第五章 自然资源保护利用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_Toc18057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C291B81">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"_Toc31184"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第23条 </w:t>
      </w:r>
      <w:r>
        <w:rPr>
          <w:rFonts w:hint="eastAsia"/>
          <w:color w:val="000000" w:themeColor="text1"/>
          <w:highlight w:val="none"/>
          <w14:textFill>
            <w14:solidFill>
              <w14:schemeClr w14:val="tx1"/>
            </w14:solidFill>
          </w14:textFill>
        </w:rPr>
        <w:t>水资源和湿地保护与利用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_Toc31184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82DF947">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"_Toc5553"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第24条 </w:t>
      </w:r>
      <w:r>
        <w:rPr>
          <w:rFonts w:hint="eastAsia"/>
          <w:color w:val="000000" w:themeColor="text1"/>
          <w:highlight w:val="none"/>
          <w14:textFill>
            <w14:solidFill>
              <w14:schemeClr w14:val="tx1"/>
            </w14:solidFill>
          </w14:textFill>
        </w:rPr>
        <w:t>森林资源保护与利用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_Toc5553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076D516">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"_Toc22940"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第25条 </w:t>
      </w:r>
      <w:r>
        <w:rPr>
          <w:rFonts w:hint="eastAsia"/>
          <w:color w:val="000000" w:themeColor="text1"/>
          <w:highlight w:val="none"/>
          <w14:textFill>
            <w14:solidFill>
              <w14:schemeClr w14:val="tx1"/>
            </w14:solidFill>
          </w14:textFill>
        </w:rPr>
        <w:t>耕地资源保护与利用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_Toc22940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0F32F30">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"_Toc23845"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第26条 </w:t>
      </w:r>
      <w:r>
        <w:rPr>
          <w:rFonts w:hint="eastAsia"/>
          <w:color w:val="000000" w:themeColor="text1"/>
          <w:highlight w:val="none"/>
          <w14:textFill>
            <w14:solidFill>
              <w14:schemeClr w14:val="tx1"/>
            </w14:solidFill>
          </w14:textFill>
        </w:rPr>
        <w:t>矿产资源保护与利用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_Toc23845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DAD4FCA">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"_Toc25308"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第27条 </w:t>
      </w:r>
      <w:r>
        <w:rPr>
          <w:rFonts w:hint="eastAsia"/>
          <w:color w:val="000000" w:themeColor="text1"/>
          <w:highlight w:val="none"/>
          <w14:textFill>
            <w14:solidFill>
              <w14:schemeClr w14:val="tx1"/>
            </w14:solidFill>
          </w14:textFill>
        </w:rPr>
        <w:t>支撑碳达峰碳中和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_Toc25308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D935FDB">
      <w:pPr>
        <w:pStyle w:val="29"/>
        <w:tabs>
          <w:tab w:val="right" w:leader="dot" w:pos="9070"/>
          <w:tab w:val="clear" w:pos="906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"_Toc26160"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第六章 城乡统筹发展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_Toc26160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FD55C93">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"_Toc3706"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第一节 镇村体系与村庄引导</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_Toc3706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C981D70">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"_Toc28598"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第28条 </w:t>
      </w:r>
      <w:r>
        <w:rPr>
          <w:rFonts w:hint="eastAsia"/>
          <w:color w:val="000000" w:themeColor="text1"/>
          <w:highlight w:val="none"/>
          <w14:textFill>
            <w14:solidFill>
              <w14:schemeClr w14:val="tx1"/>
            </w14:solidFill>
          </w14:textFill>
        </w:rPr>
        <w:t>镇村体系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_Toc28598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1B9013B">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"_Toc10981"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第29条 </w:t>
      </w:r>
      <w:r>
        <w:rPr>
          <w:rFonts w:hint="eastAsia"/>
          <w:color w:val="000000" w:themeColor="text1"/>
          <w:highlight w:val="none"/>
          <w14:textFill>
            <w14:solidFill>
              <w14:schemeClr w14:val="tx1"/>
            </w14:solidFill>
          </w14:textFill>
        </w:rPr>
        <w:t>因地制宜分类引导村庄发展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_Toc10981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D1F9140">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"_Toc21791"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第30条 </w:t>
      </w:r>
      <w:r>
        <w:rPr>
          <w:rFonts w:hint="eastAsia"/>
          <w:color w:val="000000" w:themeColor="text1"/>
          <w:highlight w:val="none"/>
          <w14:textFill>
            <w14:solidFill>
              <w14:schemeClr w14:val="tx1"/>
            </w14:solidFill>
          </w14:textFill>
        </w:rPr>
        <w:t>村庄发展指引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_Toc21791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A04E51D">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"_Toc6606"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第二节 居住与住房保障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_Toc6606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0F17A65">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"_Toc15767"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第31条 </w:t>
      </w:r>
      <w:r>
        <w:rPr>
          <w:rFonts w:hint="eastAsia"/>
          <w:color w:val="000000" w:themeColor="text1"/>
          <w:highlight w:val="none"/>
          <w14:textFill>
            <w14:solidFill>
              <w14:schemeClr w14:val="tx1"/>
            </w14:solidFill>
          </w14:textFill>
        </w:rPr>
        <w:t>优化城镇居住空间布局</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_Toc15767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338BC9E">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"_Toc2286"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第32条 </w:t>
      </w:r>
      <w:r>
        <w:rPr>
          <w:rFonts w:hint="eastAsia"/>
          <w:color w:val="000000" w:themeColor="text1"/>
          <w:highlight w:val="none"/>
          <w14:textFill>
            <w14:solidFill>
              <w14:schemeClr w14:val="tx1"/>
            </w14:solidFill>
          </w14:textFill>
        </w:rPr>
        <w:t>强化乡村宅基地保障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C73B06C">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"_Toc7752"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第33条 </w:t>
      </w:r>
      <w:r>
        <w:rPr>
          <w:rFonts w:hint="eastAsia"/>
          <w:color w:val="000000" w:themeColor="text1"/>
          <w:highlight w:val="none"/>
          <w14:textFill>
            <w14:solidFill>
              <w14:schemeClr w14:val="tx1"/>
            </w14:solidFill>
          </w14:textFill>
        </w:rPr>
        <w:t>引导农民建房空间集聚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_Toc7752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FCD60B5">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"_Toc26058"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第三节 公共服务体系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_Toc26058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6DA2132">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"_Toc28545"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第34条 </w:t>
      </w:r>
      <w:r>
        <w:rPr>
          <w:rFonts w:hint="eastAsia"/>
          <w:color w:val="000000" w:themeColor="text1"/>
          <w:highlight w:val="none"/>
          <w14:textFill>
            <w14:solidFill>
              <w14:schemeClr w14:val="tx1"/>
            </w14:solidFill>
          </w14:textFill>
        </w:rPr>
        <w:t>城乡公共服务体系构建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_Toc28545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79F16F4">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"_Toc3285"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第35条 </w:t>
      </w:r>
      <w:r>
        <w:rPr>
          <w:rFonts w:hint="eastAsia"/>
          <w:color w:val="000000" w:themeColor="text1"/>
          <w:highlight w:val="none"/>
          <w14:textFill>
            <w14:solidFill>
              <w14:schemeClr w14:val="tx1"/>
            </w14:solidFill>
          </w14:textFill>
        </w:rPr>
        <w:t>完善公共服务设施配置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A1A9B83">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"_Toc13280"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第四节 绿地与开敞空间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_Toc13280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BCD35C2">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"_Toc30301"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第36条 </w:t>
      </w:r>
      <w:r>
        <w:rPr>
          <w:rFonts w:hint="eastAsia"/>
          <w:color w:val="000000" w:themeColor="text1"/>
          <w:highlight w:val="none"/>
          <w14:textFill>
            <w14:solidFill>
              <w14:schemeClr w14:val="tx1"/>
            </w14:solidFill>
          </w14:textFill>
        </w:rPr>
        <w:t>公园绿地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_Toc30301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B5EF25B">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"_Toc10743"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第37条 </w:t>
      </w:r>
      <w:r>
        <w:rPr>
          <w:rFonts w:hint="eastAsia"/>
          <w:color w:val="000000" w:themeColor="text1"/>
          <w:highlight w:val="none"/>
          <w14:textFill>
            <w14:solidFill>
              <w14:schemeClr w14:val="tx1"/>
            </w14:solidFill>
          </w14:textFill>
        </w:rPr>
        <w:t>广场用地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_Toc10743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D0937E4">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"_Toc30760"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第38条 </w:t>
      </w:r>
      <w:r>
        <w:rPr>
          <w:rFonts w:hint="eastAsia"/>
          <w:color w:val="000000" w:themeColor="text1"/>
          <w:highlight w:val="none"/>
          <w14:textFill>
            <w14:solidFill>
              <w14:schemeClr w14:val="tx1"/>
            </w14:solidFill>
          </w14:textFill>
        </w:rPr>
        <w:t>滨水空间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_Toc30760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2266FD6">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"_Toc1036"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第39条 </w:t>
      </w:r>
      <w:r>
        <w:rPr>
          <w:rFonts w:hint="eastAsia"/>
          <w:color w:val="000000" w:themeColor="text1"/>
          <w:highlight w:val="none"/>
          <w14:textFill>
            <w14:solidFill>
              <w14:schemeClr w14:val="tx1"/>
            </w14:solidFill>
          </w14:textFill>
        </w:rPr>
        <w:t>防护绿地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17DCF2B">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"_Toc10410"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第40条 </w:t>
      </w:r>
      <w:r>
        <w:rPr>
          <w:rFonts w:hint="eastAsia"/>
          <w:color w:val="000000" w:themeColor="text1"/>
          <w:highlight w:val="none"/>
          <w14:textFill>
            <w14:solidFill>
              <w14:schemeClr w14:val="tx1"/>
            </w14:solidFill>
          </w14:textFill>
        </w:rPr>
        <w:t>其他绿地布局规划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_Toc10410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A982AC3">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"_Toc7905"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第41条 </w:t>
      </w:r>
      <w:r>
        <w:rPr>
          <w:rFonts w:hint="eastAsia"/>
          <w:color w:val="000000" w:themeColor="text1"/>
          <w:highlight w:val="none"/>
          <w14:textFill>
            <w14:solidFill>
              <w14:schemeClr w14:val="tx1"/>
            </w14:solidFill>
          </w14:textFill>
        </w:rPr>
        <w:t>通风廊道体系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_Toc7905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8DA92EF">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"_Toc6458"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第五节 产业发展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_Toc6458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26B0C6D">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"_Toc14244"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第42条 </w:t>
      </w:r>
      <w:r>
        <w:rPr>
          <w:rFonts w:hint="eastAsia"/>
          <w:color w:val="000000" w:themeColor="text1"/>
          <w:highlight w:val="none"/>
          <w14:textFill>
            <w14:solidFill>
              <w14:schemeClr w14:val="tx1"/>
            </w14:solidFill>
          </w14:textFill>
        </w:rPr>
        <w:t>产业发展体系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_Toc14244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B52DC8D">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"_Toc1720"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第43条 </w:t>
      </w:r>
      <w:r>
        <w:rPr>
          <w:rFonts w:hint="eastAsia"/>
          <w:color w:val="000000" w:themeColor="text1"/>
          <w:highlight w:val="none"/>
          <w14:textFill>
            <w14:solidFill>
              <w14:schemeClr w14:val="tx1"/>
            </w14:solidFill>
          </w14:textFill>
        </w:rPr>
        <w:t>产业空间布局</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D537527">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"_Toc25207"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第44条 </w:t>
      </w:r>
      <w:r>
        <w:rPr>
          <w:rFonts w:hint="eastAsia"/>
          <w:color w:val="000000" w:themeColor="text1"/>
          <w:highlight w:val="none"/>
          <w14:textFill>
            <w14:solidFill>
              <w14:schemeClr w14:val="tx1"/>
            </w14:solidFill>
          </w14:textFill>
        </w:rPr>
        <w:t>产业空间保障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_Toc25207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A54F4A3">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"_Toc23670"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第六节 乡村振兴与村庄建设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_Toc23670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A4D13F7">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"_Toc20022"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第45条 </w:t>
      </w:r>
      <w:r>
        <w:rPr>
          <w:rFonts w:hint="eastAsia"/>
          <w:color w:val="000000" w:themeColor="text1"/>
          <w:highlight w:val="none"/>
          <w14:textFill>
            <w14:solidFill>
              <w14:schemeClr w14:val="tx1"/>
            </w14:solidFill>
          </w14:textFill>
        </w:rPr>
        <w:t>强化乡村振兴发展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_Toc20022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D8C4E22">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"_Toc875"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第46条 </w:t>
      </w:r>
      <w:r>
        <w:rPr>
          <w:rFonts w:hint="eastAsia"/>
          <w:color w:val="000000" w:themeColor="text1"/>
          <w:highlight w:val="none"/>
          <w14:textFill>
            <w14:solidFill>
              <w14:schemeClr w14:val="tx1"/>
            </w14:solidFill>
          </w14:textFill>
        </w:rPr>
        <w:t>村庄建设边界规模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C4CCA55">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"_Toc1888"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第47条 </w:t>
      </w:r>
      <w:r>
        <w:rPr>
          <w:rFonts w:hint="eastAsia"/>
          <w:color w:val="000000" w:themeColor="text1"/>
          <w:highlight w:val="none"/>
          <w14:textFill>
            <w14:solidFill>
              <w14:schemeClr w14:val="tx1"/>
            </w14:solidFill>
          </w14:textFill>
        </w:rPr>
        <w:t>引导村庄存量空间使用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134FCDD">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"_Toc2036"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第48条 </w:t>
      </w:r>
      <w:r>
        <w:rPr>
          <w:rFonts w:hint="eastAsia"/>
          <w:color w:val="000000" w:themeColor="text1"/>
          <w:highlight w:val="none"/>
          <w14:textFill>
            <w14:solidFill>
              <w14:schemeClr w14:val="tx1"/>
            </w14:solidFill>
          </w14:textFill>
        </w:rPr>
        <w:t>乡村振兴建设用地保障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8ADB86B">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"_Toc15182"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第49条 </w:t>
      </w:r>
      <w:r>
        <w:rPr>
          <w:rFonts w:hint="eastAsia"/>
          <w:color w:val="000000" w:themeColor="text1"/>
          <w:highlight w:val="none"/>
          <w14:textFill>
            <w14:solidFill>
              <w14:schemeClr w14:val="tx1"/>
            </w14:solidFill>
          </w14:textFill>
        </w:rPr>
        <w:t>改善乡村人居环境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_Toc15182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8A8E270">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"_Toc12979"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第50条 </w:t>
      </w:r>
      <w:r>
        <w:rPr>
          <w:rFonts w:hint="eastAsia"/>
          <w:color w:val="000000" w:themeColor="text1"/>
          <w:highlight w:val="none"/>
          <w14:textFill>
            <w14:solidFill>
              <w14:schemeClr w14:val="tx1"/>
            </w14:solidFill>
          </w14:textFill>
        </w:rPr>
        <w:t>塑造乡村特色景观风貌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_Toc12979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EDFEF75">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"_Toc17947"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第51条 </w:t>
      </w:r>
      <w:r>
        <w:rPr>
          <w:rFonts w:hint="eastAsia"/>
          <w:color w:val="000000" w:themeColor="text1"/>
          <w:highlight w:val="none"/>
          <w14:textFill>
            <w14:solidFill>
              <w14:schemeClr w14:val="tx1"/>
            </w14:solidFill>
          </w14:textFill>
        </w:rPr>
        <w:t>乡村绿化管控要求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_Toc17947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6EA83A8">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"_Toc21834"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第七节 历史文化与保护利用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_Toc21834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50CA877">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"_Toc26868"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第52条 </w:t>
      </w:r>
      <w:r>
        <w:rPr>
          <w:rFonts w:hint="eastAsia"/>
          <w:color w:val="000000" w:themeColor="text1"/>
          <w:highlight w:val="none"/>
          <w14:textFill>
            <w14:solidFill>
              <w14:schemeClr w14:val="tx1"/>
            </w14:solidFill>
          </w14:textFill>
        </w:rPr>
        <w:t>历史文化资源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_Toc26868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56B325D">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"_Toc20995"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第53条 </w:t>
      </w:r>
      <w:r>
        <w:rPr>
          <w:rFonts w:hint="eastAsia"/>
          <w:color w:val="000000" w:themeColor="text1"/>
          <w:highlight w:val="none"/>
          <w14:textFill>
            <w14:solidFill>
              <w14:schemeClr w14:val="tx1"/>
            </w14:solidFill>
          </w14:textFill>
        </w:rPr>
        <w:t>历史文化保护措施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_Toc20995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064268B">
      <w:pPr>
        <w:pStyle w:val="29"/>
        <w:tabs>
          <w:tab w:val="right" w:leader="dot" w:pos="9070"/>
          <w:tab w:val="clear" w:pos="906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"_Toc13215"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第七章 基础设施支撑体系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_Toc13215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F184E3C">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"_Toc23973"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第一节 综合交通网络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_Toc23973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32DCC18">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"_Toc17271"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第54条 </w:t>
      </w:r>
      <w:r>
        <w:rPr>
          <w:rFonts w:hint="eastAsia"/>
          <w:color w:val="000000" w:themeColor="text1"/>
          <w:highlight w:val="none"/>
          <w14:textFill>
            <w14:solidFill>
              <w14:schemeClr w14:val="tx1"/>
            </w14:solidFill>
          </w14:textFill>
        </w:rPr>
        <w:t>发展目标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_Toc17271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2A24DEF">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"_Toc13573"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第55条 </w:t>
      </w:r>
      <w:r>
        <w:rPr>
          <w:rFonts w:hint="eastAsia"/>
          <w:color w:val="000000" w:themeColor="text1"/>
          <w:highlight w:val="none"/>
          <w14:textFill>
            <w14:solidFill>
              <w14:schemeClr w14:val="tx1"/>
            </w14:solidFill>
          </w14:textFill>
        </w:rPr>
        <w:t>对外交通规划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_Toc13573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4CCAF93">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"_Toc19262"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第56条 </w:t>
      </w:r>
      <w:r>
        <w:rPr>
          <w:rFonts w:hint="eastAsia"/>
          <w:color w:val="000000" w:themeColor="text1"/>
          <w:highlight w:val="none"/>
          <w14:textFill>
            <w14:solidFill>
              <w14:schemeClr w14:val="tx1"/>
            </w14:solidFill>
          </w14:textFill>
        </w:rPr>
        <w:t>内部交通规划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_Toc19262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A10E19F">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"_Toc3096"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第57条 </w:t>
      </w:r>
      <w:r>
        <w:rPr>
          <w:rFonts w:hint="eastAsia"/>
          <w:color w:val="000000" w:themeColor="text1"/>
          <w:highlight w:val="none"/>
          <w14:textFill>
            <w14:solidFill>
              <w14:schemeClr w14:val="tx1"/>
            </w14:solidFill>
          </w14:textFill>
        </w:rPr>
        <w:t>农村道路规划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7698698">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"_Toc12905"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第二节 市政设施系统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_Toc12905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511D3BD">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"_Toc27276"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第58条 </w:t>
      </w:r>
      <w:r>
        <w:rPr>
          <w:rFonts w:hint="eastAsia"/>
          <w:color w:val="000000" w:themeColor="text1"/>
          <w:highlight w:val="none"/>
          <w14:textFill>
            <w14:solidFill>
              <w14:schemeClr w14:val="tx1"/>
            </w14:solidFill>
          </w14:textFill>
        </w:rPr>
        <w:t>供水规划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_Toc27276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AA55881">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"_Toc20431"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第59条 </w:t>
      </w:r>
      <w:r>
        <w:rPr>
          <w:rFonts w:hint="eastAsia"/>
          <w:color w:val="000000" w:themeColor="text1"/>
          <w:highlight w:val="none"/>
          <w14:textFill>
            <w14:solidFill>
              <w14:schemeClr w14:val="tx1"/>
            </w14:solidFill>
          </w14:textFill>
        </w:rPr>
        <w:t>污水排水规划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_Toc20431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3D18314">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"_Toc2611"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第60条 </w:t>
      </w:r>
      <w:r>
        <w:rPr>
          <w:rFonts w:hint="eastAsia"/>
          <w:color w:val="000000" w:themeColor="text1"/>
          <w:highlight w:val="none"/>
          <w14:textFill>
            <w14:solidFill>
              <w14:schemeClr w14:val="tx1"/>
            </w14:solidFill>
          </w14:textFill>
        </w:rPr>
        <w:t>雨水排放规划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C1961B4">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"_Toc8939"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第61条 </w:t>
      </w:r>
      <w:r>
        <w:rPr>
          <w:rFonts w:hint="eastAsia"/>
          <w:color w:val="000000" w:themeColor="text1"/>
          <w:highlight w:val="none"/>
          <w14:textFill>
            <w14:solidFill>
              <w14:schemeClr w14:val="tx1"/>
            </w14:solidFill>
          </w14:textFill>
        </w:rPr>
        <w:t>供电规划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_Toc8939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7192096">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"_Toc11722"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第62条 </w:t>
      </w:r>
      <w:r>
        <w:rPr>
          <w:rFonts w:hint="eastAsia"/>
          <w:color w:val="000000" w:themeColor="text1"/>
          <w:highlight w:val="none"/>
          <w14:textFill>
            <w14:solidFill>
              <w14:schemeClr w14:val="tx1"/>
            </w14:solidFill>
          </w14:textFill>
        </w:rPr>
        <w:t>通信规划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7FC3369">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"_Toc18444"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第63条 </w:t>
      </w:r>
      <w:r>
        <w:rPr>
          <w:rFonts w:hint="eastAsia"/>
          <w:color w:val="000000" w:themeColor="text1"/>
          <w:highlight w:val="none"/>
          <w14:textFill>
            <w14:solidFill>
              <w14:schemeClr w14:val="tx1"/>
            </w14:solidFill>
          </w14:textFill>
        </w:rPr>
        <w:t>燃气规划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_Toc18444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20FB536">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"_Toc23256"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第64条 </w:t>
      </w:r>
      <w:r>
        <w:rPr>
          <w:rFonts w:hint="eastAsia"/>
          <w:color w:val="000000" w:themeColor="text1"/>
          <w:highlight w:val="none"/>
          <w14:textFill>
            <w14:solidFill>
              <w14:schemeClr w14:val="tx1"/>
            </w14:solidFill>
          </w14:textFill>
        </w:rPr>
        <w:t>环卫工程规划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_Toc23256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62971C9">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"_Toc1835"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第65条 </w:t>
      </w:r>
      <w:r>
        <w:rPr>
          <w:rFonts w:hint="eastAsia"/>
          <w:color w:val="000000" w:themeColor="text1"/>
          <w:highlight w:val="none"/>
          <w14:textFill>
            <w14:solidFill>
              <w14:schemeClr w14:val="tx1"/>
            </w14:solidFill>
          </w14:textFill>
        </w:rPr>
        <w:t>地下管线综合规划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E7E5104">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"_Toc30659"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第三节 韧性安全与防灾减灾体系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_Toc30659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40ACD1B">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"_Toc6713"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第66条 </w:t>
      </w:r>
      <w:r>
        <w:rPr>
          <w:rFonts w:hint="eastAsia"/>
          <w:color w:val="000000" w:themeColor="text1"/>
          <w:highlight w:val="none"/>
          <w14:textFill>
            <w14:solidFill>
              <w14:schemeClr w14:val="tx1"/>
            </w14:solidFill>
          </w14:textFill>
        </w:rPr>
        <w:t>规划目标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_Toc6713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2689D5A">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"_Toc5962"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第67条 </w:t>
      </w:r>
      <w:r>
        <w:rPr>
          <w:rFonts w:hint="eastAsia"/>
          <w:color w:val="000000" w:themeColor="text1"/>
          <w:highlight w:val="none"/>
          <w14:textFill>
            <w14:solidFill>
              <w14:schemeClr w14:val="tx1"/>
            </w14:solidFill>
          </w14:textFill>
        </w:rPr>
        <w:t>防洪排涝规划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_Toc5962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578935E">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"_Toc28458"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第68条 </w:t>
      </w:r>
      <w:r>
        <w:rPr>
          <w:rFonts w:hint="eastAsia"/>
          <w:color w:val="000000" w:themeColor="text1"/>
          <w:highlight w:val="none"/>
          <w14:textFill>
            <w14:solidFill>
              <w14:schemeClr w14:val="tx1"/>
            </w14:solidFill>
          </w14:textFill>
        </w:rPr>
        <w:t>消防规划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_Toc28458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B684033">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"_Toc17665"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第69条 </w:t>
      </w:r>
      <w:r>
        <w:rPr>
          <w:rFonts w:hint="eastAsia"/>
          <w:color w:val="000000" w:themeColor="text1"/>
          <w:highlight w:val="none"/>
          <w14:textFill>
            <w14:solidFill>
              <w14:schemeClr w14:val="tx1"/>
            </w14:solidFill>
          </w14:textFill>
        </w:rPr>
        <w:t>人防规划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_Toc17665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375C1C1">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"_Toc2823"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第70条 </w:t>
      </w:r>
      <w:r>
        <w:rPr>
          <w:rFonts w:hint="eastAsia"/>
          <w:color w:val="000000" w:themeColor="text1"/>
          <w:highlight w:val="none"/>
          <w14:textFill>
            <w14:solidFill>
              <w14:schemeClr w14:val="tx1"/>
            </w14:solidFill>
          </w14:textFill>
        </w:rPr>
        <w:t>防震减灾规划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014A553">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"_Toc647"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第71条 </w:t>
      </w:r>
      <w:r>
        <w:rPr>
          <w:rFonts w:hint="eastAsia"/>
          <w:color w:val="000000" w:themeColor="text1"/>
          <w:highlight w:val="none"/>
          <w14:textFill>
            <w14:solidFill>
              <w14:schemeClr w14:val="tx1"/>
            </w14:solidFill>
          </w14:textFill>
        </w:rPr>
        <w:t>地质灾害治理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6523F35">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"_Toc7875"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第72条 </w:t>
      </w:r>
      <w:r>
        <w:rPr>
          <w:rFonts w:hint="eastAsia"/>
          <w:color w:val="000000" w:themeColor="text1"/>
          <w:highlight w:val="none"/>
          <w14:textFill>
            <w14:solidFill>
              <w14:schemeClr w14:val="tx1"/>
            </w14:solidFill>
          </w14:textFill>
        </w:rPr>
        <w:t>公共卫生防疫</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_Toc7875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6A67A6D">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"_Toc25481" </w:instrText>
      </w:r>
      <w:r>
        <w:rPr>
          <w:color w:val="000000" w:themeColor="text1"/>
          <w:highlight w:val="none"/>
          <w14:textFill>
            <w14:solidFill>
              <w14:schemeClr w14:val="tx1"/>
            </w14:solidFill>
          </w14:textFill>
        </w:rPr>
        <w:fldChar w:fldCharType="separate"/>
      </w:r>
      <w:r>
        <w:rPr>
          <w:rFonts w:hint="eastAsia" w:eastAsia="黑体" w:cs="宋体"/>
          <w:bCs/>
          <w:color w:val="000000" w:themeColor="text1"/>
          <w:highlight w:val="none"/>
          <w14:textFill>
            <w14:solidFill>
              <w14:schemeClr w14:val="tx1"/>
            </w14:solidFill>
          </w14:textFill>
        </w:rPr>
        <w:t xml:space="preserve">第73条 </w:t>
      </w:r>
      <w:r>
        <w:rPr>
          <w:rFonts w:hint="eastAsia"/>
          <w:bCs/>
          <w:color w:val="000000" w:themeColor="text1"/>
          <w:highlight w:val="none"/>
          <w14:textFill>
            <w14:solidFill>
              <w14:schemeClr w14:val="tx1"/>
            </w14:solidFill>
          </w14:textFill>
        </w:rPr>
        <w:t>避难场所布局</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_Toc25481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BC1E4CE">
      <w:pPr>
        <w:pStyle w:val="29"/>
        <w:tabs>
          <w:tab w:val="right" w:leader="dot" w:pos="9070"/>
          <w:tab w:val="clear" w:pos="906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"_Toc9143"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第八章 国土修复整治与存量更新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_Toc9143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7BE627F">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"_Toc26328"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第一节 生态系统修复治理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_Toc26328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13C5CFF">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"_Toc17641"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第74条 </w:t>
      </w:r>
      <w:r>
        <w:rPr>
          <w:rFonts w:hint="eastAsia"/>
          <w:color w:val="000000" w:themeColor="text1"/>
          <w:highlight w:val="none"/>
          <w14:textFill>
            <w14:solidFill>
              <w14:schemeClr w14:val="tx1"/>
            </w14:solidFill>
          </w14:textFill>
        </w:rPr>
        <w:t>总体目标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_Toc17641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5DFBE40">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"_Toc23823"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第75条 </w:t>
      </w:r>
      <w:r>
        <w:rPr>
          <w:rFonts w:hint="eastAsia"/>
          <w:color w:val="000000" w:themeColor="text1"/>
          <w:highlight w:val="none"/>
          <w14:textFill>
            <w14:solidFill>
              <w14:schemeClr w14:val="tx1"/>
            </w14:solidFill>
          </w14:textFill>
        </w:rPr>
        <w:t>水污染防治和水生态修复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_Toc23823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BC2C7E7">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"_Toc29094"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第76条 </w:t>
      </w:r>
      <w:r>
        <w:rPr>
          <w:rFonts w:hint="eastAsia"/>
          <w:color w:val="000000" w:themeColor="text1"/>
          <w:highlight w:val="none"/>
          <w14:textFill>
            <w14:solidFill>
              <w14:schemeClr w14:val="tx1"/>
            </w14:solidFill>
          </w14:textFill>
        </w:rPr>
        <w:t>森林生态修复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_Toc29094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A63CFDB">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"_Toc14384"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第77条 </w:t>
      </w:r>
      <w:r>
        <w:rPr>
          <w:rFonts w:hint="eastAsia"/>
          <w:color w:val="000000" w:themeColor="text1"/>
          <w:highlight w:val="none"/>
          <w14:textFill>
            <w14:solidFill>
              <w14:schemeClr w14:val="tx1"/>
            </w14:solidFill>
          </w14:textFill>
        </w:rPr>
        <w:t>矿山整治修复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_Toc14384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DF6B7F6">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"_Toc20838"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第78条 </w:t>
      </w:r>
      <w:r>
        <w:rPr>
          <w:rFonts w:hint="eastAsia"/>
          <w:color w:val="000000" w:themeColor="text1"/>
          <w:highlight w:val="none"/>
          <w14:textFill>
            <w14:solidFill>
              <w14:schemeClr w14:val="tx1"/>
            </w14:solidFill>
          </w14:textFill>
        </w:rPr>
        <w:t>地质灾害防治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_Toc20838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E2309F2">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"_Toc399"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第二节 全域土地综合整治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BE07BDD">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"_Toc23694"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第79条 </w:t>
      </w:r>
      <w:r>
        <w:rPr>
          <w:rFonts w:hint="eastAsia"/>
          <w:color w:val="000000" w:themeColor="text1"/>
          <w:highlight w:val="none"/>
          <w14:textFill>
            <w14:solidFill>
              <w14:schemeClr w14:val="tx1"/>
            </w14:solidFill>
          </w14:textFill>
        </w:rPr>
        <w:t>总体目标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_Toc23694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D80052D">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"_Toc21818"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第80条 </w:t>
      </w:r>
      <w:r>
        <w:rPr>
          <w:rFonts w:hint="eastAsia"/>
          <w:color w:val="000000" w:themeColor="text1"/>
          <w:highlight w:val="none"/>
          <w14:textFill>
            <w14:solidFill>
              <w14:schemeClr w14:val="tx1"/>
            </w14:solidFill>
          </w14:textFill>
        </w:rPr>
        <w:t>农用地整治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_Toc21818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469FEE6">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"_Toc14889"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第81条 </w:t>
      </w:r>
      <w:r>
        <w:rPr>
          <w:rFonts w:hint="eastAsia"/>
          <w:color w:val="000000" w:themeColor="text1"/>
          <w:highlight w:val="none"/>
          <w14:textFill>
            <w14:solidFill>
              <w14:schemeClr w14:val="tx1"/>
            </w14:solidFill>
          </w14:textFill>
        </w:rPr>
        <w:t>建设用地整治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_Toc14889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92C823F">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"_Toc6841"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第82条 </w:t>
      </w:r>
      <w:r>
        <w:rPr>
          <w:rFonts w:hint="eastAsia"/>
          <w:color w:val="000000" w:themeColor="text1"/>
          <w:highlight w:val="none"/>
          <w14:textFill>
            <w14:solidFill>
              <w14:schemeClr w14:val="tx1"/>
            </w14:solidFill>
          </w14:textFill>
        </w:rPr>
        <w:t>生态保护修复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_Toc6841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B86C2B5">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"_Toc5731"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第83条 </w:t>
      </w:r>
      <w:r>
        <w:rPr>
          <w:rFonts w:hint="eastAsia"/>
          <w:color w:val="000000" w:themeColor="text1"/>
          <w:highlight w:val="none"/>
          <w14:textFill>
            <w14:solidFill>
              <w14:schemeClr w14:val="tx1"/>
            </w14:solidFill>
          </w14:textFill>
        </w:rPr>
        <w:t>加强产业导入谋划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_Toc5731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699CE65">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"_Toc10497"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 xml:space="preserve">第三节 </w:t>
      </w:r>
      <w:r>
        <w:rPr>
          <w:rFonts w:hint="eastAsia"/>
          <w:color w:val="000000" w:themeColor="text1"/>
          <w:szCs w:val="30"/>
          <w:highlight w:val="none"/>
          <w14:textFill>
            <w14:solidFill>
              <w14:schemeClr w14:val="tx1"/>
            </w14:solidFill>
          </w14:textFill>
        </w:rPr>
        <w:t>存量建设用地盘活利用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_Toc10497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3734BA9">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"_Toc1857"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第84条 </w:t>
      </w:r>
      <w:r>
        <w:rPr>
          <w:rFonts w:hint="eastAsia"/>
          <w:color w:val="000000" w:themeColor="text1"/>
          <w:highlight w:val="none"/>
          <w14:textFill>
            <w14:solidFill>
              <w14:schemeClr w14:val="tx1"/>
            </w14:solidFill>
          </w14:textFill>
        </w:rPr>
        <w:t>建设用地结构调整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71E7D9A">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"_Toc30054"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第85条 </w:t>
      </w:r>
      <w:r>
        <w:rPr>
          <w:rFonts w:hint="eastAsia"/>
          <w:color w:val="000000" w:themeColor="text1"/>
          <w:highlight w:val="none"/>
          <w14:textFill>
            <w14:solidFill>
              <w14:schemeClr w14:val="tx1"/>
            </w14:solidFill>
          </w14:textFill>
        </w:rPr>
        <w:t>统筹推进存量建设用地盘活利用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_Toc30054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4A43A20">
      <w:pPr>
        <w:pStyle w:val="29"/>
        <w:tabs>
          <w:tab w:val="right" w:leader="dot" w:pos="9070"/>
          <w:tab w:val="clear" w:pos="906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"_Toc28344" </w:instrText>
      </w:r>
      <w:r>
        <w:rPr>
          <w:color w:val="000000" w:themeColor="text1"/>
          <w:highlight w:val="none"/>
          <w14:textFill>
            <w14:solidFill>
              <w14:schemeClr w14:val="tx1"/>
            </w14:solidFill>
          </w14:textFill>
        </w:rPr>
        <w:fldChar w:fldCharType="separate"/>
      </w:r>
      <w:r>
        <w:rPr>
          <w:rFonts w:hint="eastAsia"/>
          <w:color w:val="000000" w:themeColor="text1"/>
          <w:szCs w:val="40"/>
          <w:highlight w:val="none"/>
          <w14:textFill>
            <w14:solidFill>
              <w14:schemeClr w14:val="tx1"/>
            </w14:solidFill>
          </w14:textFill>
        </w:rPr>
        <w:t>第九章 镇区规划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_Toc28344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D1FB449">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"_Toc23599"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 xml:space="preserve">第一节 </w:t>
      </w:r>
      <w:r>
        <w:rPr>
          <w:rFonts w:hint="eastAsia"/>
          <w:color w:val="000000" w:themeColor="text1"/>
          <w:szCs w:val="30"/>
          <w:highlight w:val="none"/>
          <w14:textFill>
            <w14:solidFill>
              <w14:schemeClr w14:val="tx1"/>
            </w14:solidFill>
          </w14:textFill>
        </w:rPr>
        <w:t>镇区空间布局优化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_Toc23599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A813FB7">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"_Toc22903"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第86条 </w:t>
      </w:r>
      <w:r>
        <w:rPr>
          <w:rFonts w:hint="eastAsia"/>
          <w:color w:val="000000" w:themeColor="text1"/>
          <w:highlight w:val="none"/>
          <w14:textFill>
            <w14:solidFill>
              <w14:schemeClr w14:val="tx1"/>
            </w14:solidFill>
          </w14:textFill>
        </w:rPr>
        <w:t>土地利用布局优化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_Toc22903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35E5D3A">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"_Toc23241"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 xml:space="preserve">第二节 </w:t>
      </w:r>
      <w:r>
        <w:rPr>
          <w:rFonts w:hint="eastAsia"/>
          <w:color w:val="000000" w:themeColor="text1"/>
          <w:szCs w:val="30"/>
          <w:highlight w:val="none"/>
          <w14:textFill>
            <w14:solidFill>
              <w14:schemeClr w14:val="tx1"/>
            </w14:solidFill>
          </w14:textFill>
        </w:rPr>
        <w:t>镇区公共服务设施与社区生活圈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_Toc23241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F925146">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"_Toc19652"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第87条 </w:t>
      </w:r>
      <w:r>
        <w:rPr>
          <w:rFonts w:hint="eastAsia"/>
          <w:color w:val="000000" w:themeColor="text1"/>
          <w:highlight w:val="none"/>
          <w14:textFill>
            <w14:solidFill>
              <w14:schemeClr w14:val="tx1"/>
            </w14:solidFill>
          </w14:textFill>
        </w:rPr>
        <w:t>优化公共服务设施布局</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_Toc19652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8664379">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"_Toc12457"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第88条 </w:t>
      </w:r>
      <w:r>
        <w:rPr>
          <w:rFonts w:hint="eastAsia"/>
          <w:color w:val="000000" w:themeColor="text1"/>
          <w:highlight w:val="none"/>
          <w14:textFill>
            <w14:solidFill>
              <w14:schemeClr w14:val="tx1"/>
            </w14:solidFill>
          </w14:textFill>
        </w:rPr>
        <w:t>构建社区生活圈服务体系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_Toc12457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CCA83BE">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"_Toc17511"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 xml:space="preserve">第三节 </w:t>
      </w:r>
      <w:r>
        <w:rPr>
          <w:rFonts w:hint="eastAsia"/>
          <w:color w:val="000000" w:themeColor="text1"/>
          <w:szCs w:val="30"/>
          <w:highlight w:val="none"/>
          <w14:textFill>
            <w14:solidFill>
              <w14:schemeClr w14:val="tx1"/>
            </w14:solidFill>
          </w14:textFill>
        </w:rPr>
        <w:t>镇区公园绿地和开敞空间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_Toc17511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401DF35">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"_Toc17433"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第89条 </w:t>
      </w:r>
      <w:r>
        <w:rPr>
          <w:rFonts w:hint="eastAsia"/>
          <w:color w:val="000000" w:themeColor="text1"/>
          <w:highlight w:val="none"/>
          <w14:textFill>
            <w14:solidFill>
              <w14:schemeClr w14:val="tx1"/>
            </w14:solidFill>
          </w14:textFill>
        </w:rPr>
        <w:t>绿地与开敞空间规划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DD8BCEF">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"_Toc26805"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第90条 </w:t>
      </w:r>
      <w:r>
        <w:rPr>
          <w:rFonts w:hint="eastAsia"/>
          <w:color w:val="000000" w:themeColor="text1"/>
          <w:highlight w:val="none"/>
          <w14:textFill>
            <w14:solidFill>
              <w14:schemeClr w14:val="tx1"/>
            </w14:solidFill>
          </w14:textFill>
        </w:rPr>
        <w:t>通风廊道体系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_Toc26805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859D304">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"_Toc21117"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 xml:space="preserve">第四节 </w:t>
      </w:r>
      <w:r>
        <w:rPr>
          <w:rFonts w:hint="eastAsia"/>
          <w:color w:val="000000" w:themeColor="text1"/>
          <w:szCs w:val="30"/>
          <w:highlight w:val="none"/>
          <w14:textFill>
            <w14:solidFill>
              <w14:schemeClr w14:val="tx1"/>
            </w14:solidFill>
          </w14:textFill>
        </w:rPr>
        <w:t>镇区“三旧”改造与城市更新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_Toc21117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1D992B0">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"_Toc1597"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第91条 </w:t>
      </w:r>
      <w:r>
        <w:rPr>
          <w:rFonts w:hint="eastAsia"/>
          <w:color w:val="000000" w:themeColor="text1"/>
          <w:highlight w:val="none"/>
          <w14:textFill>
            <w14:solidFill>
              <w14:schemeClr w14:val="tx1"/>
            </w14:solidFill>
          </w14:textFill>
        </w:rPr>
        <w:t>存量用地现状摸查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520E2DE">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"_Toc28643"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第92条 </w:t>
      </w:r>
      <w:r>
        <w:rPr>
          <w:rFonts w:hint="eastAsia"/>
          <w:color w:val="000000" w:themeColor="text1"/>
          <w:highlight w:val="none"/>
          <w14:textFill>
            <w14:solidFill>
              <w14:schemeClr w14:val="tx1"/>
            </w14:solidFill>
          </w14:textFill>
        </w:rPr>
        <w:t>存量用地再利用方式指引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_Toc28643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3094873">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"_Toc23469"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 xml:space="preserve">第五节 </w:t>
      </w:r>
      <w:r>
        <w:rPr>
          <w:rFonts w:hint="eastAsia"/>
          <w:color w:val="000000" w:themeColor="text1"/>
          <w:szCs w:val="30"/>
          <w:highlight w:val="none"/>
          <w14:textFill>
            <w14:solidFill>
              <w14:schemeClr w14:val="tx1"/>
            </w14:solidFill>
          </w14:textFill>
        </w:rPr>
        <w:t>镇区道路交通规划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_Toc23469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310705C">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"_Toc14288"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第93条 </w:t>
      </w:r>
      <w:r>
        <w:rPr>
          <w:rFonts w:hint="eastAsia"/>
          <w:color w:val="000000" w:themeColor="text1"/>
          <w:highlight w:val="none"/>
          <w14:textFill>
            <w14:solidFill>
              <w14:schemeClr w14:val="tx1"/>
            </w14:solidFill>
          </w14:textFill>
        </w:rPr>
        <w:t>城镇骨架路网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_Toc14288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A0D8564">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"_Toc14294"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第94条 </w:t>
      </w:r>
      <w:r>
        <w:rPr>
          <w:rFonts w:hint="eastAsia"/>
          <w:color w:val="000000" w:themeColor="text1"/>
          <w:highlight w:val="none"/>
          <w14:textFill>
            <w14:solidFill>
              <w14:schemeClr w14:val="tx1"/>
            </w14:solidFill>
          </w14:textFill>
        </w:rPr>
        <w:t>公共交通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_Toc14294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E19C6B4">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"_Toc24996"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第95条 </w:t>
      </w:r>
      <w:r>
        <w:rPr>
          <w:rFonts w:hint="eastAsia"/>
          <w:color w:val="000000" w:themeColor="text1"/>
          <w:highlight w:val="none"/>
          <w14:textFill>
            <w14:solidFill>
              <w14:schemeClr w14:val="tx1"/>
            </w14:solidFill>
          </w14:textFill>
        </w:rPr>
        <w:t>慢行交通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_Toc24996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70BE151">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"_Toc28938"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第96条 </w:t>
      </w:r>
      <w:r>
        <w:rPr>
          <w:rFonts w:hint="eastAsia"/>
          <w:color w:val="000000" w:themeColor="text1"/>
          <w:highlight w:val="none"/>
          <w14:textFill>
            <w14:solidFill>
              <w14:schemeClr w14:val="tx1"/>
            </w14:solidFill>
          </w14:textFill>
        </w:rPr>
        <w:t>静态交通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_Toc28938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59CC79A">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"_Toc15640"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第六节 镇区市政基础设施布局</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_Toc15640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D640EC4">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"_Toc18466"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第97条 </w:t>
      </w:r>
      <w:r>
        <w:rPr>
          <w:rFonts w:hint="eastAsia"/>
          <w:color w:val="000000" w:themeColor="text1"/>
          <w:highlight w:val="none"/>
          <w14:textFill>
            <w14:solidFill>
              <w14:schemeClr w14:val="tx1"/>
            </w14:solidFill>
          </w14:textFill>
        </w:rPr>
        <w:t>供水规划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_Toc18466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62DCFBD">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"_Toc32663"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第98条 </w:t>
      </w:r>
      <w:r>
        <w:rPr>
          <w:rFonts w:hint="eastAsia"/>
          <w:color w:val="000000" w:themeColor="text1"/>
          <w:highlight w:val="none"/>
          <w14:textFill>
            <w14:solidFill>
              <w14:schemeClr w14:val="tx1"/>
            </w14:solidFill>
          </w14:textFill>
        </w:rPr>
        <w:t>污水排放规划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_Toc32663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8C5B169">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"_Toc7402"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第99条 </w:t>
      </w:r>
      <w:r>
        <w:rPr>
          <w:rFonts w:hint="eastAsia"/>
          <w:color w:val="000000" w:themeColor="text1"/>
          <w:highlight w:val="none"/>
          <w14:textFill>
            <w14:solidFill>
              <w14:schemeClr w14:val="tx1"/>
            </w14:solidFill>
          </w14:textFill>
        </w:rPr>
        <w:t>雨水排放规划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_Toc7402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BB9AA61">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"_Toc20875"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第100条 </w:t>
      </w:r>
      <w:r>
        <w:rPr>
          <w:rFonts w:hint="eastAsia"/>
          <w:color w:val="000000" w:themeColor="text1"/>
          <w:highlight w:val="none"/>
          <w14:textFill>
            <w14:solidFill>
              <w14:schemeClr w14:val="tx1"/>
            </w14:solidFill>
          </w14:textFill>
        </w:rPr>
        <w:t>电力规划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_Toc20875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59E770C">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"_Toc18125"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第101条 </w:t>
      </w:r>
      <w:r>
        <w:rPr>
          <w:rFonts w:hint="eastAsia"/>
          <w:color w:val="000000" w:themeColor="text1"/>
          <w:highlight w:val="none"/>
          <w14:textFill>
            <w14:solidFill>
              <w14:schemeClr w14:val="tx1"/>
            </w14:solidFill>
          </w14:textFill>
        </w:rPr>
        <w:t>通信规划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_Toc18125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4D8277B">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"_Toc17100"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第102条 </w:t>
      </w:r>
      <w:r>
        <w:rPr>
          <w:rFonts w:hint="eastAsia"/>
          <w:color w:val="000000" w:themeColor="text1"/>
          <w:highlight w:val="none"/>
          <w14:textFill>
            <w14:solidFill>
              <w14:schemeClr w14:val="tx1"/>
            </w14:solidFill>
          </w14:textFill>
        </w:rPr>
        <w:t>燃气规划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_Toc17100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D3FDF4E">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"_Toc15342"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第103条 </w:t>
      </w:r>
      <w:r>
        <w:rPr>
          <w:rFonts w:hint="eastAsia"/>
          <w:color w:val="000000" w:themeColor="text1"/>
          <w:highlight w:val="none"/>
          <w14:textFill>
            <w14:solidFill>
              <w14:schemeClr w14:val="tx1"/>
            </w14:solidFill>
          </w14:textFill>
        </w:rPr>
        <w:t>环卫设施规划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_Toc15342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EA651CC">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"_Toc18390"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第七节 镇区综合防灾规划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_Toc18390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CD550DF">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"_Toc16926"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第104条 </w:t>
      </w:r>
      <w:r>
        <w:rPr>
          <w:rFonts w:hint="eastAsia"/>
          <w:color w:val="000000" w:themeColor="text1"/>
          <w:highlight w:val="none"/>
          <w14:textFill>
            <w14:solidFill>
              <w14:schemeClr w14:val="tx1"/>
            </w14:solidFill>
          </w14:textFill>
        </w:rPr>
        <w:t>提升洪涝灾害抵御能力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_Toc16926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E73567B">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"_Toc11642"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第105条 </w:t>
      </w:r>
      <w:r>
        <w:rPr>
          <w:rFonts w:hint="eastAsia"/>
          <w:color w:val="000000" w:themeColor="text1"/>
          <w:highlight w:val="none"/>
          <w14:textFill>
            <w14:solidFill>
              <w14:schemeClr w14:val="tx1"/>
            </w14:solidFill>
          </w14:textFill>
        </w:rPr>
        <w:t>完善消防设施布局</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_Toc11642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7DB3FF4">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"_Toc63"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第106条 </w:t>
      </w:r>
      <w:r>
        <w:rPr>
          <w:rFonts w:hint="eastAsia"/>
          <w:color w:val="000000" w:themeColor="text1"/>
          <w:highlight w:val="none"/>
          <w14:textFill>
            <w14:solidFill>
              <w14:schemeClr w14:val="tx1"/>
            </w14:solidFill>
          </w14:textFill>
        </w:rPr>
        <w:t>地震灾害防御建设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333DFED">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"_Toc7955"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第107条 </w:t>
      </w:r>
      <w:r>
        <w:rPr>
          <w:rFonts w:hint="eastAsia"/>
          <w:color w:val="000000" w:themeColor="text1"/>
          <w:highlight w:val="none"/>
          <w14:textFill>
            <w14:solidFill>
              <w14:schemeClr w14:val="tx1"/>
            </w14:solidFill>
          </w14:textFill>
        </w:rPr>
        <w:t>完善人民防空防护体系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_Toc7955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3A4CEDD">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"_Toc15391"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第108条 </w:t>
      </w:r>
      <w:r>
        <w:rPr>
          <w:rFonts w:hint="eastAsia"/>
          <w:color w:val="000000" w:themeColor="text1"/>
          <w:highlight w:val="none"/>
          <w14:textFill>
            <w14:solidFill>
              <w14:schemeClr w14:val="tx1"/>
            </w14:solidFill>
          </w14:textFill>
        </w:rPr>
        <w:t>加强气象灾害预警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_Toc15391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5430611">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"_Toc31638"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第109条 </w:t>
      </w:r>
      <w:r>
        <w:rPr>
          <w:rFonts w:hint="eastAsia"/>
          <w:color w:val="000000" w:themeColor="text1"/>
          <w:highlight w:val="none"/>
          <w14:textFill>
            <w14:solidFill>
              <w14:schemeClr w14:val="tx1"/>
            </w14:solidFill>
          </w14:textFill>
        </w:rPr>
        <w:t>完善防疫工程体系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_Toc31638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A6CE8E8">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"_Toc12239"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第110条 </w:t>
      </w:r>
      <w:r>
        <w:rPr>
          <w:rFonts w:hint="eastAsia"/>
          <w:color w:val="000000" w:themeColor="text1"/>
          <w:highlight w:val="none"/>
          <w14:textFill>
            <w14:solidFill>
              <w14:schemeClr w14:val="tx1"/>
            </w14:solidFill>
          </w14:textFill>
        </w:rPr>
        <w:t>加强危险品仓储用地防护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_Toc12239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8CDCCC7">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"_Toc22517"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第八节 各类控制线</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_Toc22517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88792F9">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"_Toc31486"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第111条 </w:t>
      </w:r>
      <w:r>
        <w:rPr>
          <w:rFonts w:hint="eastAsia"/>
          <w:color w:val="000000" w:themeColor="text1"/>
          <w:highlight w:val="none"/>
          <w14:textFill>
            <w14:solidFill>
              <w14:schemeClr w14:val="tx1"/>
            </w14:solidFill>
          </w14:textFill>
        </w:rPr>
        <w:t>城市蓝线</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_Toc31486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2E2670A">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"_Toc16804"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第112条 </w:t>
      </w:r>
      <w:r>
        <w:rPr>
          <w:rFonts w:hint="eastAsia"/>
          <w:color w:val="000000" w:themeColor="text1"/>
          <w:highlight w:val="none"/>
          <w14:textFill>
            <w14:solidFill>
              <w14:schemeClr w14:val="tx1"/>
            </w14:solidFill>
          </w14:textFill>
        </w:rPr>
        <w:t>城市绿线</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_Toc16804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0A9A228">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"_Toc6114"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第113条 </w:t>
      </w:r>
      <w:r>
        <w:rPr>
          <w:rFonts w:hint="eastAsia"/>
          <w:color w:val="000000" w:themeColor="text1"/>
          <w:highlight w:val="none"/>
          <w14:textFill>
            <w14:solidFill>
              <w14:schemeClr w14:val="tx1"/>
            </w14:solidFill>
          </w14:textFill>
        </w:rPr>
        <w:t>城市黄线</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_Toc6114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53F0BFF">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"_Toc10822"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第114条 </w:t>
      </w:r>
      <w:r>
        <w:rPr>
          <w:rFonts w:hint="eastAsia"/>
          <w:color w:val="000000" w:themeColor="text1"/>
          <w:highlight w:val="none"/>
          <w14:textFill>
            <w14:solidFill>
              <w14:schemeClr w14:val="tx1"/>
            </w14:solidFill>
          </w14:textFill>
        </w:rPr>
        <w:t>城市紫线</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_Toc10822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073B4AC">
      <w:pPr>
        <w:pStyle w:val="29"/>
        <w:tabs>
          <w:tab w:val="right" w:leader="dot" w:pos="9070"/>
          <w:tab w:val="clear" w:pos="906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"_Toc14515"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 xml:space="preserve">第十章 </w:t>
      </w:r>
      <w:r>
        <w:rPr>
          <w:rFonts w:hint="eastAsia"/>
          <w:color w:val="000000" w:themeColor="text1"/>
          <w:szCs w:val="40"/>
          <w:highlight w:val="none"/>
          <w14:textFill>
            <w14:solidFill>
              <w14:schemeClr w14:val="tx1"/>
            </w14:solidFill>
          </w14:textFill>
        </w:rPr>
        <w:t>规划实施保障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_Toc14515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7A4798C">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"_Toc28110"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第一节 加强党的领导</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_Toc28110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D92EB6A">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"_Toc22988"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第115条 </w:t>
      </w:r>
      <w:r>
        <w:rPr>
          <w:rFonts w:hint="eastAsia"/>
          <w:color w:val="000000" w:themeColor="text1"/>
          <w:highlight w:val="none"/>
          <w14:textFill>
            <w14:solidFill>
              <w14:schemeClr w14:val="tx1"/>
            </w14:solidFill>
          </w14:textFill>
        </w:rPr>
        <w:t>强化党对国土空间规划工作的全面领导</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_Toc22988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4C3D2C1">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"_Toc11924"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第116条 </w:t>
      </w:r>
      <w:r>
        <w:rPr>
          <w:rFonts w:hint="eastAsia"/>
          <w:color w:val="000000" w:themeColor="text1"/>
          <w:highlight w:val="none"/>
          <w14:textFill>
            <w14:solidFill>
              <w14:schemeClr w14:val="tx1"/>
            </w14:solidFill>
          </w14:textFill>
        </w:rPr>
        <w:t>落实地方各级党委和政府国土空间规划管理主体责任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_Toc11924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F095CB3">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"_Toc30179"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第二节 下层次规划传导</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_Toc30179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43CAAF9">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"_Toc24371"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第117条 </w:t>
      </w:r>
      <w:r>
        <w:rPr>
          <w:rFonts w:hint="eastAsia"/>
          <w:color w:val="000000" w:themeColor="text1"/>
          <w:highlight w:val="none"/>
          <w14:textFill>
            <w14:solidFill>
              <w14:schemeClr w14:val="tx1"/>
            </w14:solidFill>
          </w14:textFill>
        </w:rPr>
        <w:t>引导详细规划编制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_Toc24371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E28C192">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"_Toc29948"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第118条 </w:t>
      </w:r>
      <w:r>
        <w:rPr>
          <w:color w:val="000000" w:themeColor="text1"/>
          <w:highlight w:val="none"/>
          <w14:textFill>
            <w14:solidFill>
              <w14:schemeClr w14:val="tx1"/>
            </w14:solidFill>
          </w14:textFill>
        </w:rPr>
        <w:t>村庄规划编制指引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_Toc29948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A366332">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"_Toc20519"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第119条 </w:t>
      </w:r>
      <w:r>
        <w:rPr>
          <w:rFonts w:hint="eastAsia"/>
          <w:color w:val="000000" w:themeColor="text1"/>
          <w:highlight w:val="none"/>
          <w14:textFill>
            <w14:solidFill>
              <w14:schemeClr w14:val="tx1"/>
            </w14:solidFill>
          </w14:textFill>
        </w:rPr>
        <w:t>村庄规划通则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_Toc20519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5C76504">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"_Toc29700"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第三节 近期建设计划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_Toc29700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D291A79">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"_Toc1921"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第120条 </w:t>
      </w:r>
      <w:r>
        <w:rPr>
          <w:rFonts w:hint="eastAsia"/>
          <w:color w:val="000000" w:themeColor="text1"/>
          <w:highlight w:val="none"/>
          <w14:textFill>
            <w14:solidFill>
              <w14:schemeClr w14:val="tx1"/>
            </w14:solidFill>
          </w14:textFill>
        </w:rPr>
        <w:t>近期建设计划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9D72B85">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"_Toc12857"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第121条 </w:t>
      </w:r>
      <w:r>
        <w:rPr>
          <w:rFonts w:hint="eastAsia"/>
          <w:color w:val="000000" w:themeColor="text1"/>
          <w:highlight w:val="none"/>
          <w14:textFill>
            <w14:solidFill>
              <w14:schemeClr w14:val="tx1"/>
            </w14:solidFill>
          </w14:textFill>
        </w:rPr>
        <w:t>近期重点建设保障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_Toc12857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4EDCDE7">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"_Toc6966"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第四节 实施政策机制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_Toc6966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688D6AE">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"_Toc6851"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第122条 </w:t>
      </w:r>
      <w:r>
        <w:rPr>
          <w:rFonts w:hint="eastAsia"/>
          <w:color w:val="000000" w:themeColor="text1"/>
          <w:highlight w:val="none"/>
          <w14:textFill>
            <w14:solidFill>
              <w14:schemeClr w14:val="tx1"/>
            </w14:solidFill>
          </w14:textFill>
        </w:rPr>
        <w:t>强化规划实施组织保障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_Toc6851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155033C">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"_Toc19142"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第123条 </w:t>
      </w:r>
      <w:r>
        <w:rPr>
          <w:rFonts w:hint="eastAsia"/>
          <w:color w:val="000000" w:themeColor="text1"/>
          <w:highlight w:val="none"/>
          <w14:textFill>
            <w14:solidFill>
              <w14:schemeClr w14:val="tx1"/>
            </w14:solidFill>
          </w14:textFill>
        </w:rPr>
        <w:t>完善公众参与和监督机制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_Toc19142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9BE8C1F">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"_Toc21548"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第124条 </w:t>
      </w:r>
      <w:r>
        <w:rPr>
          <w:rFonts w:hint="eastAsia"/>
          <w:color w:val="000000" w:themeColor="text1"/>
          <w:highlight w:val="none"/>
          <w14:textFill>
            <w14:solidFill>
              <w14:schemeClr w14:val="tx1"/>
            </w14:solidFill>
          </w14:textFill>
        </w:rPr>
        <w:t>协同构建国土空间规划“一张图”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_Toc21548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809DE9F">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"_Toc15194"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第五节 规划环境影响评价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_Toc15194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009A643">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"_Toc19618"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第125条 </w:t>
      </w:r>
      <w:r>
        <w:rPr>
          <w:rFonts w:hint="eastAsia"/>
          <w:color w:val="000000" w:themeColor="text1"/>
          <w:highlight w:val="none"/>
          <w14:textFill>
            <w14:solidFill>
              <w14:schemeClr w14:val="tx1"/>
            </w14:solidFill>
          </w14:textFill>
        </w:rPr>
        <w:t>规划环境影响评价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_Toc19618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3F9519C">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"_Toc4483"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第六节 规划水资源论证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_Toc4483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11A22CC">
      <w:pPr>
        <w:pStyle w:val="20"/>
        <w:tabs>
          <w:tab w:val="right" w:leader="dot" w:pos="907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"_Toc12575" </w:instrText>
      </w:r>
      <w:r>
        <w:rPr>
          <w:color w:val="000000" w:themeColor="text1"/>
          <w:highlight w:val="none"/>
          <w14:textFill>
            <w14:solidFill>
              <w14:schemeClr w14:val="tx1"/>
            </w14:solidFill>
          </w14:textFill>
        </w:rPr>
        <w:fldChar w:fldCharType="separate"/>
      </w:r>
      <w:r>
        <w:rPr>
          <w:rFonts w:hint="eastAsia" w:eastAsia="黑体" w:cs="宋体"/>
          <w:color w:val="000000" w:themeColor="text1"/>
          <w:highlight w:val="none"/>
          <w14:textFill>
            <w14:solidFill>
              <w14:schemeClr w14:val="tx1"/>
            </w14:solidFill>
          </w14:textFill>
        </w:rPr>
        <w:t xml:space="preserve">第126条 </w:t>
      </w:r>
      <w:r>
        <w:rPr>
          <w:rFonts w:hint="eastAsia"/>
          <w:color w:val="000000" w:themeColor="text1"/>
          <w:highlight w:val="none"/>
          <w14:textFill>
            <w14:solidFill>
              <w14:schemeClr w14:val="tx1"/>
            </w14:solidFill>
          </w14:textFill>
        </w:rPr>
        <w:t>规划水资源论证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_Toc12575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9D3DCE4">
      <w:pPr>
        <w:pStyle w:val="29"/>
        <w:tabs>
          <w:tab w:val="right" w:leader="dot" w:pos="9070"/>
          <w:tab w:val="clear" w:pos="906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"_Toc15938"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 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_Toc15938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BE7110E">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"_Toc28390" </w:instrText>
      </w:r>
      <w:r>
        <w:rPr>
          <w:color w:val="000000" w:themeColor="text1"/>
          <w:highlight w:val="none"/>
          <w14:textFill>
            <w14:solidFill>
              <w14:schemeClr w14:val="tx1"/>
            </w14:solidFill>
          </w14:textFill>
        </w:rPr>
        <w:fldChar w:fldCharType="separate"/>
      </w:r>
      <w:r>
        <w:rPr>
          <w:rFonts w:eastAsia="仿宋_GB2312"/>
          <w:bCs w:val="0"/>
          <w:color w:val="000000" w:themeColor="text1"/>
          <w:szCs w:val="30"/>
          <w:highlight w:val="none"/>
          <w14:textFill>
            <w14:solidFill>
              <w14:schemeClr w14:val="tx1"/>
            </w14:solidFill>
          </w14:textFill>
        </w:rPr>
        <w:t>附表1：规划指标表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_Toc28390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F611164">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"_Toc16643" </w:instrText>
      </w:r>
      <w:r>
        <w:rPr>
          <w:color w:val="000000" w:themeColor="text1"/>
          <w:highlight w:val="none"/>
          <w14:textFill>
            <w14:solidFill>
              <w14:schemeClr w14:val="tx1"/>
            </w14:solidFill>
          </w14:textFill>
        </w:rPr>
        <w:fldChar w:fldCharType="separate"/>
      </w:r>
      <w:r>
        <w:rPr>
          <w:rFonts w:hint="eastAsia" w:eastAsia="仿宋_GB2312"/>
          <w:bCs w:val="0"/>
          <w:color w:val="000000" w:themeColor="text1"/>
          <w:szCs w:val="30"/>
          <w:highlight w:val="none"/>
          <w14:textFill>
            <w14:solidFill>
              <w14:schemeClr w14:val="tx1"/>
            </w14:solidFill>
          </w14:textFill>
        </w:rPr>
        <w:t>附表2：镇域国土空间功能结构调整表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_Toc16643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43C9B93">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"_Toc6660" </w:instrText>
      </w:r>
      <w:r>
        <w:rPr>
          <w:color w:val="000000" w:themeColor="text1"/>
          <w:highlight w:val="none"/>
          <w14:textFill>
            <w14:solidFill>
              <w14:schemeClr w14:val="tx1"/>
            </w14:solidFill>
          </w14:textFill>
        </w:rPr>
        <w:fldChar w:fldCharType="separate"/>
      </w:r>
      <w:r>
        <w:rPr>
          <w:rFonts w:hint="eastAsia" w:eastAsia="仿宋_GB2312"/>
          <w:bCs w:val="0"/>
          <w:color w:val="000000" w:themeColor="text1"/>
          <w:szCs w:val="30"/>
          <w:highlight w:val="none"/>
          <w14:textFill>
            <w14:solidFill>
              <w14:schemeClr w14:val="tx1"/>
            </w14:solidFill>
          </w14:textFill>
        </w:rPr>
        <w:t>附表3：镇区城镇建设用地结构规划表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_Toc6660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9BFDECA">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"_Toc28329" </w:instrText>
      </w:r>
      <w:r>
        <w:rPr>
          <w:color w:val="000000" w:themeColor="text1"/>
          <w:highlight w:val="none"/>
          <w14:textFill>
            <w14:solidFill>
              <w14:schemeClr w14:val="tx1"/>
            </w14:solidFill>
          </w14:textFill>
        </w:rPr>
        <w:fldChar w:fldCharType="separate"/>
      </w:r>
      <w:r>
        <w:rPr>
          <w:rFonts w:hint="eastAsia" w:eastAsia="仿宋_GB2312"/>
          <w:bCs w:val="0"/>
          <w:color w:val="000000" w:themeColor="text1"/>
          <w:szCs w:val="30"/>
          <w:highlight w:val="none"/>
          <w14:textFill>
            <w14:solidFill>
              <w14:schemeClr w14:val="tx1"/>
            </w14:solidFill>
          </w14:textFill>
        </w:rPr>
        <w:t>附表4：自然保护地一览表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_Toc28329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E8FCEB7">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"_Toc10416" </w:instrText>
      </w:r>
      <w:r>
        <w:rPr>
          <w:color w:val="000000" w:themeColor="text1"/>
          <w:highlight w:val="none"/>
          <w14:textFill>
            <w14:solidFill>
              <w14:schemeClr w14:val="tx1"/>
            </w14:solidFill>
          </w14:textFill>
        </w:rPr>
        <w:fldChar w:fldCharType="separate"/>
      </w:r>
      <w:r>
        <w:rPr>
          <w:rFonts w:hint="eastAsia" w:eastAsia="仿宋_GB2312"/>
          <w:bCs w:val="0"/>
          <w:color w:val="000000" w:themeColor="text1"/>
          <w:szCs w:val="30"/>
          <w:highlight w:val="none"/>
          <w14:textFill>
            <w14:solidFill>
              <w14:schemeClr w14:val="tx1"/>
            </w14:solidFill>
          </w14:textFill>
        </w:rPr>
        <w:t>附表5：历史文化资源一览表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_Toc10416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B03AC0F">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"_Toc3562" </w:instrText>
      </w:r>
      <w:r>
        <w:rPr>
          <w:color w:val="000000" w:themeColor="text1"/>
          <w:highlight w:val="none"/>
          <w14:textFill>
            <w14:solidFill>
              <w14:schemeClr w14:val="tx1"/>
            </w14:solidFill>
          </w14:textFill>
        </w:rPr>
        <w:fldChar w:fldCharType="separate"/>
      </w:r>
      <w:r>
        <w:rPr>
          <w:rFonts w:hint="eastAsia" w:eastAsia="仿宋_GB2312"/>
          <w:bCs w:val="0"/>
          <w:color w:val="000000" w:themeColor="text1"/>
          <w:szCs w:val="30"/>
          <w:highlight w:val="none"/>
          <w14:textFill>
            <w14:solidFill>
              <w14:schemeClr w14:val="tx1"/>
            </w14:solidFill>
          </w14:textFill>
        </w:rPr>
        <w:t>附表6：国土综合整治与生态修复重大工程安排表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_Toc3562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04AE4FA">
      <w:pPr>
        <w:pStyle w:val="34"/>
        <w:tabs>
          <w:tab w:val="right" w:leader="dot" w:pos="9070"/>
          <w:tab w:val="clear" w:pos="9060"/>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"_Toc12985" </w:instrText>
      </w:r>
      <w:r>
        <w:rPr>
          <w:color w:val="000000" w:themeColor="text1"/>
          <w:highlight w:val="none"/>
          <w14:textFill>
            <w14:solidFill>
              <w14:schemeClr w14:val="tx1"/>
            </w14:solidFill>
          </w14:textFill>
        </w:rPr>
        <w:fldChar w:fldCharType="separate"/>
      </w:r>
      <w:r>
        <w:rPr>
          <w:rFonts w:hint="eastAsia" w:eastAsia="仿宋_GB2312"/>
          <w:bCs w:val="0"/>
          <w:color w:val="000000" w:themeColor="text1"/>
          <w:szCs w:val="30"/>
          <w:highlight w:val="none"/>
          <w14:textFill>
            <w14:solidFill>
              <w14:schemeClr w14:val="tx1"/>
            </w14:solidFill>
          </w14:textFill>
        </w:rPr>
        <w:t>附表7：重点建设项目安排表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_Toc12985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0F38838">
      <w:pPr>
        <w:pStyle w:val="34"/>
        <w:tabs>
          <w:tab w:val="right" w:leader="dot" w:pos="9070"/>
          <w:tab w:val="clear" w:pos="9060"/>
        </w:tabs>
        <w:ind w:firstLine="480"/>
        <w:rPr>
          <w:color w:val="000000" w:themeColor="text1"/>
          <w:szCs w:val="28"/>
          <w:highlight w:val="none"/>
          <w14:textFill>
            <w14:solidFill>
              <w14:schemeClr w14:val="tx1"/>
            </w14:solidFill>
          </w14:textFill>
        </w:rPr>
      </w:pPr>
      <w:r>
        <w:rPr>
          <w:color w:val="000000" w:themeColor="text1"/>
          <w:szCs w:val="24"/>
          <w:highlight w:val="none"/>
          <w14:textFill>
            <w14:solidFill>
              <w14:schemeClr w14:val="tx1"/>
            </w14:solidFill>
          </w14:textFill>
        </w:rPr>
        <w:fldChar w:fldCharType="end"/>
      </w:r>
    </w:p>
    <w:p w14:paraId="22DC7E06">
      <w:pPr>
        <w:adjustRightInd w:val="0"/>
        <w:snapToGrid w:val="0"/>
        <w:spacing w:line="312" w:lineRule="auto"/>
        <w:ind w:firstLine="600"/>
        <w:rPr>
          <w:color w:val="000000" w:themeColor="text1"/>
          <w:szCs w:val="28"/>
          <w:highlight w:val="none"/>
          <w14:textFill>
            <w14:solidFill>
              <w14:schemeClr w14:val="tx1"/>
            </w14:solidFill>
          </w14:textFill>
        </w:rPr>
        <w:sectPr>
          <w:footerReference r:id="rId11" w:type="default"/>
          <w:pgSz w:w="11906" w:h="16838"/>
          <w:pgMar w:top="1701" w:right="1418" w:bottom="1701" w:left="1418" w:header="851" w:footer="992" w:gutter="0"/>
          <w:pgNumType w:fmt="upperRoman" w:start="1"/>
          <w:cols w:space="720" w:num="1"/>
          <w:docGrid w:type="lines" w:linePitch="312" w:charSpace="0"/>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496EA35B">
      <w:pPr>
        <w:pStyle w:val="4"/>
        <w:spacing w:before="312" w:after="312"/>
        <w:rPr>
          <w:rFonts w:ascii="Times New Roman" w:hAnsi="Times New Roman"/>
          <w:color w:val="000000" w:themeColor="text1"/>
          <w:highlight w:val="none"/>
          <w14:textFill>
            <w14:solidFill>
              <w14:schemeClr w14:val="tx1"/>
            </w14:solidFill>
          </w14:textFill>
        </w:rPr>
      </w:pPr>
      <w:bookmarkStart w:id="30" w:name="_Toc25957"/>
      <w:bookmarkStart w:id="31" w:name="_Toc10787"/>
      <w:bookmarkStart w:id="32" w:name="_Toc16616"/>
      <w:bookmarkStart w:id="33" w:name="_Toc18827"/>
      <w:bookmarkStart w:id="34" w:name="_Toc5500"/>
      <w:bookmarkStart w:id="35" w:name="_Toc18300"/>
      <w:bookmarkStart w:id="36" w:name="_Hlk143553187"/>
      <w:bookmarkStart w:id="37" w:name="_Toc1084"/>
      <w:bookmarkStart w:id="38" w:name="_Toc9684_WPSOffice_Level2"/>
      <w:bookmarkStart w:id="39" w:name="_Toc14974"/>
      <w:bookmarkStart w:id="40" w:name="_Toc18067"/>
      <w:r>
        <w:rPr>
          <w:rFonts w:hint="eastAsia" w:ascii="Times New Roman" w:hAnsi="Times New Roman"/>
          <w:color w:val="000000" w:themeColor="text1"/>
          <w:highlight w:val="none"/>
          <w14:textFill>
            <w14:solidFill>
              <w14:schemeClr w14:val="tx1"/>
            </w14:solidFill>
          </w14:textFill>
        </w:rPr>
        <w:t>前  言</w:t>
      </w:r>
      <w:bookmarkEnd w:id="30"/>
      <w:bookmarkEnd w:id="31"/>
      <w:bookmarkEnd w:id="32"/>
      <w:bookmarkEnd w:id="33"/>
    </w:p>
    <w:p w14:paraId="4B4EF8AC">
      <w:pPr>
        <w:ind w:firstLine="600"/>
        <w:rPr>
          <w:color w:val="000000" w:themeColor="text1"/>
          <w:highlight w:val="none"/>
          <w14:textFill>
            <w14:solidFill>
              <w14:schemeClr w14:val="tx1"/>
            </w14:solidFill>
          </w14:textFill>
        </w:rPr>
      </w:pPr>
      <w:bookmarkStart w:id="41" w:name="_Hlk168218185"/>
      <w:r>
        <w:rPr>
          <w:rFonts w:hint="eastAsia"/>
          <w:color w:val="000000" w:themeColor="text1"/>
          <w:highlight w:val="none"/>
          <w14:textFill>
            <w14:solidFill>
              <w14:schemeClr w14:val="tx1"/>
            </w14:solidFill>
          </w14:textFill>
        </w:rPr>
        <w:t>浈江区犁市镇是广东省首批“百千万工程”典型镇，位于韶关市中心城区范围内，地处广东省北部、韶关市中部、浈江区北部，东接韶关市仁化县，南邻浈江区十里亭镇，西接韶关市乳源瑶族自治县。按照党中央、国务院决策部署和广东省、韶关市工作要求，浈江区犁市镇人民政府组织编制了《浈江区犁市镇国土空间总体规划（2021-2035年）》</w:t>
      </w:r>
      <w:bookmarkEnd w:id="41"/>
      <w:r>
        <w:rPr>
          <w:rFonts w:hint="eastAsia"/>
          <w:color w:val="000000" w:themeColor="text1"/>
          <w:highlight w:val="none"/>
          <w14:textFill>
            <w14:solidFill>
              <w14:schemeClr w14:val="tx1"/>
            </w14:solidFill>
          </w14:textFill>
        </w:rPr>
        <w:t>（以下简称《规划》）。</w:t>
      </w:r>
    </w:p>
    <w:p w14:paraId="6F1ED102">
      <w:pPr>
        <w:ind w:firstLine="600"/>
        <w:rPr>
          <w:color w:val="000000" w:themeColor="text1"/>
          <w:highlight w:val="none"/>
          <w14:textFill>
            <w14:solidFill>
              <w14:schemeClr w14:val="tx1"/>
            </w14:solidFill>
          </w14:textFill>
        </w:rPr>
      </w:pPr>
      <w:bookmarkStart w:id="42" w:name="_Hlk168218335"/>
      <w:r>
        <w:rPr>
          <w:color w:val="000000" w:themeColor="text1"/>
          <w:highlight w:val="none"/>
          <w14:textFill>
            <w14:solidFill>
              <w14:schemeClr w14:val="tx1"/>
            </w14:solidFill>
          </w14:textFill>
        </w:rPr>
        <w:t>《规划》坚持以习近平新时代中国特色社会主义思想为指导，全面贯彻党的二十大精神，深入贯彻习近平总书记对广东系列重要讲话和重要指示精神，深入实施国家重大战略，全面落实省委、省政府与市委、市政府决策部署和区委、区政府工作要求，围绕</w:t>
      </w:r>
      <w:r>
        <w:rPr>
          <w:rFonts w:hint="eastAsia"/>
          <w:color w:val="000000" w:themeColor="text1"/>
          <w:highlight w:val="none"/>
          <w14:textFill>
            <w14:solidFill>
              <w14:schemeClr w14:val="tx1"/>
            </w14:solidFill>
          </w14:textFill>
        </w:rPr>
        <w:t>百县千镇万村高质量发展工程、绿美广东生态建设、城乡融合、乡村振兴</w:t>
      </w:r>
      <w:r>
        <w:rPr>
          <w:color w:val="000000" w:themeColor="text1"/>
          <w:highlight w:val="none"/>
          <w14:textFill>
            <w14:solidFill>
              <w14:schemeClr w14:val="tx1"/>
            </w14:solidFill>
          </w14:textFill>
        </w:rPr>
        <w:t>战略任务，统筹安排全域全要素空间资源布局，</w:t>
      </w:r>
      <w:r>
        <w:rPr>
          <w:rFonts w:hint="eastAsia"/>
          <w:color w:val="000000" w:themeColor="text1"/>
          <w:highlight w:val="none"/>
          <w14:textFill>
            <w14:solidFill>
              <w14:schemeClr w14:val="tx1"/>
            </w14:solidFill>
          </w14:textFill>
        </w:rPr>
        <w:t>对犁市镇国土空间开发保护作出总体安排，合理保护与利用国土空间资源，支撑犁市镇高质量发展。</w:t>
      </w:r>
    </w:p>
    <w:bookmarkEnd w:id="42"/>
    <w:p w14:paraId="1F335EAD">
      <w:pPr>
        <w:ind w:firstLine="600"/>
        <w:rPr>
          <w:color w:val="000000" w:themeColor="text1"/>
          <w:highlight w:val="none"/>
          <w14:textFill>
            <w14:solidFill>
              <w14:schemeClr w14:val="tx1"/>
            </w14:solidFill>
          </w14:textFill>
        </w:rPr>
      </w:pPr>
      <w:bookmarkStart w:id="43" w:name="_Hlk168218886"/>
      <w:r>
        <w:rPr>
          <w:rFonts w:hint="eastAsia"/>
          <w:color w:val="000000" w:themeColor="text1"/>
          <w:highlight w:val="none"/>
          <w14:textFill>
            <w14:solidFill>
              <w14:schemeClr w14:val="tx1"/>
            </w14:solidFill>
          </w14:textFill>
        </w:rPr>
        <w:t>《规划》是犁市镇深入推进“百县千镇万村高质量发展工程”、推动镇域经济高质量发展的空间蓝图，是镇域国土空间保护、开发、利用、修复和指导各类建设的指南，为编制详细规划和开展各类开发保护建设活动提供基本依据</w:t>
      </w:r>
      <w:bookmarkEnd w:id="43"/>
      <w:r>
        <w:rPr>
          <w:rFonts w:hint="eastAsia"/>
          <w:color w:val="000000" w:themeColor="text1"/>
          <w:highlight w:val="none"/>
          <w14:textFill>
            <w14:solidFill>
              <w14:schemeClr w14:val="tx1"/>
            </w14:solidFill>
          </w14:textFill>
        </w:rPr>
        <w:t>。</w:t>
      </w:r>
    </w:p>
    <w:p w14:paraId="405668CA">
      <w:pPr>
        <w:ind w:firstLine="600"/>
        <w:rPr>
          <w:color w:val="000000" w:themeColor="text1"/>
          <w:highlight w:val="none"/>
          <w14:textFill>
            <w14:solidFill>
              <w14:schemeClr w14:val="tx1"/>
            </w14:solidFill>
          </w14:textFill>
        </w:rPr>
        <w:sectPr>
          <w:footerReference r:id="rId12" w:type="default"/>
          <w:pgSz w:w="11906" w:h="16838"/>
          <w:pgMar w:top="1701" w:right="1418" w:bottom="1701" w:left="1418" w:header="851" w:footer="992" w:gutter="0"/>
          <w:pgNumType w:start="1"/>
          <w:cols w:space="720" w:num="1"/>
          <w:docGrid w:type="lines" w:linePitch="312" w:charSpace="0"/>
        </w:sectPr>
      </w:pPr>
    </w:p>
    <w:p w14:paraId="30E701B5">
      <w:pPr>
        <w:pStyle w:val="4"/>
        <w:spacing w:before="312" w:after="312"/>
        <w:rPr>
          <w:rFonts w:ascii="Times New Roman" w:hAnsi="Times New Roman"/>
          <w:color w:val="000000" w:themeColor="text1"/>
          <w:highlight w:val="none"/>
          <w14:textFill>
            <w14:solidFill>
              <w14:schemeClr w14:val="tx1"/>
            </w14:solidFill>
          </w14:textFill>
        </w:rPr>
      </w:pPr>
      <w:bookmarkStart w:id="44" w:name="_Toc459"/>
      <w:bookmarkStart w:id="45" w:name="_Toc26663"/>
      <w:bookmarkStart w:id="46" w:name="_Toc24076"/>
      <w:bookmarkStart w:id="47" w:name="_Toc20834"/>
      <w:r>
        <w:rPr>
          <w:rFonts w:hint="eastAsia" w:ascii="Times New Roman" w:hAnsi="Times New Roman"/>
          <w:color w:val="000000" w:themeColor="text1"/>
          <w:highlight w:val="none"/>
          <w14:textFill>
            <w14:solidFill>
              <w14:schemeClr w14:val="tx1"/>
            </w14:solidFill>
          </w14:textFill>
        </w:rPr>
        <w:t>第一章 总则</w:t>
      </w:r>
      <w:bookmarkEnd w:id="44"/>
      <w:bookmarkEnd w:id="45"/>
      <w:bookmarkEnd w:id="46"/>
      <w:bookmarkEnd w:id="47"/>
    </w:p>
    <w:p w14:paraId="0478D27D">
      <w:pPr>
        <w:pStyle w:val="6"/>
        <w:numPr>
          <w:ilvl w:val="2"/>
          <w:numId w:val="9"/>
        </w:numPr>
        <w:spacing w:before="156" w:after="156"/>
        <w:rPr>
          <w:color w:val="000000" w:themeColor="text1"/>
          <w:highlight w:val="none"/>
          <w14:textFill>
            <w14:solidFill>
              <w14:schemeClr w14:val="tx1"/>
            </w14:solidFill>
          </w14:textFill>
        </w:rPr>
      </w:pPr>
      <w:bookmarkStart w:id="48" w:name="_Toc11304"/>
      <w:bookmarkStart w:id="49" w:name="_Toc16611"/>
      <w:bookmarkStart w:id="50" w:name="_Toc26898"/>
      <w:bookmarkStart w:id="51" w:name="_Toc27486"/>
      <w:bookmarkStart w:id="52" w:name="_Toc27096"/>
      <w:bookmarkStart w:id="53" w:name="_Toc854"/>
      <w:bookmarkStart w:id="54" w:name="_Toc733"/>
      <w:r>
        <w:rPr>
          <w:rFonts w:hint="eastAsia"/>
          <w:color w:val="000000" w:themeColor="text1"/>
          <w:highlight w:val="none"/>
          <w14:textFill>
            <w14:solidFill>
              <w14:schemeClr w14:val="tx1"/>
            </w14:solidFill>
          </w14:textFill>
        </w:rPr>
        <w:t>编制目的</w:t>
      </w:r>
      <w:bookmarkEnd w:id="48"/>
      <w:bookmarkEnd w:id="49"/>
      <w:bookmarkEnd w:id="50"/>
      <w:bookmarkEnd w:id="51"/>
      <w:bookmarkEnd w:id="52"/>
      <w:bookmarkEnd w:id="53"/>
      <w:bookmarkEnd w:id="54"/>
    </w:p>
    <w:p w14:paraId="74716C2F">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为全面贯彻落实《中共中央 国务院关于建立国土空间规划体系并监督实施的若干意见》（中发〔2019〕18号）《中共广东省委 广东省人民政府印发〈关于建立国土空间规划体系并监督实施的若干措施〉的通知》（粤发〔2021〕5号），</w:t>
      </w:r>
      <w:r>
        <w:rPr>
          <w:color w:val="000000" w:themeColor="text1"/>
          <w:highlight w:val="none"/>
          <w14:textFill>
            <w14:solidFill>
              <w14:schemeClr w14:val="tx1"/>
            </w14:solidFill>
          </w14:textFill>
        </w:rPr>
        <w:t>围绕</w:t>
      </w:r>
      <w:r>
        <w:rPr>
          <w:rFonts w:hint="eastAsia"/>
          <w:color w:val="000000" w:themeColor="text1"/>
          <w:highlight w:val="none"/>
          <w14:textFill>
            <w14:solidFill>
              <w14:schemeClr w14:val="tx1"/>
            </w14:solidFill>
          </w14:textFill>
        </w:rPr>
        <w:t>百县千镇万村高质量发展工程、绿美广东生态建设、城乡融合发展、乡村振兴</w:t>
      </w:r>
      <w:r>
        <w:rPr>
          <w:color w:val="000000" w:themeColor="text1"/>
          <w:highlight w:val="none"/>
          <w14:textFill>
            <w14:solidFill>
              <w14:schemeClr w14:val="tx1"/>
            </w14:solidFill>
          </w14:textFill>
        </w:rPr>
        <w:t>战略任务</w:t>
      </w:r>
      <w:r>
        <w:rPr>
          <w:rFonts w:hint="eastAsia"/>
          <w:color w:val="000000" w:themeColor="text1"/>
          <w:highlight w:val="none"/>
          <w14:textFill>
            <w14:solidFill>
              <w14:schemeClr w14:val="tx1"/>
            </w14:solidFill>
          </w14:textFill>
        </w:rPr>
        <w:t>，深入实施国家重大战略，全面落实省委、省政府与市委、市政府决策部署和区委、区政府工作要求，统筹安排全域全要素空间资源布局，对浈江区犁市镇行政辖区范围内国土空间开发保护做出总体安排和综合部署，合理保护与利用全镇国土空间资源，为“百县千镇万村高质量发展工程”实施提供空间支撑、推动犁市镇高质量发展，根据《韶关市国土空间总体规划（2021-2035年）》等法规政策和技术标准，制定本规划。本规划是指导犁市镇各类开发建设活动、开展国土空间资源保护利用与修复、制定空间发展政策和实施国土空间规划管理的蓝图，是编制详细规划的依据。</w:t>
      </w:r>
    </w:p>
    <w:p w14:paraId="210CE3C2">
      <w:pPr>
        <w:pStyle w:val="6"/>
        <w:numPr>
          <w:ilvl w:val="2"/>
          <w:numId w:val="9"/>
        </w:numPr>
        <w:spacing w:before="156" w:after="156"/>
        <w:rPr>
          <w:color w:val="000000" w:themeColor="text1"/>
          <w:highlight w:val="none"/>
          <w14:textFill>
            <w14:solidFill>
              <w14:schemeClr w14:val="tx1"/>
            </w14:solidFill>
          </w14:textFill>
        </w:rPr>
      </w:pPr>
      <w:bookmarkStart w:id="55" w:name="_Toc613"/>
      <w:bookmarkStart w:id="56" w:name="_Toc11586"/>
      <w:bookmarkStart w:id="57" w:name="_Toc17321"/>
      <w:bookmarkStart w:id="58" w:name="_Toc12426"/>
      <w:bookmarkStart w:id="59" w:name="_Toc22195"/>
      <w:bookmarkStart w:id="60" w:name="_Toc28512"/>
      <w:bookmarkStart w:id="61" w:name="_Toc6077"/>
      <w:r>
        <w:rPr>
          <w:rFonts w:hint="eastAsia"/>
          <w:color w:val="000000" w:themeColor="text1"/>
          <w:highlight w:val="none"/>
          <w14:textFill>
            <w14:solidFill>
              <w14:schemeClr w14:val="tx1"/>
            </w14:solidFill>
          </w14:textFill>
        </w:rPr>
        <w:t>指导思想</w:t>
      </w:r>
      <w:bookmarkEnd w:id="55"/>
      <w:bookmarkEnd w:id="56"/>
      <w:bookmarkEnd w:id="57"/>
      <w:bookmarkEnd w:id="58"/>
      <w:bookmarkEnd w:id="59"/>
      <w:bookmarkEnd w:id="60"/>
      <w:bookmarkEnd w:id="61"/>
    </w:p>
    <w:p w14:paraId="0543961D">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坚持以习近平新时代中国特色社会主义思想为指导，全面贯彻党的二十大精神，深入贯彻习近平总书记对广东系列重要讲话和重要指示精神，坚持走中国式现代化道路，立足新发展阶段，全面贯彻新发展理念，服务和融入新发展格局，统筹发展和安全，以推动高质量发展为主题，深入实施区域协调发展战略、区域重大战略、主体功能区战略、新型城镇化战略、乡村振兴战略，全面落实省委、省政府及市委、市政府决策部署和区委、区政府工作要求，坚持高水平保护，支撑高质量发展，创造高品质生活，实现高效能治理，统筹安排全域全要素空间资源布局。</w:t>
      </w:r>
    </w:p>
    <w:p w14:paraId="6E2FD7C3">
      <w:pPr>
        <w:pStyle w:val="6"/>
        <w:numPr>
          <w:ilvl w:val="2"/>
          <w:numId w:val="9"/>
        </w:numPr>
        <w:spacing w:before="156" w:after="156"/>
        <w:rPr>
          <w:color w:val="000000" w:themeColor="text1"/>
          <w:highlight w:val="none"/>
          <w14:textFill>
            <w14:solidFill>
              <w14:schemeClr w14:val="tx1"/>
            </w14:solidFill>
          </w14:textFill>
        </w:rPr>
      </w:pPr>
      <w:bookmarkStart w:id="62" w:name="_Toc7538"/>
      <w:bookmarkStart w:id="63" w:name="_Toc18352"/>
      <w:bookmarkStart w:id="64" w:name="_Toc23260"/>
      <w:bookmarkStart w:id="65" w:name="_Toc2659"/>
      <w:bookmarkStart w:id="66" w:name="_Toc20600"/>
      <w:bookmarkStart w:id="67" w:name="_Toc11026"/>
      <w:bookmarkStart w:id="68" w:name="_Toc14613"/>
      <w:r>
        <w:rPr>
          <w:rFonts w:hint="eastAsia"/>
          <w:color w:val="000000" w:themeColor="text1"/>
          <w:highlight w:val="none"/>
          <w14:textFill>
            <w14:solidFill>
              <w14:schemeClr w14:val="tx1"/>
            </w14:solidFill>
          </w14:textFill>
        </w:rPr>
        <w:t>规划依据</w:t>
      </w:r>
      <w:bookmarkEnd w:id="62"/>
      <w:bookmarkEnd w:id="63"/>
      <w:bookmarkEnd w:id="64"/>
      <w:bookmarkEnd w:id="65"/>
      <w:bookmarkEnd w:id="66"/>
      <w:bookmarkEnd w:id="67"/>
      <w:bookmarkEnd w:id="68"/>
    </w:p>
    <w:p w14:paraId="56FF89E0">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1.《中华人民共和国土地管理法》（2019年修正）</w:t>
      </w:r>
    </w:p>
    <w:p w14:paraId="7FC4AC44">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2.《中华人民共和国城乡规划法》（2019年修正）</w:t>
      </w:r>
    </w:p>
    <w:p w14:paraId="30B770E9">
      <w:pPr>
        <w:tabs>
          <w:tab w:val="left" w:pos="420"/>
          <w:tab w:val="left" w:pos="1931"/>
        </w:tabs>
        <w:ind w:firstLine="6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3.《广东省土地管理条例》（2022年）</w:t>
      </w:r>
    </w:p>
    <w:p w14:paraId="576B7D9F">
      <w:pPr>
        <w:tabs>
          <w:tab w:val="left" w:pos="420"/>
          <w:tab w:val="left" w:pos="1931"/>
        </w:tabs>
        <w:ind w:firstLine="6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4.《广东省城乡规划条例》（2012年）</w:t>
      </w:r>
    </w:p>
    <w:p w14:paraId="00F15441">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5.《中共中央 国务院关于建立国土空间规划体系并监督实施的若干意见》（中发〔2019〕18号）</w:t>
      </w:r>
    </w:p>
    <w:p w14:paraId="167447A9">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6.《中共中央办公厅 国务院办公厅印发〈关于在国土空间规划中统筹划定落实三条控制线的指导意见〉的通知》（厅字〔2019〕48号）</w:t>
      </w:r>
    </w:p>
    <w:p w14:paraId="1FB2467F">
      <w:pPr>
        <w:tabs>
          <w:tab w:val="left" w:pos="420"/>
          <w:tab w:val="left" w:pos="1931"/>
        </w:tabs>
        <w:ind w:firstLine="6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7.《中共广东省委 广东省人民政府印发〈关于建立国土空间规划体系并监督实施的若干措施〉》（粤发〔2021〕5号）</w:t>
      </w:r>
    </w:p>
    <w:p w14:paraId="4C1E81B7">
      <w:pPr>
        <w:pStyle w:val="265"/>
        <w:numPr>
          <w:ilvl w:val="255"/>
          <w:numId w:val="0"/>
        </w:numPr>
        <w:spacing w:line="360" w:lineRule="auto"/>
        <w:ind w:firstLine="600" w:firstLineChars="200"/>
        <w:jc w:val="left"/>
        <w:rPr>
          <w:rFonts w:cs="仿宋_GB2312"/>
          <w:color w:val="000000" w:themeColor="text1"/>
          <w:szCs w:val="30"/>
          <w:highlight w:val="none"/>
          <w14:textFill>
            <w14:solidFill>
              <w14:schemeClr w14:val="tx1"/>
            </w14:solidFill>
          </w14:textFill>
        </w:rPr>
      </w:pPr>
      <w:r>
        <w:rPr>
          <w:rFonts w:hint="eastAsia" w:cs="仿宋_GB2312"/>
          <w:color w:val="000000" w:themeColor="text1"/>
          <w:szCs w:val="30"/>
          <w:highlight w:val="none"/>
          <w14:textFill>
            <w14:solidFill>
              <w14:schemeClr w14:val="tx1"/>
            </w14:solidFill>
          </w14:textFill>
        </w:rPr>
        <w:t>8.《广东省自然资源厅关于推进镇村国土空间规划编制实施，助力百县千镇万村高质量发展工程的通知》（粤自然资规划〔2023〕2202 号）</w:t>
      </w:r>
    </w:p>
    <w:p w14:paraId="73BC7569">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9.《国土空间调查、规划、用途管制用地用海分类指南（试行）》</w:t>
      </w:r>
    </w:p>
    <w:p w14:paraId="716FCB33">
      <w:pPr>
        <w:tabs>
          <w:tab w:val="left" w:pos="420"/>
          <w:tab w:val="left" w:pos="1931"/>
        </w:tabs>
        <w:ind w:firstLine="6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10.《广东省镇级国土空间总体规划编制技术指南（试行）》（2022年）</w:t>
      </w:r>
    </w:p>
    <w:p w14:paraId="2715C6A8">
      <w:pPr>
        <w:tabs>
          <w:tab w:val="left" w:pos="420"/>
          <w:tab w:val="left" w:pos="1931"/>
        </w:tabs>
        <w:ind w:firstLine="6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11.《韶关市国土空间总体规划（2021—2035年）》</w:t>
      </w:r>
    </w:p>
    <w:p w14:paraId="04D52680">
      <w:pPr>
        <w:tabs>
          <w:tab w:val="left" w:pos="420"/>
          <w:tab w:val="left" w:pos="1931"/>
        </w:tabs>
        <w:ind w:firstLine="6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12.《韶关市国民经济和社会发展第十四个五年规划和2035年远景目标纲要》</w:t>
      </w:r>
    </w:p>
    <w:p w14:paraId="21915B28">
      <w:pPr>
        <w:tabs>
          <w:tab w:val="left" w:pos="420"/>
          <w:tab w:val="left" w:pos="1931"/>
        </w:tabs>
        <w:ind w:firstLine="6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13.《韶关市浈江区国民经济和社会发展第十四个五年规划和二</w:t>
      </w:r>
      <w:r>
        <w:rPr>
          <w:rFonts w:hint="eastAsia" w:ascii="微软雅黑" w:hAnsi="微软雅黑" w:eastAsia="微软雅黑" w:cs="微软雅黑"/>
          <w:color w:val="000000" w:themeColor="text1"/>
          <w:highlight w:val="none"/>
          <w14:textFill>
            <w14:solidFill>
              <w14:schemeClr w14:val="tx1"/>
            </w14:solidFill>
          </w14:textFill>
        </w:rPr>
        <w:t>〇</w:t>
      </w:r>
      <w:r>
        <w:rPr>
          <w:rFonts w:hint="eastAsia" w:ascii="仿宋_GB2312" w:hAnsi="仿宋_GB2312" w:cs="仿宋_GB2312"/>
          <w:color w:val="000000" w:themeColor="text1"/>
          <w:highlight w:val="none"/>
          <w14:textFill>
            <w14:solidFill>
              <w14:schemeClr w14:val="tx1"/>
            </w14:solidFill>
          </w14:textFill>
        </w:rPr>
        <w:t>三五年远景目标纲要》</w:t>
      </w:r>
    </w:p>
    <w:p w14:paraId="05278C39">
      <w:pPr>
        <w:tabs>
          <w:tab w:val="left" w:pos="420"/>
          <w:tab w:val="left" w:pos="1931"/>
        </w:tabs>
        <w:ind w:firstLine="6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14.其他相关法规、政策文件及标准规范</w:t>
      </w:r>
    </w:p>
    <w:p w14:paraId="29A0B1A9">
      <w:pPr>
        <w:pStyle w:val="6"/>
        <w:numPr>
          <w:ilvl w:val="2"/>
          <w:numId w:val="9"/>
        </w:numPr>
        <w:spacing w:before="156" w:after="156"/>
        <w:rPr>
          <w:color w:val="000000" w:themeColor="text1"/>
          <w:highlight w:val="none"/>
          <w14:textFill>
            <w14:solidFill>
              <w14:schemeClr w14:val="tx1"/>
            </w14:solidFill>
          </w14:textFill>
        </w:rPr>
      </w:pPr>
      <w:bookmarkStart w:id="69" w:name="_Toc28189"/>
      <w:bookmarkStart w:id="70" w:name="_Toc26083"/>
      <w:bookmarkStart w:id="71" w:name="_Toc26323"/>
      <w:bookmarkStart w:id="72" w:name="_Toc31811"/>
      <w:bookmarkStart w:id="73" w:name="_Toc29821"/>
      <w:bookmarkStart w:id="74" w:name="_Toc28940"/>
      <w:bookmarkStart w:id="75" w:name="_Toc21113"/>
      <w:r>
        <w:rPr>
          <w:rFonts w:hint="eastAsia"/>
          <w:color w:val="000000" w:themeColor="text1"/>
          <w:highlight w:val="none"/>
          <w14:textFill>
            <w14:solidFill>
              <w14:schemeClr w14:val="tx1"/>
            </w14:solidFill>
          </w14:textFill>
        </w:rPr>
        <w:t>规划原则</w:t>
      </w:r>
      <w:bookmarkEnd w:id="69"/>
      <w:bookmarkEnd w:id="70"/>
      <w:bookmarkEnd w:id="71"/>
      <w:bookmarkEnd w:id="72"/>
      <w:bookmarkEnd w:id="73"/>
      <w:bookmarkEnd w:id="74"/>
      <w:bookmarkEnd w:id="75"/>
    </w:p>
    <w:p w14:paraId="57DDD0AB">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态优先、绿色发展。以习近平生态文明思想为指导，坚持底线思维，强化底线约束，确保生态安全、粮食安全和国土安全。坚持保护优先、集约节约，严控增量、盘活存量，促进城镇发展由外延扩张向内涵提升转变，推动形成节约资源和保护环境的空间格局。</w:t>
      </w:r>
    </w:p>
    <w:p w14:paraId="20389D69">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区域协调、城乡融合。坚持区域联动，加强与周边地区生态共保、环境共治、产业共兴。坚持城乡协同、镇村联动发展，推进城乡要素自由流动、平等交换和公共资源合理配置，推动城乡基本公共服务均等化，实现城乡融合发展。</w:t>
      </w:r>
    </w:p>
    <w:p w14:paraId="0EE73310">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传承文化，彰显特色。充分认识自然与人文禀赋，深入挖掘历史文化资源，保护自然山水格局，延续文脉，塑造自然与人文特色元素高度融合的优质空间。加强城乡风貌管控，注重人居环境改善，建立人与自然和谐共生的美丽犁市。</w:t>
      </w:r>
    </w:p>
    <w:p w14:paraId="663E3BCC">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人为本、提升品质。坚持以人民为中心，将广大人民对美好生活的向往作为规划的出发点和着力点，统筹推进城乡基础设施建设和公共服务设施建设，推动基本公共服务均等化，提高设施服务水平、提升人居环境质量、改善人民生活品质。</w:t>
      </w:r>
    </w:p>
    <w:p w14:paraId="19554B50">
      <w:pPr>
        <w:pStyle w:val="6"/>
        <w:numPr>
          <w:ilvl w:val="2"/>
          <w:numId w:val="9"/>
        </w:numPr>
        <w:spacing w:before="156" w:after="156"/>
        <w:rPr>
          <w:color w:val="000000" w:themeColor="text1"/>
          <w:highlight w:val="none"/>
          <w14:textFill>
            <w14:solidFill>
              <w14:schemeClr w14:val="tx1"/>
            </w14:solidFill>
          </w14:textFill>
        </w:rPr>
      </w:pPr>
      <w:bookmarkStart w:id="76" w:name="_Toc19033"/>
      <w:bookmarkStart w:id="77" w:name="_Toc22328"/>
      <w:bookmarkStart w:id="78" w:name="_Toc15638"/>
      <w:bookmarkStart w:id="79" w:name="_Toc31671"/>
      <w:bookmarkStart w:id="80" w:name="_Toc20310"/>
      <w:bookmarkStart w:id="81" w:name="_Toc28224"/>
      <w:bookmarkStart w:id="82" w:name="_Toc31381"/>
      <w:r>
        <w:rPr>
          <w:rFonts w:hint="eastAsia"/>
          <w:color w:val="000000" w:themeColor="text1"/>
          <w:highlight w:val="none"/>
          <w14:textFill>
            <w14:solidFill>
              <w14:schemeClr w14:val="tx1"/>
            </w14:solidFill>
          </w14:textFill>
        </w:rPr>
        <w:t>规划期限</w:t>
      </w:r>
      <w:bookmarkEnd w:id="76"/>
      <w:bookmarkEnd w:id="77"/>
      <w:bookmarkEnd w:id="78"/>
      <w:bookmarkEnd w:id="79"/>
      <w:bookmarkEnd w:id="80"/>
      <w:bookmarkEnd w:id="81"/>
      <w:bookmarkEnd w:id="82"/>
    </w:p>
    <w:p w14:paraId="22B5720B">
      <w:pPr>
        <w:ind w:firstLine="600"/>
        <w:rPr>
          <w:color w:val="000000" w:themeColor="text1"/>
          <w:highlight w:val="none"/>
          <w14:textFill>
            <w14:solidFill>
              <w14:schemeClr w14:val="tx1"/>
            </w14:solidFill>
          </w14:textFill>
        </w:rPr>
      </w:pPr>
      <w:bookmarkStart w:id="83" w:name="_Hlk153401609"/>
      <w:r>
        <w:rPr>
          <w:rFonts w:hint="eastAsia"/>
          <w:color w:val="000000" w:themeColor="text1"/>
          <w:highlight w:val="none"/>
          <w14:textFill>
            <w14:solidFill>
              <w14:schemeClr w14:val="tx1"/>
            </w14:solidFill>
          </w14:textFill>
        </w:rPr>
        <w:t>本规划基期为2020年，期限为2021年至2035年，近期至2025年，远期至2035年，远景展望至2050年。</w:t>
      </w:r>
    </w:p>
    <w:p w14:paraId="796B5CE7">
      <w:pPr>
        <w:pStyle w:val="6"/>
        <w:numPr>
          <w:ilvl w:val="2"/>
          <w:numId w:val="9"/>
        </w:numPr>
        <w:spacing w:before="156" w:after="156"/>
        <w:rPr>
          <w:color w:val="000000" w:themeColor="text1"/>
          <w:highlight w:val="none"/>
          <w14:textFill>
            <w14:solidFill>
              <w14:schemeClr w14:val="tx1"/>
            </w14:solidFill>
          </w14:textFill>
        </w:rPr>
      </w:pPr>
      <w:bookmarkStart w:id="84" w:name="_Toc22152"/>
      <w:bookmarkStart w:id="85" w:name="_Toc296"/>
      <w:bookmarkStart w:id="86" w:name="_Toc27758"/>
      <w:bookmarkStart w:id="87" w:name="_Toc21738"/>
      <w:bookmarkStart w:id="88" w:name="_Toc10504"/>
      <w:bookmarkStart w:id="89" w:name="_Toc20625"/>
      <w:bookmarkStart w:id="90" w:name="_Toc12647"/>
      <w:r>
        <w:rPr>
          <w:rFonts w:hint="eastAsia"/>
          <w:color w:val="000000" w:themeColor="text1"/>
          <w:highlight w:val="none"/>
          <w14:textFill>
            <w14:solidFill>
              <w14:schemeClr w14:val="tx1"/>
            </w14:solidFill>
          </w14:textFill>
        </w:rPr>
        <w:t>规划范围</w:t>
      </w:r>
      <w:bookmarkEnd w:id="84"/>
      <w:bookmarkEnd w:id="85"/>
      <w:bookmarkEnd w:id="86"/>
      <w:bookmarkEnd w:id="87"/>
      <w:bookmarkEnd w:id="88"/>
      <w:bookmarkEnd w:id="89"/>
      <w:bookmarkEnd w:id="90"/>
    </w:p>
    <w:p w14:paraId="1182F621">
      <w:pPr>
        <w:tabs>
          <w:tab w:val="left" w:pos="420"/>
        </w:tabs>
        <w:ind w:firstLine="6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本规划国土空间范围包含镇域和镇区两个层次。镇域范围包括犁市镇行政辖区内全部陆域国土空间，总面积约</w:t>
      </w:r>
      <w:r>
        <w:rPr>
          <w:color w:val="000000" w:themeColor="text1"/>
          <w:highlight w:val="none"/>
          <w14:textFill>
            <w14:solidFill>
              <w14:schemeClr w14:val="tx1"/>
            </w14:solidFill>
          </w14:textFill>
        </w:rPr>
        <w:t>305.02</w:t>
      </w:r>
      <w:r>
        <w:rPr>
          <w:rFonts w:hint="eastAsia"/>
          <w:color w:val="000000" w:themeColor="text1"/>
          <w:highlight w:val="none"/>
          <w14:textFill>
            <w14:solidFill>
              <w14:schemeClr w14:val="tx1"/>
            </w14:solidFill>
          </w14:textFill>
        </w:rPr>
        <w:t>平方公里，包含犁市镇全部行政村和社区，即黄沙村、黄塘村、黄竹村、犁市村、内腾村、群丰村、沙园村、石下村、五四村、下园村、下陂村、厢廊村、大村村、梅塘村、溪头村、石脚下村、沙尾村、大旗岭村18个行政村，以及犁市社区、犁南社区、韶化社区3个社区。镇区范围东北部以京广线铁路为界，南部以武江为界，西部以犁市村村界为界，面积0.80平方公里。</w:t>
      </w:r>
    </w:p>
    <w:p w14:paraId="6E467D1D">
      <w:pPr>
        <w:pStyle w:val="6"/>
        <w:numPr>
          <w:ilvl w:val="2"/>
          <w:numId w:val="9"/>
        </w:numPr>
        <w:spacing w:before="156" w:after="156"/>
        <w:rPr>
          <w:color w:val="000000" w:themeColor="text1"/>
          <w:highlight w:val="none"/>
          <w14:textFill>
            <w14:solidFill>
              <w14:schemeClr w14:val="tx1"/>
            </w14:solidFill>
          </w14:textFill>
        </w:rPr>
      </w:pPr>
      <w:bookmarkStart w:id="91" w:name="_Toc10752"/>
      <w:bookmarkStart w:id="92" w:name="_Toc3149"/>
      <w:bookmarkStart w:id="93" w:name="_Toc32430"/>
      <w:bookmarkStart w:id="94" w:name="_Toc30528"/>
      <w:r>
        <w:rPr>
          <w:rFonts w:hint="eastAsia"/>
          <w:color w:val="000000" w:themeColor="text1"/>
          <w:highlight w:val="none"/>
          <w14:textFill>
            <w14:solidFill>
              <w14:schemeClr w14:val="tx1"/>
            </w14:solidFill>
          </w14:textFill>
        </w:rPr>
        <w:t>强制性内容</w:t>
      </w:r>
      <w:bookmarkEnd w:id="91"/>
      <w:bookmarkEnd w:id="92"/>
      <w:bookmarkEnd w:id="93"/>
      <w:bookmarkEnd w:id="94"/>
    </w:p>
    <w:p w14:paraId="21DDDA4C">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文本中</w:t>
      </w:r>
      <w:r>
        <w:rPr>
          <w:rFonts w:hint="eastAsia"/>
          <w:color w:val="000000" w:themeColor="text1"/>
          <w:highlight w:val="none"/>
          <w:u w:val="single"/>
          <w14:textFill>
            <w14:solidFill>
              <w14:schemeClr w14:val="tx1"/>
            </w14:solidFill>
          </w14:textFill>
        </w:rPr>
        <w:t>下划线</w:t>
      </w:r>
      <w:r>
        <w:rPr>
          <w:rFonts w:hint="eastAsia"/>
          <w:color w:val="000000" w:themeColor="text1"/>
          <w:highlight w:val="none"/>
          <w14:textFill>
            <w14:solidFill>
              <w14:schemeClr w14:val="tx1"/>
            </w14:solidFill>
          </w14:textFill>
        </w:rPr>
        <w:t>的内容以及附表中约束性指标为规划的强制性内容。本规划自韶关市人民政府批复之日起生效，由犁市镇人民政府组织实施，任何单位和个人不得违反和擅自修改。因国家重大战略调整、重大项目建设或者行政区划调整等确需修改本规划的，需按照法定程序进行修改。</w:t>
      </w:r>
    </w:p>
    <w:p w14:paraId="29CED0FF">
      <w:pPr>
        <w:pStyle w:val="6"/>
        <w:numPr>
          <w:ilvl w:val="2"/>
          <w:numId w:val="9"/>
        </w:numPr>
        <w:spacing w:before="156" w:after="156"/>
        <w:rPr>
          <w:color w:val="000000" w:themeColor="text1"/>
          <w:highlight w:val="none"/>
          <w14:textFill>
            <w14:solidFill>
              <w14:schemeClr w14:val="tx1"/>
            </w14:solidFill>
          </w14:textFill>
        </w:rPr>
      </w:pPr>
      <w:bookmarkStart w:id="95" w:name="_Toc6703"/>
      <w:bookmarkStart w:id="96" w:name="_Toc2548"/>
      <w:bookmarkStart w:id="97" w:name="_Toc6134"/>
      <w:bookmarkStart w:id="98" w:name="_Toc8834"/>
      <w:bookmarkStart w:id="99" w:name="_Toc10203"/>
      <w:bookmarkStart w:id="100" w:name="_Toc16444"/>
      <w:bookmarkStart w:id="101" w:name="_Toc13740"/>
      <w:r>
        <w:rPr>
          <w:rFonts w:hint="eastAsia"/>
          <w:color w:val="000000" w:themeColor="text1"/>
          <w:highlight w:val="none"/>
          <w14:textFill>
            <w14:solidFill>
              <w14:schemeClr w14:val="tx1"/>
            </w14:solidFill>
          </w14:textFill>
        </w:rPr>
        <w:t>规划解释</w:t>
      </w:r>
      <w:bookmarkEnd w:id="95"/>
      <w:bookmarkEnd w:id="96"/>
      <w:bookmarkEnd w:id="97"/>
      <w:bookmarkEnd w:id="98"/>
      <w:bookmarkEnd w:id="99"/>
      <w:bookmarkEnd w:id="100"/>
      <w:bookmarkEnd w:id="101"/>
    </w:p>
    <w:p w14:paraId="59FC5D70">
      <w:pPr>
        <w:ind w:firstLine="600"/>
        <w:rPr>
          <w:color w:val="000000" w:themeColor="text1"/>
          <w:highlight w:val="none"/>
          <w14:textFill>
            <w14:solidFill>
              <w14:schemeClr w14:val="tx1"/>
            </w14:solidFill>
          </w14:textFill>
        </w:rPr>
      </w:pPr>
      <w:r>
        <w:rPr>
          <w:rFonts w:hint="eastAsia"/>
          <w:color w:val="000000" w:themeColor="text1"/>
          <w:szCs w:val="30"/>
          <w:highlight w:val="none"/>
          <w14:textFill>
            <w14:solidFill>
              <w14:schemeClr w14:val="tx1"/>
            </w14:solidFill>
          </w14:textFill>
        </w:rPr>
        <w:t>本规划由犁市镇人民政府解释</w:t>
      </w:r>
      <w:r>
        <w:rPr>
          <w:rFonts w:hint="eastAsia"/>
          <w:color w:val="000000" w:themeColor="text1"/>
          <w:highlight w:val="none"/>
          <w14:textFill>
            <w14:solidFill>
              <w14:schemeClr w14:val="tx1"/>
            </w14:solidFill>
          </w14:textFill>
        </w:rPr>
        <w:t>。</w:t>
      </w:r>
    </w:p>
    <w:p w14:paraId="411D2E63">
      <w:pPr>
        <w:tabs>
          <w:tab w:val="left" w:pos="420"/>
        </w:tabs>
        <w:ind w:firstLine="600"/>
        <w:jc w:val="left"/>
        <w:rPr>
          <w:color w:val="000000" w:themeColor="text1"/>
          <w:highlight w:val="none"/>
          <w14:textFill>
            <w14:solidFill>
              <w14:schemeClr w14:val="tx1"/>
            </w14:solidFill>
          </w14:textFill>
        </w:rPr>
        <w:sectPr>
          <w:pgSz w:w="11906" w:h="16838"/>
          <w:pgMar w:top="1701" w:right="1418" w:bottom="1701" w:left="1418" w:header="851" w:footer="992" w:gutter="0"/>
          <w:pgNumType w:start="1"/>
          <w:cols w:space="720" w:num="1"/>
          <w:docGrid w:type="lines" w:linePitch="312" w:charSpace="0"/>
        </w:sectPr>
      </w:pPr>
    </w:p>
    <w:bookmarkEnd w:id="83"/>
    <w:p w14:paraId="580077DA">
      <w:pPr>
        <w:pStyle w:val="4"/>
        <w:numPr>
          <w:ilvl w:val="0"/>
          <w:numId w:val="9"/>
        </w:numPr>
        <w:spacing w:before="312" w:after="312"/>
        <w:rPr>
          <w:rFonts w:ascii="Times New Roman" w:hAnsi="Times New Roman"/>
          <w:color w:val="000000" w:themeColor="text1"/>
          <w:highlight w:val="none"/>
          <w14:textFill>
            <w14:solidFill>
              <w14:schemeClr w14:val="tx1"/>
            </w14:solidFill>
          </w14:textFill>
        </w:rPr>
      </w:pPr>
      <w:bookmarkStart w:id="102" w:name="_Toc13316"/>
      <w:bookmarkStart w:id="103" w:name="_Toc5815"/>
      <w:bookmarkStart w:id="104" w:name="_Toc11626"/>
      <w:bookmarkStart w:id="105" w:name="_Toc30213"/>
      <w:r>
        <w:rPr>
          <w:rFonts w:hint="eastAsia" w:ascii="Times New Roman" w:hAnsi="Times New Roman"/>
          <w:color w:val="000000" w:themeColor="text1"/>
          <w:highlight w:val="none"/>
          <w14:textFill>
            <w14:solidFill>
              <w14:schemeClr w14:val="tx1"/>
            </w14:solidFill>
          </w14:textFill>
        </w:rPr>
        <w:t>规划基础</w:t>
      </w:r>
      <w:bookmarkEnd w:id="102"/>
      <w:bookmarkEnd w:id="103"/>
      <w:bookmarkEnd w:id="104"/>
      <w:bookmarkEnd w:id="105"/>
    </w:p>
    <w:p w14:paraId="5BE39DF9">
      <w:pPr>
        <w:pStyle w:val="6"/>
        <w:numPr>
          <w:ilvl w:val="2"/>
          <w:numId w:val="10"/>
        </w:numPr>
        <w:spacing w:before="156" w:after="156"/>
        <w:rPr>
          <w:color w:val="000000" w:themeColor="text1"/>
          <w:highlight w:val="none"/>
          <w14:textFill>
            <w14:solidFill>
              <w14:schemeClr w14:val="tx1"/>
            </w14:solidFill>
          </w14:textFill>
        </w:rPr>
      </w:pPr>
      <w:bookmarkStart w:id="106" w:name="_Toc27318"/>
      <w:bookmarkStart w:id="107" w:name="_Toc12795"/>
      <w:bookmarkStart w:id="108" w:name="_Toc28548"/>
      <w:bookmarkStart w:id="109" w:name="_Toc30788"/>
      <w:bookmarkStart w:id="110" w:name="_Toc9930"/>
      <w:bookmarkStart w:id="111" w:name="_Toc25746"/>
      <w:bookmarkStart w:id="112" w:name="_Toc7316"/>
      <w:r>
        <w:rPr>
          <w:rFonts w:hint="eastAsia"/>
          <w:color w:val="000000" w:themeColor="text1"/>
          <w:highlight w:val="none"/>
          <w14:textFill>
            <w14:solidFill>
              <w14:schemeClr w14:val="tx1"/>
            </w14:solidFill>
          </w14:textFill>
        </w:rPr>
        <w:t>现状基数</w:t>
      </w:r>
      <w:bookmarkEnd w:id="106"/>
      <w:bookmarkEnd w:id="107"/>
      <w:bookmarkEnd w:id="108"/>
      <w:bookmarkEnd w:id="109"/>
      <w:bookmarkEnd w:id="110"/>
      <w:bookmarkEnd w:id="111"/>
      <w:bookmarkEnd w:id="112"/>
    </w:p>
    <w:p w14:paraId="4B601532">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犁市镇陆域国土面积为</w:t>
      </w:r>
      <w:r>
        <w:rPr>
          <w:color w:val="000000" w:themeColor="text1"/>
          <w:highlight w:val="none"/>
          <w14:textFill>
            <w14:solidFill>
              <w14:schemeClr w14:val="tx1"/>
            </w14:solidFill>
          </w14:textFill>
        </w:rPr>
        <w:t>305.02</w:t>
      </w:r>
      <w:r>
        <w:rPr>
          <w:rFonts w:hint="eastAsia"/>
          <w:color w:val="000000" w:themeColor="text1"/>
          <w:highlight w:val="none"/>
          <w14:textFill>
            <w14:solidFill>
              <w14:schemeClr w14:val="tx1"/>
            </w14:solidFill>
          </w14:textFill>
        </w:rPr>
        <w:t>平方公里，包括农用地</w:t>
      </w:r>
      <w:r>
        <w:rPr>
          <w:color w:val="000000" w:themeColor="text1"/>
          <w:highlight w:val="none"/>
          <w14:textFill>
            <w14:solidFill>
              <w14:schemeClr w14:val="tx1"/>
            </w14:solidFill>
          </w14:textFill>
        </w:rPr>
        <w:t>286.77</w:t>
      </w:r>
      <w:r>
        <w:rPr>
          <w:rFonts w:hint="eastAsia"/>
          <w:color w:val="000000" w:themeColor="text1"/>
          <w:highlight w:val="none"/>
          <w14:textFill>
            <w14:solidFill>
              <w14:schemeClr w14:val="tx1"/>
            </w14:solidFill>
          </w14:textFill>
        </w:rPr>
        <w:t>平方公里、建设用地18.16平方公里、未利用地</w:t>
      </w:r>
      <w:r>
        <w:rPr>
          <w:rFonts w:hint="eastAsia"/>
          <w:color w:val="000000" w:themeColor="text1"/>
          <w:highlight w:val="none"/>
          <w:lang w:val="en-US" w:eastAsia="zh-CN"/>
          <w14:textFill>
            <w14:solidFill>
              <w14:schemeClr w14:val="tx1"/>
            </w14:solidFill>
          </w14:textFill>
        </w:rPr>
        <w:t>0.09</w:t>
      </w:r>
      <w:r>
        <w:rPr>
          <w:rFonts w:hint="eastAsia"/>
          <w:color w:val="000000" w:themeColor="text1"/>
          <w:highlight w:val="none"/>
          <w14:textFill>
            <w14:solidFill>
              <w14:schemeClr w14:val="tx1"/>
            </w14:solidFill>
          </w14:textFill>
        </w:rPr>
        <w:t>平方公里。其中，农用地包括耕地33.65平方公里、园地10.11平方公里、林地221.</w:t>
      </w:r>
      <w:r>
        <w:rPr>
          <w:rFonts w:hint="eastAsia"/>
          <w:color w:val="000000" w:themeColor="text1"/>
          <w:highlight w:val="none"/>
          <w:lang w:val="en-US" w:eastAsia="zh-CN"/>
          <w14:textFill>
            <w14:solidFill>
              <w14:schemeClr w14:val="tx1"/>
            </w14:solidFill>
          </w14:textFill>
        </w:rPr>
        <w:t>70</w:t>
      </w:r>
      <w:r>
        <w:rPr>
          <w:rFonts w:hint="eastAsia"/>
          <w:color w:val="000000" w:themeColor="text1"/>
          <w:highlight w:val="none"/>
          <w14:textFill>
            <w14:solidFill>
              <w14:schemeClr w14:val="tx1"/>
            </w14:solidFill>
          </w14:textFill>
        </w:rPr>
        <w:t>平方公里、草地4.91平方公里、湿地0.27平方公里、农业设施建设用地1.76平方公里、陆地水域14.37平方公里；建设用地包括城乡建设用地</w:t>
      </w:r>
      <w:r>
        <w:rPr>
          <w:rFonts w:hint="eastAsia"/>
          <w:color w:val="000000" w:themeColor="text1"/>
          <w:highlight w:val="none"/>
          <w:lang w:val="en-US" w:eastAsia="zh-CN"/>
          <w14:textFill>
            <w14:solidFill>
              <w14:schemeClr w14:val="tx1"/>
            </w14:solidFill>
          </w14:textFill>
        </w:rPr>
        <w:t>13.99</w:t>
      </w:r>
      <w:r>
        <w:rPr>
          <w:rFonts w:hint="eastAsia"/>
          <w:color w:val="000000" w:themeColor="text1"/>
          <w:highlight w:val="none"/>
          <w14:textFill>
            <w14:solidFill>
              <w14:schemeClr w14:val="tx1"/>
            </w14:solidFill>
          </w14:textFill>
        </w:rPr>
        <w:t>平方公里、区域基础设施用地</w:t>
      </w:r>
      <w:r>
        <w:rPr>
          <w:color w:val="000000" w:themeColor="text1"/>
          <w:highlight w:val="none"/>
          <w14:textFill>
            <w14:solidFill>
              <w14:schemeClr w14:val="tx1"/>
            </w14:solidFill>
          </w14:textFill>
        </w:rPr>
        <w:t>3.38</w:t>
      </w:r>
      <w:r>
        <w:rPr>
          <w:rFonts w:hint="eastAsia"/>
          <w:color w:val="000000" w:themeColor="text1"/>
          <w:highlight w:val="none"/>
          <w14:textFill>
            <w14:solidFill>
              <w14:schemeClr w14:val="tx1"/>
            </w14:solidFill>
          </w14:textFill>
        </w:rPr>
        <w:t>平方公里、其他建设用地</w:t>
      </w:r>
      <w:r>
        <w:rPr>
          <w:color w:val="000000" w:themeColor="text1"/>
          <w:highlight w:val="none"/>
          <w14:textFill>
            <w14:solidFill>
              <w14:schemeClr w14:val="tx1"/>
            </w14:solidFill>
          </w14:textFill>
        </w:rPr>
        <w:t>0.79</w:t>
      </w:r>
      <w:r>
        <w:rPr>
          <w:rFonts w:hint="eastAsia"/>
          <w:color w:val="000000" w:themeColor="text1"/>
          <w:highlight w:val="none"/>
          <w14:textFill>
            <w14:solidFill>
              <w14:schemeClr w14:val="tx1"/>
            </w14:solidFill>
          </w14:textFill>
        </w:rPr>
        <w:t>平方公里；未利用地包括其他土地</w:t>
      </w:r>
      <w:r>
        <w:rPr>
          <w:rFonts w:hint="eastAsia"/>
          <w:color w:val="000000" w:themeColor="text1"/>
          <w:highlight w:val="none"/>
          <w:lang w:val="en-US" w:eastAsia="zh-CN"/>
          <w14:textFill>
            <w14:solidFill>
              <w14:schemeClr w14:val="tx1"/>
            </w14:solidFill>
          </w14:textFill>
        </w:rPr>
        <w:t>0.09</w:t>
      </w:r>
      <w:r>
        <w:rPr>
          <w:rFonts w:hint="eastAsia"/>
          <w:color w:val="000000" w:themeColor="text1"/>
          <w:highlight w:val="none"/>
          <w14:textFill>
            <w14:solidFill>
              <w14:schemeClr w14:val="tx1"/>
            </w14:solidFill>
          </w14:textFill>
        </w:rPr>
        <w:t>平方公里</w:t>
      </w:r>
      <w:r>
        <w:rPr>
          <w:rStyle w:val="48"/>
          <w:rFonts w:hint="eastAsia"/>
          <w:color w:val="000000" w:themeColor="text1"/>
          <w:highlight w:val="none"/>
          <w14:textFill>
            <w14:solidFill>
              <w14:schemeClr w14:val="tx1"/>
            </w14:solidFill>
          </w14:textFill>
        </w:rPr>
        <w:footnoteReference w:id="0"/>
      </w:r>
      <w:r>
        <w:rPr>
          <w:rFonts w:hint="eastAsia"/>
          <w:color w:val="000000" w:themeColor="text1"/>
          <w:highlight w:val="none"/>
          <w14:textFill>
            <w14:solidFill>
              <w14:schemeClr w14:val="tx1"/>
            </w14:solidFill>
          </w14:textFill>
        </w:rPr>
        <w:t>。</w:t>
      </w:r>
    </w:p>
    <w:p w14:paraId="134C6348">
      <w:pPr>
        <w:ind w:firstLine="600"/>
        <w:rPr>
          <w:rStyle w:val="47"/>
          <w:rFonts w:ascii="Calibri" w:hAnsi="Calibri" w:eastAsia="宋体"/>
          <w:color w:val="000000" w:themeColor="text1"/>
          <w:kern w:val="2"/>
          <w:highlight w:val="none"/>
          <w14:textFill>
            <w14:solidFill>
              <w14:schemeClr w14:val="tx1"/>
            </w14:solidFill>
          </w14:textFill>
        </w:rPr>
      </w:pPr>
      <w:r>
        <w:rPr>
          <w:rFonts w:hint="eastAsia"/>
          <w:color w:val="000000" w:themeColor="text1"/>
          <w:highlight w:val="none"/>
          <w14:textFill>
            <w14:solidFill>
              <w14:schemeClr w14:val="tx1"/>
            </w14:solidFill>
          </w14:textFill>
        </w:rPr>
        <w:t>2020年犁市镇户籍人口4.58万人，常住人口3.59万人，城镇（统计范围为圩镇常住人口）常住人口0.88万人，城镇化率24.55%。</w:t>
      </w:r>
    </w:p>
    <w:p w14:paraId="2E266487">
      <w:pPr>
        <w:pStyle w:val="6"/>
        <w:numPr>
          <w:ilvl w:val="2"/>
          <w:numId w:val="10"/>
        </w:numPr>
        <w:spacing w:before="156" w:after="156"/>
        <w:rPr>
          <w:color w:val="000000" w:themeColor="text1"/>
          <w:highlight w:val="none"/>
          <w14:textFill>
            <w14:solidFill>
              <w14:schemeClr w14:val="tx1"/>
            </w14:solidFill>
          </w14:textFill>
        </w:rPr>
      </w:pPr>
      <w:bookmarkStart w:id="113" w:name="_Toc6136"/>
      <w:bookmarkStart w:id="114" w:name="_Toc30696"/>
      <w:bookmarkStart w:id="115" w:name="_Toc20162"/>
      <w:bookmarkStart w:id="116" w:name="_Toc8462"/>
      <w:bookmarkStart w:id="117" w:name="_Toc26627"/>
      <w:bookmarkStart w:id="118" w:name="_Toc17726"/>
      <w:r>
        <w:rPr>
          <w:rFonts w:hint="eastAsia"/>
          <w:color w:val="000000" w:themeColor="text1"/>
          <w:highlight w:val="none"/>
          <w14:textFill>
            <w14:solidFill>
              <w14:schemeClr w14:val="tx1"/>
            </w14:solidFill>
          </w14:textFill>
        </w:rPr>
        <w:t>资源环境承载能力和国土空间开发适宜性评价</w:t>
      </w:r>
      <w:bookmarkEnd w:id="113"/>
      <w:bookmarkEnd w:id="114"/>
      <w:bookmarkEnd w:id="115"/>
      <w:bookmarkEnd w:id="116"/>
      <w:bookmarkEnd w:id="117"/>
      <w:bookmarkEnd w:id="118"/>
    </w:p>
    <w:p w14:paraId="097D8061">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态保护重要性：生态保护极重要区面积为86.13平方千米，占镇域国土面积的28.23%，主要分布在镇域西北部山地区域、东南部丹霞山区域以及南部武江河。生态保护重要区142.30平方千米，占全镇土地总面积的45.50%。</w:t>
      </w:r>
    </w:p>
    <w:p w14:paraId="6E893B22">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农业生产适宜性和承载能力：农业生产适宜区面积为180.06平方千米，占镇域国土面积的59.03%，主要分布山地间的盆地和河谷平原区域。农业生产不适宜区面积38.83平方千米，占镇域国土面积的12.83%，主要分布坡度25°以上的陡坡地和土层浅薄的石灰岩地区。</w:t>
      </w:r>
    </w:p>
    <w:p w14:paraId="38B4A213">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城镇建设适宜性和承载能力：城镇建设适宜区的面积为199.04平方千米，占镇域国土面积的65.25%，主要分布在地势平坦的盆地和河谷平原区，与农业生产适宜区重叠度高。城镇建设不适宜总面积为19.85平方千米，占镇域国土面积的6.51%，主要分布在北部地区。</w:t>
      </w:r>
    </w:p>
    <w:p w14:paraId="66A7C67F">
      <w:pPr>
        <w:pStyle w:val="6"/>
        <w:numPr>
          <w:ilvl w:val="2"/>
          <w:numId w:val="10"/>
        </w:numPr>
        <w:spacing w:before="156" w:after="156"/>
        <w:rPr>
          <w:color w:val="000000" w:themeColor="text1"/>
          <w:highlight w:val="none"/>
          <w14:textFill>
            <w14:solidFill>
              <w14:schemeClr w14:val="tx1"/>
            </w14:solidFill>
          </w14:textFill>
        </w:rPr>
      </w:pPr>
      <w:bookmarkStart w:id="119" w:name="_Toc5320"/>
      <w:bookmarkStart w:id="120" w:name="_Toc16597"/>
      <w:bookmarkStart w:id="121" w:name="_Toc21852"/>
      <w:bookmarkStart w:id="122" w:name="_Toc15807"/>
      <w:bookmarkStart w:id="123" w:name="_Toc28606"/>
      <w:bookmarkStart w:id="124" w:name="_Toc8180"/>
      <w:r>
        <w:rPr>
          <w:rFonts w:hint="eastAsia"/>
          <w:color w:val="000000" w:themeColor="text1"/>
          <w:highlight w:val="none"/>
          <w14:textFill>
            <w14:solidFill>
              <w14:schemeClr w14:val="tx1"/>
            </w14:solidFill>
          </w14:textFill>
        </w:rPr>
        <w:t>国土空间开发保护现状评估</w:t>
      </w:r>
      <w:bookmarkEnd w:id="119"/>
      <w:bookmarkEnd w:id="120"/>
      <w:bookmarkEnd w:id="121"/>
      <w:bookmarkEnd w:id="122"/>
      <w:bookmarkEnd w:id="123"/>
      <w:bookmarkEnd w:id="124"/>
    </w:p>
    <w:p w14:paraId="22616FA5">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态格局安全，绿色发展成效显著。犁市镇严格落实国土空间规划和生态功能区划等底线要求，城乡建设用地规模、永久基本农田等指标没有突破规划控制。犁市镇水源丰富，森林覆盖广，山水林田湖草生命共同体保护格局基本形成。</w:t>
      </w:r>
      <w:r>
        <w:rPr>
          <w:color w:val="000000" w:themeColor="text1"/>
          <w:highlight w:val="none"/>
          <w14:textFill>
            <w14:solidFill>
              <w14:schemeClr w14:val="tx1"/>
            </w14:solidFill>
          </w14:textFill>
        </w:rPr>
        <w:t>武江流域自西北向东南流经</w:t>
      </w:r>
      <w:r>
        <w:rPr>
          <w:rFonts w:hint="eastAsia"/>
          <w:color w:val="000000" w:themeColor="text1"/>
          <w:highlight w:val="none"/>
          <w14:textFill>
            <w14:solidFill>
              <w14:schemeClr w14:val="tx1"/>
            </w14:solidFill>
          </w14:textFill>
        </w:rPr>
        <w:t>犁市镇</w:t>
      </w:r>
      <w:r>
        <w:rPr>
          <w:color w:val="000000" w:themeColor="text1"/>
          <w:highlight w:val="none"/>
          <w14:textFill>
            <w14:solidFill>
              <w14:schemeClr w14:val="tx1"/>
            </w14:solidFill>
          </w14:textFill>
        </w:rPr>
        <w:t>，镇域内多溪流与水库、水塘，水量较为丰富</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镇域林业用地</w:t>
      </w:r>
      <w:r>
        <w:rPr>
          <w:rFonts w:hint="eastAsia"/>
          <w:color w:val="000000" w:themeColor="text1"/>
          <w:highlight w:val="none"/>
          <w14:textFill>
            <w14:solidFill>
              <w14:schemeClr w14:val="tx1"/>
            </w14:solidFill>
          </w14:textFill>
        </w:rPr>
        <w:t>221.69平方公里</w:t>
      </w:r>
      <w:r>
        <w:rPr>
          <w:color w:val="000000" w:themeColor="text1"/>
          <w:highlight w:val="none"/>
          <w14:textFill>
            <w14:solidFill>
              <w14:schemeClr w14:val="tx1"/>
            </w14:solidFill>
          </w14:textFill>
        </w:rPr>
        <w:t>，生态公益林总面积</w:t>
      </w:r>
      <w:r>
        <w:rPr>
          <w:rFonts w:hint="eastAsia"/>
          <w:color w:val="000000" w:themeColor="text1"/>
          <w:highlight w:val="none"/>
          <w14:textFill>
            <w14:solidFill>
              <w14:schemeClr w14:val="tx1"/>
            </w14:solidFill>
          </w14:textFill>
        </w:rPr>
        <w:t>65.85平方公里</w:t>
      </w:r>
      <w:r>
        <w:rPr>
          <w:color w:val="000000" w:themeColor="text1"/>
          <w:highlight w:val="none"/>
          <w14:textFill>
            <w14:solidFill>
              <w14:schemeClr w14:val="tx1"/>
            </w14:solidFill>
          </w14:textFill>
        </w:rPr>
        <w:t>，占全镇总面积</w:t>
      </w:r>
      <w:r>
        <w:rPr>
          <w:rFonts w:hint="eastAsia"/>
          <w:color w:val="000000" w:themeColor="text1"/>
          <w:highlight w:val="none"/>
          <w14:textFill>
            <w14:solidFill>
              <w14:schemeClr w14:val="tx1"/>
            </w14:solidFill>
          </w14:textFill>
        </w:rPr>
        <w:t>22.57</w:t>
      </w:r>
      <w:r>
        <w:rPr>
          <w:color w:val="000000" w:themeColor="text1"/>
          <w:highlight w:val="none"/>
          <w14:textFill>
            <w14:solidFill>
              <w14:schemeClr w14:val="tx1"/>
            </w14:solidFill>
          </w14:textFill>
        </w:rPr>
        <w:t>%，生态公益林建设主要分布在北江支流两岸（黄竹锦江河段）、京广铁路两旁、黄坑水库。</w:t>
      </w:r>
      <w:r>
        <w:rPr>
          <w:rFonts w:hint="eastAsia"/>
          <w:color w:val="000000" w:themeColor="text1"/>
          <w:highlight w:val="none"/>
          <w14:textFill>
            <w14:solidFill>
              <w14:schemeClr w14:val="tx1"/>
            </w14:solidFill>
          </w14:textFill>
        </w:rPr>
        <w:t>水资源开发利用率、河湖水面率等多项指标控制较好，生态安全保障高。</w:t>
      </w:r>
    </w:p>
    <w:p w14:paraId="6F78BC12">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耕地有效保护，夯实粮食安全根基。犁市镇严格落实耕地用途管制要求，积极开展耕地提质改造、垦造水田、高标准农田建设等工作。</w:t>
      </w:r>
    </w:p>
    <w:p w14:paraId="76E7CBFF">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城镇品质提升，环境友好宜居。犁市镇大力推进巩固提升美丽圩镇建设成果，大力实施城镇绿化美化工程，加大教育和医疗卫生事业的投入。</w:t>
      </w:r>
    </w:p>
    <w:p w14:paraId="290F52AE">
      <w:pPr>
        <w:pStyle w:val="6"/>
        <w:numPr>
          <w:ilvl w:val="2"/>
          <w:numId w:val="10"/>
        </w:numPr>
        <w:spacing w:before="156" w:after="156"/>
        <w:rPr>
          <w:color w:val="000000" w:themeColor="text1"/>
          <w:highlight w:val="none"/>
          <w14:textFill>
            <w14:solidFill>
              <w14:schemeClr w14:val="tx1"/>
            </w14:solidFill>
          </w14:textFill>
        </w:rPr>
      </w:pPr>
      <w:bookmarkStart w:id="125" w:name="_Toc18672"/>
      <w:bookmarkStart w:id="126" w:name="_Toc10574"/>
      <w:bookmarkStart w:id="127" w:name="_Toc20518"/>
      <w:bookmarkStart w:id="128" w:name="_Toc21519"/>
      <w:bookmarkStart w:id="129" w:name="_Toc26066"/>
      <w:bookmarkStart w:id="130" w:name="_Toc31601"/>
      <w:bookmarkStart w:id="131" w:name="_Toc15598"/>
      <w:r>
        <w:rPr>
          <w:rFonts w:hint="eastAsia"/>
          <w:color w:val="000000" w:themeColor="text1"/>
          <w:highlight w:val="none"/>
          <w14:textFill>
            <w14:solidFill>
              <w14:schemeClr w14:val="tx1"/>
            </w14:solidFill>
          </w14:textFill>
        </w:rPr>
        <w:t>国土空间开发保护问题</w:t>
      </w:r>
      <w:bookmarkEnd w:id="125"/>
      <w:bookmarkEnd w:id="126"/>
      <w:bookmarkEnd w:id="127"/>
      <w:bookmarkEnd w:id="128"/>
      <w:bookmarkEnd w:id="129"/>
      <w:bookmarkEnd w:id="130"/>
      <w:bookmarkEnd w:id="131"/>
    </w:p>
    <w:p w14:paraId="7431EE81">
      <w:pPr>
        <w:ind w:firstLine="6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耕地</w:t>
      </w:r>
      <w:r>
        <w:rPr>
          <w:rFonts w:hint="eastAsia"/>
          <w:color w:val="000000" w:themeColor="text1"/>
          <w:highlight w:val="none"/>
          <w14:textFill>
            <w14:solidFill>
              <w14:schemeClr w14:val="tx1"/>
            </w14:solidFill>
          </w14:textFill>
        </w:rPr>
        <w:t>资源丰富，但分布较为分散和破碎。全镇耕地面积为33.65平方公里，部分农田较为分散和破碎，</w:t>
      </w:r>
      <w:r>
        <w:rPr>
          <w:color w:val="000000" w:themeColor="text1"/>
          <w:highlight w:val="none"/>
          <w14:textFill>
            <w14:solidFill>
              <w14:schemeClr w14:val="tx1"/>
            </w14:solidFill>
          </w14:textFill>
        </w:rPr>
        <w:t>全</w:t>
      </w:r>
      <w:r>
        <w:rPr>
          <w:rFonts w:hint="eastAsia"/>
          <w:color w:val="000000" w:themeColor="text1"/>
          <w:highlight w:val="none"/>
          <w14:textFill>
            <w14:solidFill>
              <w14:schemeClr w14:val="tx1"/>
            </w14:solidFill>
          </w14:textFill>
        </w:rPr>
        <w:t>镇</w:t>
      </w:r>
      <w:r>
        <w:rPr>
          <w:color w:val="000000" w:themeColor="text1"/>
          <w:highlight w:val="none"/>
          <w14:textFill>
            <w14:solidFill>
              <w14:schemeClr w14:val="tx1"/>
            </w14:solidFill>
          </w14:textFill>
        </w:rPr>
        <w:t>域耕地图斑个数为</w:t>
      </w:r>
      <w:r>
        <w:rPr>
          <w:rFonts w:hint="eastAsia"/>
          <w:color w:val="000000" w:themeColor="text1"/>
          <w:highlight w:val="none"/>
          <w:lang w:eastAsia="zh-CN"/>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393</w:t>
      </w:r>
      <w:r>
        <w:rPr>
          <w:color w:val="000000" w:themeColor="text1"/>
          <w:highlight w:val="none"/>
          <w14:textFill>
            <w14:solidFill>
              <w14:schemeClr w14:val="tx1"/>
            </w14:solidFill>
          </w14:textFill>
        </w:rPr>
        <w:t>个</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其中1亩以下图斑总个数占比</w:t>
      </w:r>
      <w:r>
        <w:rPr>
          <w:rFonts w:hint="eastAsia"/>
          <w:color w:val="000000" w:themeColor="text1"/>
          <w:highlight w:val="none"/>
          <w:lang w:eastAsia="zh-CN"/>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7.66</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5亩以下图斑总个数占比</w:t>
      </w:r>
      <w:r>
        <w:rPr>
          <w:rFonts w:hint="eastAsia"/>
          <w:color w:val="000000" w:themeColor="text1"/>
          <w:highlight w:val="none"/>
          <w:lang w:eastAsia="zh-CN"/>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5.80</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15亩以下图斑个数占比</w:t>
      </w:r>
      <w:r>
        <w:rPr>
          <w:rFonts w:hint="eastAsia"/>
          <w:color w:val="000000" w:themeColor="text1"/>
          <w:highlight w:val="none"/>
          <w:lang w:eastAsia="zh-CN"/>
          <w14:textFill>
            <w14:solidFill>
              <w14:schemeClr w14:val="tx1"/>
            </w14:solidFill>
          </w14:textFill>
        </w:rPr>
        <w:t>6</w:t>
      </w:r>
      <w:r>
        <w:rPr>
          <w:rFonts w:hint="eastAsia"/>
          <w:color w:val="000000" w:themeColor="text1"/>
          <w:highlight w:val="none"/>
          <w:lang w:val="en-US" w:eastAsia="zh-CN"/>
          <w14:textFill>
            <w14:solidFill>
              <w14:schemeClr w14:val="tx1"/>
            </w14:solidFill>
          </w14:textFill>
        </w:rPr>
        <w:t>5.90</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，亟需开展耕地田块合并、平整、改造，建成田成方、路成网、林成带、旱能浇、涝能排的标准化农田。</w:t>
      </w:r>
    </w:p>
    <w:p w14:paraId="36E59AA9">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新增用地规模有限，建设用地利用较粗放。犁市镇城镇开发边界面积为16.80平方公里，占全镇总面积的5.46%，集中于镇区中部。但总体上建设用地利用粗放，现状产业用地空间分布呈现出散、乱、杂的特征，100亩以下的产业用地图斑占比47.8%。经统计，犁市镇现状村庄建设用地规模</w:t>
      </w:r>
      <w:r>
        <w:rPr>
          <w:color w:val="000000" w:themeColor="text1"/>
          <w:highlight w:val="none"/>
          <w14:textFill>
            <w14:solidFill>
              <w14:schemeClr w14:val="tx1"/>
            </w14:solidFill>
          </w14:textFill>
        </w:rPr>
        <w:t>735.</w:t>
      </w:r>
      <w:r>
        <w:rPr>
          <w:rFonts w:hint="eastAsia"/>
          <w:color w:val="000000" w:themeColor="text1"/>
          <w:highlight w:val="none"/>
          <w:lang w:eastAsia="zh-CN"/>
          <w14:textFill>
            <w14:solidFill>
              <w14:schemeClr w14:val="tx1"/>
            </w14:solidFill>
          </w14:textFill>
        </w:rPr>
        <w:t>0</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公顷，其中村庄存量未使用建设用地规模</w:t>
      </w:r>
      <w:r>
        <w:rPr>
          <w:color w:val="000000" w:themeColor="text1"/>
          <w:highlight w:val="none"/>
          <w14:textFill>
            <w14:solidFill>
              <w14:schemeClr w14:val="tx1"/>
            </w14:solidFill>
          </w14:textFill>
        </w:rPr>
        <w:t>216.36</w:t>
      </w:r>
      <w:r>
        <w:rPr>
          <w:rFonts w:hint="eastAsia"/>
          <w:color w:val="000000" w:themeColor="text1"/>
          <w:highlight w:val="none"/>
          <w14:textFill>
            <w14:solidFill>
              <w14:schemeClr w14:val="tx1"/>
            </w14:solidFill>
          </w14:textFill>
        </w:rPr>
        <w:t>公顷。</w:t>
      </w:r>
      <w:r>
        <w:rPr>
          <w:color w:val="000000" w:themeColor="text1"/>
          <w:highlight w:val="none"/>
          <w14:textFill>
            <w14:solidFill>
              <w14:schemeClr w14:val="tx1"/>
            </w14:solidFill>
          </w14:textFill>
        </w:rPr>
        <w:t>宅基地分布较为分散，自然村数量多，人均占地面积较大，拆除破旧、基础设施老化的村民用房，存在村民安置压力大、耗时长、耗资大等问题。同时，村民安置用地、乡村公路扩建、乡村振兴产业用地、公共服务设施用地</w:t>
      </w:r>
      <w:r>
        <w:rPr>
          <w:rFonts w:hint="eastAsia"/>
          <w:color w:val="000000" w:themeColor="text1"/>
          <w:highlight w:val="none"/>
          <w14:textFill>
            <w14:solidFill>
              <w14:schemeClr w14:val="tx1"/>
            </w14:solidFill>
          </w14:textFill>
        </w:rPr>
        <w:t>亟需</w:t>
      </w:r>
      <w:r>
        <w:rPr>
          <w:color w:val="000000" w:themeColor="text1"/>
          <w:highlight w:val="none"/>
          <w14:textFill>
            <w14:solidFill>
              <w14:schemeClr w14:val="tx1"/>
            </w14:solidFill>
          </w14:textFill>
        </w:rPr>
        <w:t>保障。</w:t>
      </w:r>
    </w:p>
    <w:p w14:paraId="5C98BB2E">
      <w:pPr>
        <w:ind w:firstLine="6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公共服务</w:t>
      </w:r>
      <w:r>
        <w:rPr>
          <w:rFonts w:hint="eastAsia"/>
          <w:color w:val="000000" w:themeColor="text1"/>
          <w:highlight w:val="none"/>
          <w14:textFill>
            <w14:solidFill>
              <w14:schemeClr w14:val="tx1"/>
            </w14:solidFill>
          </w14:textFill>
        </w:rPr>
        <w:t>配套基本齐全，但</w:t>
      </w:r>
      <w:r>
        <w:rPr>
          <w:color w:val="000000" w:themeColor="text1"/>
          <w:highlight w:val="none"/>
          <w14:textFill>
            <w14:solidFill>
              <w14:schemeClr w14:val="tx1"/>
            </w14:solidFill>
          </w14:textFill>
        </w:rPr>
        <w:t>高品质</w:t>
      </w:r>
      <w:r>
        <w:rPr>
          <w:rFonts w:hint="eastAsia"/>
          <w:color w:val="000000" w:themeColor="text1"/>
          <w:highlight w:val="none"/>
          <w14:textFill>
            <w14:solidFill>
              <w14:schemeClr w14:val="tx1"/>
            </w14:solidFill>
          </w14:textFill>
        </w:rPr>
        <w:t>设施配置仍需加强</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犁市镇镇区现状</w:t>
      </w:r>
      <w:r>
        <w:rPr>
          <w:rFonts w:hint="eastAsia"/>
          <w:color w:val="000000" w:themeColor="text1"/>
          <w:highlight w:val="none"/>
          <w:lang w:val="en-US" w:eastAsia="zh-CN"/>
          <w14:textFill>
            <w14:solidFill>
              <w14:schemeClr w14:val="tx1"/>
            </w14:solidFill>
          </w14:textFill>
        </w:rPr>
        <w:t>已设置</w:t>
      </w:r>
      <w:r>
        <w:rPr>
          <w:rFonts w:hint="eastAsia"/>
          <w:color w:val="000000" w:themeColor="text1"/>
          <w:highlight w:val="none"/>
          <w14:textFill>
            <w14:solidFill>
              <w14:schemeClr w14:val="tx1"/>
            </w14:solidFill>
          </w14:textFill>
        </w:rPr>
        <w:t>有中学、小学</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卫生院，以及多个幼儿园、商业设施、文化设施等。现状主要于行政村一级层面配备公共服务中心，医疗卫生站、小学教学点、快递配送点，部分行政村（社区）配有村民活动场所，但设施功能单一、品质不高，利用率较低，自然村公共服务水平相对薄弱，仅有人口相对较高的自然村，自建有文化室等村民活动场所。</w:t>
      </w:r>
    </w:p>
    <w:p w14:paraId="46F0EB0A">
      <w:pPr>
        <w:ind w:firstLine="600"/>
        <w:rPr>
          <w:color w:val="000000" w:themeColor="text1"/>
          <w:highlight w:val="none"/>
          <w14:textFill>
            <w14:solidFill>
              <w14:schemeClr w14:val="tx1"/>
            </w14:solidFill>
          </w14:textFill>
        </w:rPr>
        <w:sectPr>
          <w:pgSz w:w="11906" w:h="16838"/>
          <w:pgMar w:top="1701" w:right="1418" w:bottom="1701" w:left="1418" w:header="851" w:footer="992" w:gutter="0"/>
          <w:cols w:space="720" w:num="1"/>
          <w:docGrid w:type="lines" w:linePitch="312" w:charSpace="0"/>
        </w:sectPr>
      </w:pPr>
      <w:r>
        <w:rPr>
          <w:rFonts w:hint="eastAsia"/>
          <w:color w:val="000000" w:themeColor="text1"/>
          <w:highlight w:val="none"/>
          <w14:textFill>
            <w14:solidFill>
              <w14:schemeClr w14:val="tx1"/>
            </w14:solidFill>
          </w14:textFill>
        </w:rPr>
        <w:t>气候资源丰富，但灾害频发，安全韧</w:t>
      </w:r>
      <w:r>
        <w:rPr>
          <w:color w:val="000000" w:themeColor="text1"/>
          <w:highlight w:val="none"/>
          <w14:textFill>
            <w14:solidFill>
              <w14:schemeClr w14:val="tx1"/>
            </w14:solidFill>
          </w14:textFill>
        </w:rPr>
        <w:t>性风险</w:t>
      </w:r>
      <w:r>
        <w:rPr>
          <w:rFonts w:hint="eastAsia"/>
          <w:color w:val="000000" w:themeColor="text1"/>
          <w:highlight w:val="none"/>
          <w14:textFill>
            <w14:solidFill>
              <w14:schemeClr w14:val="tx1"/>
            </w14:solidFill>
          </w14:textFill>
        </w:rPr>
        <w:t>需要</w:t>
      </w:r>
      <w:r>
        <w:rPr>
          <w:color w:val="000000" w:themeColor="text1"/>
          <w:highlight w:val="none"/>
          <w14:textFill>
            <w14:solidFill>
              <w14:schemeClr w14:val="tx1"/>
            </w14:solidFill>
          </w14:textFill>
        </w:rPr>
        <w:t>提高。</w:t>
      </w:r>
      <w:r>
        <w:rPr>
          <w:rFonts w:hint="eastAsia"/>
          <w:color w:val="000000" w:themeColor="text1"/>
          <w:highlight w:val="none"/>
          <w14:textFill>
            <w14:solidFill>
              <w14:schemeClr w14:val="tx1"/>
            </w14:solidFill>
          </w14:textFill>
        </w:rPr>
        <w:t>犁市镇属中亚热带季风型气候区，全年盛行南北气流，冷暖交替显著。光热充足，雨量充沛，湿度较大，农业生产可以一年三熟。气候资源比较丰富；灾害性天气较多，低温阴雨，龙舟水、秋旱、寒露风和霜冻等灾害性天气较为频繁，对农业生产影响较大，而且</w:t>
      </w:r>
      <w:r>
        <w:rPr>
          <w:color w:val="000000" w:themeColor="text1"/>
          <w:highlight w:val="none"/>
          <w14:textFill>
            <w14:solidFill>
              <w14:schemeClr w14:val="tx1"/>
            </w14:solidFill>
          </w14:textFill>
        </w:rPr>
        <w:t>在局部强降雨的作用下，容易引发山体崩塌、滑坡、泥石流等地质灾害。</w:t>
      </w:r>
    </w:p>
    <w:p w14:paraId="712C5984">
      <w:pPr>
        <w:pStyle w:val="4"/>
        <w:numPr>
          <w:ilvl w:val="0"/>
          <w:numId w:val="9"/>
        </w:numPr>
        <w:spacing w:before="312" w:after="312"/>
        <w:rPr>
          <w:color w:val="000000" w:themeColor="text1"/>
          <w:highlight w:val="none"/>
          <w14:textFill>
            <w14:solidFill>
              <w14:schemeClr w14:val="tx1"/>
            </w14:solidFill>
          </w14:textFill>
        </w:rPr>
      </w:pPr>
      <w:bookmarkStart w:id="132" w:name="_Toc9824"/>
      <w:bookmarkStart w:id="133" w:name="_Toc27113"/>
      <w:bookmarkStart w:id="134" w:name="_Toc9281"/>
      <w:bookmarkStart w:id="135" w:name="_Toc5155"/>
      <w:r>
        <w:rPr>
          <w:rFonts w:hint="eastAsia"/>
          <w:color w:val="000000" w:themeColor="text1"/>
          <w:highlight w:val="none"/>
          <w14:textFill>
            <w14:solidFill>
              <w14:schemeClr w14:val="tx1"/>
            </w14:solidFill>
          </w14:textFill>
        </w:rPr>
        <w:t>目标定位</w:t>
      </w:r>
      <w:bookmarkEnd w:id="132"/>
      <w:bookmarkEnd w:id="133"/>
      <w:bookmarkEnd w:id="134"/>
      <w:bookmarkEnd w:id="135"/>
    </w:p>
    <w:p w14:paraId="5A3B3359">
      <w:pPr>
        <w:pStyle w:val="6"/>
        <w:numPr>
          <w:ilvl w:val="2"/>
          <w:numId w:val="10"/>
        </w:numPr>
        <w:spacing w:before="156" w:after="156"/>
        <w:rPr>
          <w:color w:val="000000" w:themeColor="text1"/>
          <w:highlight w:val="none"/>
          <w14:textFill>
            <w14:solidFill>
              <w14:schemeClr w14:val="tx1"/>
            </w14:solidFill>
          </w14:textFill>
        </w:rPr>
      </w:pPr>
      <w:bookmarkStart w:id="136" w:name="_Toc7013"/>
      <w:bookmarkStart w:id="137" w:name="_Toc1022"/>
      <w:bookmarkStart w:id="138" w:name="_Toc8572"/>
      <w:bookmarkStart w:id="139" w:name="_Toc24918"/>
      <w:bookmarkStart w:id="140" w:name="_Toc32500"/>
      <w:bookmarkStart w:id="141" w:name="_Toc15632"/>
      <w:bookmarkStart w:id="142" w:name="_Toc4046"/>
      <w:r>
        <w:rPr>
          <w:rFonts w:hint="eastAsia"/>
          <w:color w:val="000000" w:themeColor="text1"/>
          <w:highlight w:val="none"/>
          <w14:textFill>
            <w14:solidFill>
              <w14:schemeClr w14:val="tx1"/>
            </w14:solidFill>
          </w14:textFill>
        </w:rPr>
        <w:t>目标</w:t>
      </w:r>
      <w:bookmarkEnd w:id="136"/>
      <w:r>
        <w:rPr>
          <w:rFonts w:hint="eastAsia"/>
          <w:color w:val="000000" w:themeColor="text1"/>
          <w:highlight w:val="none"/>
          <w14:textFill>
            <w14:solidFill>
              <w14:schemeClr w14:val="tx1"/>
            </w14:solidFill>
          </w14:textFill>
        </w:rPr>
        <w:t>愿景</w:t>
      </w:r>
      <w:bookmarkEnd w:id="137"/>
      <w:bookmarkEnd w:id="138"/>
      <w:bookmarkEnd w:id="139"/>
      <w:bookmarkEnd w:id="140"/>
      <w:bookmarkEnd w:id="141"/>
      <w:bookmarkEnd w:id="142"/>
    </w:p>
    <w:p w14:paraId="7A2F2B13">
      <w:pPr>
        <w:tabs>
          <w:tab w:val="left" w:pos="420"/>
        </w:tabs>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结合犁市镇优势特色及基础，以“红色犁市，智造新星”为发展目标，建设革命历史文化名镇、特色产业强镇、精神文明建设示范镇。</w:t>
      </w:r>
    </w:p>
    <w:p w14:paraId="5EDDAE76">
      <w:pPr>
        <w:tabs>
          <w:tab w:val="left" w:pos="420"/>
        </w:tabs>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到2025年，镇域国土空间开发保护格局得到优化，武江河流域生态得到有效提升；一体化区域交通网络建设稳步推进，旅游交通网络更加完善；城乡融合取得较好工作成效，逐步建立以生态农业、绿色工业、乡村文旅为主体的绿色产业体系，吸引一批优质产业项目落地。镇区空间品质显著提升，在镇域内的服务能力、影响力扩大。</w:t>
      </w:r>
    </w:p>
    <w:p w14:paraId="6CB6C011">
      <w:pPr>
        <w:tabs>
          <w:tab w:val="left" w:pos="420"/>
        </w:tabs>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到2035年，犁市镇生态屏障更加牢固，国土空间开发利用效率和水平显著提升，构建绿色宜居的优质生活圈，支撑犁市镇打造山好水美、田园飘香、工业强盛、宜居宜游的产城双兴门户镇。</w:t>
      </w:r>
    </w:p>
    <w:p w14:paraId="55F47720">
      <w:pPr>
        <w:tabs>
          <w:tab w:val="left" w:pos="420"/>
        </w:tabs>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到2050年，全面融入粤港澳大湾区发展格局，实现社会保障、公共服务、人居环境等的全面提升。</w:t>
      </w:r>
    </w:p>
    <w:p w14:paraId="080A7C4A">
      <w:pPr>
        <w:pStyle w:val="6"/>
        <w:numPr>
          <w:ilvl w:val="2"/>
          <w:numId w:val="10"/>
        </w:numPr>
        <w:spacing w:before="156" w:after="156"/>
        <w:rPr>
          <w:color w:val="000000" w:themeColor="text1"/>
          <w:highlight w:val="none"/>
          <w14:textFill>
            <w14:solidFill>
              <w14:schemeClr w14:val="tx1"/>
            </w14:solidFill>
          </w14:textFill>
        </w:rPr>
      </w:pPr>
      <w:bookmarkStart w:id="143" w:name="_Toc22501"/>
      <w:bookmarkStart w:id="144" w:name="_Toc17282"/>
      <w:bookmarkStart w:id="145" w:name="_Toc7879"/>
      <w:bookmarkStart w:id="146" w:name="_Toc10623"/>
      <w:bookmarkStart w:id="147" w:name="_Toc1806"/>
      <w:bookmarkStart w:id="148" w:name="_Toc3830"/>
      <w:bookmarkStart w:id="149" w:name="_Toc5172"/>
      <w:r>
        <w:rPr>
          <w:rFonts w:hint="eastAsia"/>
          <w:color w:val="000000" w:themeColor="text1"/>
          <w:highlight w:val="none"/>
          <w14:textFill>
            <w14:solidFill>
              <w14:schemeClr w14:val="tx1"/>
            </w14:solidFill>
          </w14:textFill>
        </w:rPr>
        <w:t>城镇性质</w:t>
      </w:r>
      <w:bookmarkEnd w:id="143"/>
      <w:bookmarkEnd w:id="144"/>
      <w:bookmarkEnd w:id="145"/>
      <w:bookmarkEnd w:id="146"/>
      <w:bookmarkEnd w:id="147"/>
      <w:bookmarkEnd w:id="148"/>
      <w:bookmarkEnd w:id="149"/>
    </w:p>
    <w:p w14:paraId="7112CF2B">
      <w:pPr>
        <w:tabs>
          <w:tab w:val="left" w:pos="420"/>
        </w:tabs>
        <w:ind w:firstLine="600"/>
        <w:rPr>
          <w:rStyle w:val="47"/>
          <w:rFonts w:ascii="Calibri" w:hAnsi="Calibri" w:eastAsia="宋体"/>
          <w:color w:val="000000" w:themeColor="text1"/>
          <w:kern w:val="2"/>
          <w:highlight w:val="none"/>
          <w14:textFill>
            <w14:solidFill>
              <w14:schemeClr w14:val="tx1"/>
            </w14:solidFill>
          </w14:textFill>
        </w:rPr>
      </w:pPr>
      <w:r>
        <w:rPr>
          <w:rFonts w:hint="eastAsia"/>
          <w:color w:val="000000" w:themeColor="text1"/>
          <w:highlight w:val="none"/>
          <w14:textFill>
            <w14:solidFill>
              <w14:schemeClr w14:val="tx1"/>
            </w14:solidFill>
          </w14:textFill>
        </w:rPr>
        <w:t>犁市镇的城镇性质为</w:t>
      </w:r>
      <w:bookmarkStart w:id="150" w:name="_Hlk168221094"/>
      <w:r>
        <w:rPr>
          <w:rFonts w:hint="eastAsia"/>
          <w:color w:val="000000" w:themeColor="text1"/>
          <w:highlight w:val="none"/>
          <w14:textFill>
            <w14:solidFill>
              <w14:schemeClr w14:val="tx1"/>
            </w14:solidFill>
          </w14:textFill>
        </w:rPr>
        <w:t>革命历史文化名镇、特色产业强镇、精神文明建设示范镇</w:t>
      </w:r>
      <w:bookmarkEnd w:id="150"/>
      <w:r>
        <w:rPr>
          <w:rFonts w:hint="eastAsia"/>
          <w:color w:val="000000" w:themeColor="text1"/>
          <w:highlight w:val="none"/>
          <w14:textFill>
            <w14:solidFill>
              <w14:schemeClr w14:val="tx1"/>
            </w14:solidFill>
          </w14:textFill>
        </w:rPr>
        <w:t>。</w:t>
      </w:r>
    </w:p>
    <w:p w14:paraId="155DEDA7">
      <w:pPr>
        <w:tabs>
          <w:tab w:val="left" w:pos="420"/>
        </w:tabs>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革命历史文化名镇：以犁市当铺（南昌起义部队革命活动旧址）省级革命文化遗址为重点，沿省道248线、武江古水道为发展脉络，挖掘犁市当铺红色文化线路，联动大村华南研学基地和古驿道服务驿站，创建全域旅游路线，打造集“红色文化弘扬、历史遗迹瞻仰、古道文化风韵、现代观光农业”等于一体的革命历史文化名镇。</w:t>
      </w:r>
    </w:p>
    <w:p w14:paraId="39193A98">
      <w:pPr>
        <w:tabs>
          <w:tab w:val="left" w:pos="420"/>
        </w:tabs>
        <w:ind w:firstLine="600"/>
        <w:rPr>
          <w:color w:val="000000" w:themeColor="text1"/>
          <w:szCs w:val="30"/>
          <w:highlight w:val="none"/>
          <w14:textFill>
            <w14:solidFill>
              <w14:schemeClr w14:val="tx1"/>
            </w14:solidFill>
          </w14:textFill>
        </w:rPr>
      </w:pPr>
      <w:r>
        <w:rPr>
          <w:rFonts w:hint="eastAsia"/>
          <w:color w:val="000000" w:themeColor="text1"/>
          <w:highlight w:val="none"/>
          <w14:textFill>
            <w14:solidFill>
              <w14:schemeClr w14:val="tx1"/>
            </w14:solidFill>
          </w14:textFill>
        </w:rPr>
        <w:t>特色产业强镇：</w:t>
      </w:r>
      <w:r>
        <w:rPr>
          <w:rFonts w:hint="eastAsia"/>
          <w:color w:val="000000" w:themeColor="text1"/>
          <w:szCs w:val="30"/>
          <w:highlight w:val="none"/>
          <w14:textFill>
            <w14:solidFill>
              <w14:schemeClr w14:val="tx1"/>
            </w14:solidFill>
          </w14:textFill>
        </w:rPr>
        <w:t>充分发挥浈江产业园基础优势，强化制造业特色产业，构建大数据、新材料、机械装备、汽车零部件、发电余热等五大产业集群，形成引进一个项目、带到一批企业、拉动一条产业链效应。借势浈江产业园产业基础，充分利用犁市镇土地资源，发挥犁市镇城乡结合的区位优势，谋划建设浈江产业园（犁市片区），着力打造先进装备制造业为主的工业组团，重点推进先进机械设备产业、电子智能产品，尝试引进医美加工、仪器仪表等多样化产业，将成为犁市镇实现自有工业突破、产业经济发展的新平台。</w:t>
      </w:r>
    </w:p>
    <w:p w14:paraId="00E45770">
      <w:pPr>
        <w:tabs>
          <w:tab w:val="left" w:pos="420"/>
        </w:tabs>
        <w:ind w:firstLine="600"/>
        <w:rPr>
          <w:color w:val="000000" w:themeColor="text1"/>
          <w:szCs w:val="30"/>
          <w:highlight w:val="none"/>
          <w14:textFill>
            <w14:solidFill>
              <w14:schemeClr w14:val="tx1"/>
            </w14:solidFill>
          </w14:textFill>
        </w:rPr>
      </w:pPr>
      <w:r>
        <w:rPr>
          <w:rFonts w:hint="eastAsia"/>
          <w:color w:val="000000" w:themeColor="text1"/>
          <w:highlight w:val="none"/>
          <w14:textFill>
            <w14:solidFill>
              <w14:schemeClr w14:val="tx1"/>
            </w14:solidFill>
          </w14:textFill>
        </w:rPr>
        <w:t>精神文明建设示范镇：深入实施乡村振兴战略，经济建设、政治建设、文化建设、社会建设、生态文明建设和党的建设全面协调发展，强化党建引领，企业、社会组织、乡贤和群众等共同参与，把犁市镇创建为精神文明示范镇。</w:t>
      </w:r>
    </w:p>
    <w:p w14:paraId="455EB4B6">
      <w:pPr>
        <w:pStyle w:val="6"/>
        <w:numPr>
          <w:ilvl w:val="2"/>
          <w:numId w:val="10"/>
        </w:numPr>
        <w:spacing w:before="156" w:after="156"/>
        <w:rPr>
          <w:color w:val="000000" w:themeColor="text1"/>
          <w:highlight w:val="none"/>
          <w14:textFill>
            <w14:solidFill>
              <w14:schemeClr w14:val="tx1"/>
            </w14:solidFill>
          </w14:textFill>
        </w:rPr>
      </w:pPr>
      <w:bookmarkStart w:id="151" w:name="_Toc12734"/>
      <w:bookmarkStart w:id="152" w:name="_Toc19128"/>
      <w:bookmarkStart w:id="153" w:name="_Toc13934"/>
      <w:bookmarkStart w:id="154" w:name="_Toc24977"/>
      <w:bookmarkStart w:id="155" w:name="_Toc23904"/>
      <w:bookmarkStart w:id="156" w:name="_Toc22393"/>
      <w:bookmarkStart w:id="157" w:name="_Toc22637"/>
      <w:r>
        <w:rPr>
          <w:rFonts w:hint="eastAsia"/>
          <w:color w:val="000000" w:themeColor="text1"/>
          <w:highlight w:val="none"/>
          <w14:textFill>
            <w14:solidFill>
              <w14:schemeClr w14:val="tx1"/>
            </w14:solidFill>
          </w14:textFill>
        </w:rPr>
        <w:t>城镇规模</w:t>
      </w:r>
      <w:bookmarkEnd w:id="151"/>
      <w:bookmarkEnd w:id="152"/>
      <w:bookmarkEnd w:id="153"/>
      <w:bookmarkEnd w:id="154"/>
      <w:bookmarkEnd w:id="155"/>
      <w:bookmarkEnd w:id="156"/>
      <w:bookmarkEnd w:id="157"/>
    </w:p>
    <w:p w14:paraId="505601D0">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人口规模：规划</w:t>
      </w:r>
      <w:r>
        <w:rPr>
          <w:color w:val="000000" w:themeColor="text1"/>
          <w:highlight w:val="none"/>
          <w14:textFill>
            <w14:solidFill>
              <w14:schemeClr w14:val="tx1"/>
            </w14:solidFill>
          </w14:textFill>
        </w:rPr>
        <w:t>至2035年</w:t>
      </w:r>
      <w:r>
        <w:rPr>
          <w:rFonts w:hint="eastAsia"/>
          <w:color w:val="000000" w:themeColor="text1"/>
          <w:highlight w:val="none"/>
          <w14:textFill>
            <w14:solidFill>
              <w14:schemeClr w14:val="tx1"/>
            </w14:solidFill>
          </w14:textFill>
        </w:rPr>
        <w:t>，镇域常住</w:t>
      </w:r>
      <w:r>
        <w:rPr>
          <w:color w:val="000000" w:themeColor="text1"/>
          <w:highlight w:val="none"/>
          <w14:textFill>
            <w14:solidFill>
              <w14:schemeClr w14:val="tx1"/>
            </w14:solidFill>
          </w14:textFill>
        </w:rPr>
        <w:t>人口</w:t>
      </w:r>
      <w:r>
        <w:rPr>
          <w:rFonts w:hint="eastAsia"/>
          <w:color w:val="000000" w:themeColor="text1"/>
          <w:highlight w:val="none"/>
          <w14:textFill>
            <w14:solidFill>
              <w14:schemeClr w14:val="tx1"/>
            </w14:solidFill>
          </w14:textFill>
        </w:rPr>
        <w:t>3.7万人，镇区常住人口约1</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1万人，常住人口</w:t>
      </w:r>
      <w:r>
        <w:rPr>
          <w:color w:val="000000" w:themeColor="text1"/>
          <w:highlight w:val="none"/>
          <w14:textFill>
            <w14:solidFill>
              <w14:schemeClr w14:val="tx1"/>
            </w14:solidFill>
          </w14:textFill>
        </w:rPr>
        <w:t>城镇化率</w:t>
      </w:r>
      <w:r>
        <w:rPr>
          <w:rFonts w:hint="eastAsia"/>
          <w:color w:val="000000" w:themeColor="text1"/>
          <w:highlight w:val="none"/>
          <w14:textFill>
            <w14:solidFill>
              <w14:schemeClr w14:val="tx1"/>
            </w14:solidFill>
          </w14:textFill>
        </w:rPr>
        <w:t>约29.73</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。按照人口规模进行基础设施和公共服务设施配套，确保人口资源环境同城镇空间战略定位相协调，服务保障能力与城镇空间战略定位相适应。</w:t>
      </w:r>
    </w:p>
    <w:p w14:paraId="6DEAFC3D">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提升城镇空间利用效率。</w:t>
      </w:r>
      <w:r>
        <w:rPr>
          <w:rFonts w:hint="eastAsia"/>
          <w:color w:val="000000" w:themeColor="text1"/>
          <w:highlight w:val="none"/>
          <w:u w:val="single"/>
          <w14:textFill>
            <w14:solidFill>
              <w14:schemeClr w14:val="tx1"/>
            </w14:solidFill>
          </w14:textFill>
        </w:rPr>
        <w:t>规划至2035年，镇区人均城镇建设用地为120平方米，镇域人均城镇建设用地为120平方米。</w:t>
      </w:r>
      <w:r>
        <w:rPr>
          <w:rFonts w:hint="eastAsia"/>
          <w:color w:val="000000" w:themeColor="text1"/>
          <w:highlight w:val="none"/>
          <w14:textFill>
            <w14:solidFill>
              <w14:schemeClr w14:val="tx1"/>
            </w14:solidFill>
          </w14:textFill>
        </w:rPr>
        <w:t>推进土地综合整治和城乡建设用地增减挂钩，逐步引导土地利用方式从增量扩张向增量与存量并重转变。</w:t>
      </w:r>
    </w:p>
    <w:p w14:paraId="64EB4643">
      <w:pPr>
        <w:pStyle w:val="6"/>
        <w:numPr>
          <w:ilvl w:val="2"/>
          <w:numId w:val="10"/>
        </w:numPr>
        <w:spacing w:before="156" w:after="156"/>
        <w:rPr>
          <w:color w:val="000000" w:themeColor="text1"/>
          <w:highlight w:val="none"/>
          <w14:textFill>
            <w14:solidFill>
              <w14:schemeClr w14:val="tx1"/>
            </w14:solidFill>
          </w14:textFill>
        </w:rPr>
      </w:pPr>
      <w:bookmarkStart w:id="158" w:name="_Toc6481"/>
      <w:bookmarkStart w:id="159" w:name="_Toc21908"/>
      <w:bookmarkStart w:id="160" w:name="_Toc12476"/>
      <w:bookmarkStart w:id="161" w:name="_Toc17905"/>
      <w:bookmarkStart w:id="162" w:name="_Toc23922"/>
      <w:bookmarkStart w:id="163" w:name="_Toc27921"/>
      <w:bookmarkStart w:id="164" w:name="_Toc23196"/>
      <w:r>
        <w:rPr>
          <w:rFonts w:hint="eastAsia"/>
          <w:color w:val="000000" w:themeColor="text1"/>
          <w:highlight w:val="none"/>
          <w14:textFill>
            <w14:solidFill>
              <w14:schemeClr w14:val="tx1"/>
            </w14:solidFill>
          </w14:textFill>
        </w:rPr>
        <w:t>规划指标管控</w:t>
      </w:r>
      <w:bookmarkEnd w:id="158"/>
      <w:bookmarkEnd w:id="159"/>
      <w:bookmarkEnd w:id="160"/>
      <w:bookmarkEnd w:id="161"/>
      <w:bookmarkEnd w:id="162"/>
      <w:bookmarkEnd w:id="163"/>
      <w:bookmarkEnd w:id="164"/>
    </w:p>
    <w:p w14:paraId="316EED0B">
      <w:pPr>
        <w:tabs>
          <w:tab w:val="left" w:pos="420"/>
        </w:tabs>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落实韶关市市级规划分解指标，从空间底线、空间结构与效率、空间品质三个方面，建立3大类21</w:t>
      </w:r>
      <w:r>
        <w:rPr>
          <w:color w:val="000000" w:themeColor="text1"/>
          <w:highlight w:val="none"/>
          <w14:textFill>
            <w14:solidFill>
              <w14:schemeClr w14:val="tx1"/>
            </w14:solidFill>
          </w14:textFill>
        </w:rPr>
        <w:t>小类指标体系</w:t>
      </w:r>
      <w:r>
        <w:rPr>
          <w:rFonts w:hint="eastAsia"/>
          <w:color w:val="000000" w:themeColor="text1"/>
          <w:highlight w:val="none"/>
          <w14:textFill>
            <w14:solidFill>
              <w14:schemeClr w14:val="tx1"/>
            </w14:solidFill>
          </w14:textFill>
        </w:rPr>
        <w:t>，其中6项</w:t>
      </w:r>
      <w:r>
        <w:rPr>
          <w:color w:val="000000" w:themeColor="text1"/>
          <w:highlight w:val="none"/>
          <w14:textFill>
            <w14:solidFill>
              <w14:schemeClr w14:val="tx1"/>
            </w14:solidFill>
          </w14:textFill>
        </w:rPr>
        <w:t>约束性指标和</w:t>
      </w:r>
      <w:r>
        <w:rPr>
          <w:rFonts w:hint="eastAsia"/>
          <w:color w:val="000000" w:themeColor="text1"/>
          <w:highlight w:val="none"/>
          <w14:textFill>
            <w14:solidFill>
              <w14:schemeClr w14:val="tx1"/>
            </w14:solidFill>
          </w14:textFill>
        </w:rPr>
        <w:t>15项</w:t>
      </w:r>
      <w:r>
        <w:rPr>
          <w:color w:val="000000" w:themeColor="text1"/>
          <w:highlight w:val="none"/>
          <w14:textFill>
            <w14:solidFill>
              <w14:schemeClr w14:val="tx1"/>
            </w14:solidFill>
          </w14:textFill>
        </w:rPr>
        <w:t>预期性指标</w:t>
      </w:r>
      <w:r>
        <w:rPr>
          <w:rFonts w:hint="eastAsia"/>
          <w:color w:val="000000" w:themeColor="text1"/>
          <w:highlight w:val="none"/>
          <w14:textFill>
            <w14:solidFill>
              <w14:schemeClr w14:val="tx1"/>
            </w14:solidFill>
          </w14:textFill>
        </w:rPr>
        <w:t>，引导资源要素向经济发展优势地区集聚，实行差异化管控。</w:t>
      </w:r>
    </w:p>
    <w:p w14:paraId="06DA3ECB">
      <w:pPr>
        <w:tabs>
          <w:tab w:val="left" w:pos="420"/>
        </w:tabs>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强化约束性指标底线管控作用。落实广东省、韶关市国土空间规划管控要求，将耕地保有量、永久基本农田保护面积、生态保护红线面积、城镇开发边界面积等作为约束性指标，在规划期内不得突破。</w:t>
      </w:r>
    </w:p>
    <w:p w14:paraId="5F9CD448">
      <w:pPr>
        <w:tabs>
          <w:tab w:val="left" w:pos="420"/>
        </w:tabs>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引导预期性指标良性发展。坚持统筹协调和分类指导，按照浈江区主体功能区和国土空间开发利用和保护格局，引导常住人口规模、每千名老年人养老床位数等预期性指标按照经济社会发展预期合理发展，可根据全镇重点工作安排进行动态优化。</w:t>
      </w:r>
    </w:p>
    <w:p w14:paraId="564C3E42">
      <w:pPr>
        <w:tabs>
          <w:tab w:val="left" w:pos="420"/>
        </w:tabs>
        <w:ind w:firstLine="0" w:firstLineChars="0"/>
        <w:jc w:val="left"/>
        <w:rPr>
          <w:color w:val="000000" w:themeColor="text1"/>
          <w:highlight w:val="none"/>
          <w14:textFill>
            <w14:solidFill>
              <w14:schemeClr w14:val="tx1"/>
            </w14:solidFill>
          </w14:textFill>
        </w:rPr>
      </w:pPr>
    </w:p>
    <w:p w14:paraId="65445D1D">
      <w:pPr>
        <w:tabs>
          <w:tab w:val="left" w:pos="420"/>
        </w:tabs>
        <w:ind w:firstLine="600"/>
        <w:jc w:val="left"/>
        <w:rPr>
          <w:color w:val="000000" w:themeColor="text1"/>
          <w:highlight w:val="none"/>
          <w14:textFill>
            <w14:solidFill>
              <w14:schemeClr w14:val="tx1"/>
            </w14:solidFill>
          </w14:textFill>
        </w:rPr>
        <w:sectPr>
          <w:pgSz w:w="11906" w:h="16838"/>
          <w:pgMar w:top="1701" w:right="1418" w:bottom="1701" w:left="1418" w:header="851" w:footer="992" w:gutter="0"/>
          <w:cols w:space="720" w:num="1"/>
          <w:docGrid w:type="lines" w:linePitch="312" w:charSpace="0"/>
        </w:sectPr>
      </w:pPr>
    </w:p>
    <w:p w14:paraId="6D936691">
      <w:pPr>
        <w:pStyle w:val="4"/>
        <w:numPr>
          <w:ilvl w:val="0"/>
          <w:numId w:val="9"/>
        </w:numPr>
        <w:spacing w:before="312" w:after="312"/>
        <w:rPr>
          <w:color w:val="000000" w:themeColor="text1"/>
          <w:highlight w:val="none"/>
          <w14:textFill>
            <w14:solidFill>
              <w14:schemeClr w14:val="tx1"/>
            </w14:solidFill>
          </w14:textFill>
        </w:rPr>
      </w:pPr>
      <w:bookmarkStart w:id="165" w:name="_Toc24106"/>
      <w:bookmarkStart w:id="166" w:name="_Toc29793"/>
      <w:bookmarkStart w:id="167" w:name="_Toc30553"/>
      <w:bookmarkStart w:id="168" w:name="_Toc25082"/>
      <w:r>
        <w:rPr>
          <w:rFonts w:hint="eastAsia"/>
          <w:color w:val="000000" w:themeColor="text1"/>
          <w:highlight w:val="none"/>
          <w14:textFill>
            <w14:solidFill>
              <w14:schemeClr w14:val="tx1"/>
            </w14:solidFill>
          </w14:textFill>
        </w:rPr>
        <w:t>国土空间格局</w:t>
      </w:r>
      <w:bookmarkEnd w:id="165"/>
      <w:bookmarkEnd w:id="166"/>
      <w:bookmarkEnd w:id="167"/>
      <w:bookmarkEnd w:id="168"/>
    </w:p>
    <w:p w14:paraId="4EA69D9B">
      <w:pPr>
        <w:pStyle w:val="5"/>
        <w:spacing w:before="156" w:after="156"/>
        <w:rPr>
          <w:color w:val="000000" w:themeColor="text1"/>
          <w:highlight w:val="none"/>
          <w14:textFill>
            <w14:solidFill>
              <w14:schemeClr w14:val="tx1"/>
            </w14:solidFill>
          </w14:textFill>
        </w:rPr>
      </w:pPr>
      <w:bookmarkStart w:id="169" w:name="_Toc13533"/>
      <w:bookmarkStart w:id="170" w:name="_Toc4215"/>
      <w:bookmarkStart w:id="171" w:name="_Toc2567"/>
      <w:bookmarkStart w:id="172" w:name="_Toc22149"/>
      <w:r>
        <w:rPr>
          <w:rFonts w:hint="eastAsia"/>
          <w:color w:val="000000" w:themeColor="text1"/>
          <w:highlight w:val="none"/>
          <w14:textFill>
            <w14:solidFill>
              <w14:schemeClr w14:val="tx1"/>
            </w14:solidFill>
          </w14:textFill>
        </w:rPr>
        <w:t>第一节 国土空间开发保护格局</w:t>
      </w:r>
      <w:bookmarkEnd w:id="169"/>
      <w:bookmarkEnd w:id="170"/>
      <w:bookmarkEnd w:id="171"/>
      <w:bookmarkEnd w:id="172"/>
    </w:p>
    <w:p w14:paraId="765DF4F3">
      <w:pPr>
        <w:pStyle w:val="6"/>
        <w:numPr>
          <w:ilvl w:val="2"/>
          <w:numId w:val="10"/>
        </w:numPr>
        <w:spacing w:before="156" w:after="156"/>
        <w:rPr>
          <w:color w:val="000000" w:themeColor="text1"/>
          <w:highlight w:val="none"/>
          <w14:textFill>
            <w14:solidFill>
              <w14:schemeClr w14:val="tx1"/>
            </w14:solidFill>
          </w14:textFill>
        </w:rPr>
      </w:pPr>
      <w:bookmarkStart w:id="173" w:name="_Toc32143"/>
      <w:bookmarkStart w:id="174" w:name="_Toc19252"/>
      <w:bookmarkStart w:id="175" w:name="_Toc19223"/>
      <w:bookmarkStart w:id="176" w:name="_Toc24938"/>
      <w:bookmarkStart w:id="177" w:name="_Toc19872"/>
      <w:bookmarkStart w:id="178" w:name="_Toc2042"/>
      <w:r>
        <w:rPr>
          <w:rFonts w:hint="eastAsia"/>
          <w:color w:val="000000" w:themeColor="text1"/>
          <w:highlight w:val="none"/>
          <w14:textFill>
            <w14:solidFill>
              <w14:schemeClr w14:val="tx1"/>
            </w14:solidFill>
          </w14:textFill>
        </w:rPr>
        <w:t>国土空间开发保护格局</w:t>
      </w:r>
      <w:bookmarkEnd w:id="173"/>
      <w:bookmarkEnd w:id="174"/>
      <w:bookmarkEnd w:id="175"/>
      <w:bookmarkEnd w:id="176"/>
      <w:bookmarkEnd w:id="177"/>
      <w:bookmarkEnd w:id="178"/>
    </w:p>
    <w:p w14:paraId="6793B689">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对接韶关市构建“三屏维育、两核示范、两轴融湾、三区共生”的</w:t>
      </w:r>
      <w:bookmarkStart w:id="179" w:name="_Hlk168221598"/>
      <w:r>
        <w:rPr>
          <w:rFonts w:hint="eastAsia"/>
          <w:color w:val="000000" w:themeColor="text1"/>
          <w:highlight w:val="none"/>
          <w14:textFill>
            <w14:solidFill>
              <w14:schemeClr w14:val="tx1"/>
            </w14:solidFill>
          </w14:textFill>
        </w:rPr>
        <w:t>国土空间开发保护总体格局</w:t>
      </w:r>
      <w:bookmarkEnd w:id="179"/>
      <w:r>
        <w:rPr>
          <w:rFonts w:hint="eastAsia"/>
          <w:color w:val="000000" w:themeColor="text1"/>
          <w:highlight w:val="none"/>
          <w14:textFill>
            <w14:solidFill>
              <w14:schemeClr w14:val="tx1"/>
            </w14:solidFill>
          </w14:textFill>
        </w:rPr>
        <w:t>，立足犁市镇已有发展基础，积极融入中心城区发展，整合联动周边资源，推动人口和产业进一步向镇区和产业园区集聚，构建</w:t>
      </w:r>
      <w:bookmarkStart w:id="180" w:name="_Hlk168221616"/>
      <w:r>
        <w:rPr>
          <w:rFonts w:hint="eastAsia"/>
          <w:color w:val="000000" w:themeColor="text1"/>
          <w:highlight w:val="none"/>
          <w14:textFill>
            <w14:solidFill>
              <w14:schemeClr w14:val="tx1"/>
            </w14:solidFill>
          </w14:textFill>
        </w:rPr>
        <w:t>“一心两轴三片区”的总体发展格局</w:t>
      </w:r>
      <w:bookmarkEnd w:id="180"/>
      <w:r>
        <w:rPr>
          <w:rFonts w:hint="eastAsia"/>
          <w:color w:val="000000" w:themeColor="text1"/>
          <w:highlight w:val="none"/>
          <w14:textFill>
            <w14:solidFill>
              <w14:schemeClr w14:val="tx1"/>
            </w14:solidFill>
          </w14:textFill>
        </w:rPr>
        <w:t>。</w:t>
      </w:r>
    </w:p>
    <w:p w14:paraId="142AB519">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“一心”：犁市镇人民政府所在的犁市镇区。</w:t>
      </w:r>
    </w:p>
    <w:p w14:paraId="0A20EB7F">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“两轴”：依托省道248、乡道303的古道文化发展轴和依托省道246、阅丹公路的阅丹生态旅游景观轴。</w:t>
      </w:r>
    </w:p>
    <w:p w14:paraId="00DB42CE">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片区”：乡村农文旅融合发展区，围绕省级农业产业平台、古驿道等资源，以一二三产综合开发为主导，增强乡村产业活力，助力乡村振兴；产城学融合高质量发展区，以浈江产业园为主要抓手，完善智慧园区标准厂房、基础设施建设，加强招商引资，进一步将浈江产业园打造为粤北工业发展核心之一；环丹霞山生态休闲发展区，以综合提升生态、农业资源价值为基本思路，以阅丹公路为主要抓手，结合绿美广东建设，丹霞山风景名胜区优质资源，依托丹霞山、黄竹村“国家森林乡村”等生态资源，沿线发展为集自然旅游、公路观光、露营度假为一体的生态旅游发展片区。</w:t>
      </w:r>
    </w:p>
    <w:p w14:paraId="59B54F49">
      <w:pPr>
        <w:pStyle w:val="5"/>
        <w:spacing w:before="156" w:after="156"/>
        <w:rPr>
          <w:color w:val="000000" w:themeColor="text1"/>
          <w:highlight w:val="none"/>
          <w14:textFill>
            <w14:solidFill>
              <w14:schemeClr w14:val="tx1"/>
            </w14:solidFill>
          </w14:textFill>
        </w:rPr>
      </w:pPr>
      <w:bookmarkStart w:id="181" w:name="_Toc23902"/>
      <w:bookmarkStart w:id="182" w:name="_Toc10735"/>
      <w:bookmarkStart w:id="183" w:name="_Toc16321"/>
      <w:bookmarkStart w:id="184" w:name="_Toc17195"/>
      <w:r>
        <w:rPr>
          <w:rFonts w:hint="eastAsia"/>
          <w:color w:val="000000" w:themeColor="text1"/>
          <w:highlight w:val="none"/>
          <w14:textFill>
            <w14:solidFill>
              <w14:schemeClr w14:val="tx1"/>
            </w14:solidFill>
          </w14:textFill>
        </w:rPr>
        <w:t>第二节 三条控制线落实与管控</w:t>
      </w:r>
      <w:bookmarkEnd w:id="181"/>
      <w:bookmarkEnd w:id="182"/>
      <w:bookmarkEnd w:id="183"/>
      <w:bookmarkEnd w:id="184"/>
    </w:p>
    <w:p w14:paraId="3E0DD0EE">
      <w:pPr>
        <w:pStyle w:val="6"/>
        <w:numPr>
          <w:ilvl w:val="2"/>
          <w:numId w:val="10"/>
        </w:numPr>
        <w:spacing w:before="156" w:after="156"/>
        <w:rPr>
          <w:color w:val="000000" w:themeColor="text1"/>
          <w:highlight w:val="none"/>
          <w14:textFill>
            <w14:solidFill>
              <w14:schemeClr w14:val="tx1"/>
            </w14:solidFill>
          </w14:textFill>
        </w:rPr>
      </w:pPr>
      <w:bookmarkStart w:id="185" w:name="_Toc9450"/>
      <w:bookmarkStart w:id="186" w:name="_Toc1400"/>
      <w:bookmarkStart w:id="187" w:name="_Toc24763"/>
      <w:bookmarkStart w:id="188" w:name="_Toc16537"/>
      <w:bookmarkStart w:id="189" w:name="_Toc25484"/>
      <w:bookmarkStart w:id="190" w:name="_Toc27051"/>
      <w:r>
        <w:rPr>
          <w:rFonts w:hint="eastAsia"/>
          <w:color w:val="000000" w:themeColor="text1"/>
          <w:highlight w:val="none"/>
          <w14:textFill>
            <w14:solidFill>
              <w14:schemeClr w14:val="tx1"/>
            </w14:solidFill>
          </w14:textFill>
        </w:rPr>
        <w:t>耕地和永久基本农田</w:t>
      </w:r>
      <w:bookmarkEnd w:id="185"/>
      <w:bookmarkEnd w:id="186"/>
      <w:bookmarkEnd w:id="187"/>
      <w:r>
        <w:rPr>
          <w:rFonts w:hint="eastAsia"/>
          <w:color w:val="000000" w:themeColor="text1"/>
          <w:highlight w:val="none"/>
          <w14:textFill>
            <w14:solidFill>
              <w14:schemeClr w14:val="tx1"/>
            </w14:solidFill>
          </w14:textFill>
        </w:rPr>
        <w:t>保护红线</w:t>
      </w:r>
      <w:bookmarkEnd w:id="188"/>
      <w:bookmarkEnd w:id="189"/>
      <w:bookmarkEnd w:id="190"/>
    </w:p>
    <w:p w14:paraId="73ACD6FC">
      <w:pPr>
        <w:ind w:firstLine="628"/>
        <w:rPr>
          <w:rFonts w:ascii="仿宋_GB2312" w:hAnsi="仿宋"/>
          <w:color w:val="000000" w:themeColor="text1"/>
          <w:spacing w:val="7"/>
          <w:szCs w:val="30"/>
          <w:highlight w:val="none"/>
          <w:u w:val="single"/>
          <w14:textFill>
            <w14:solidFill>
              <w14:schemeClr w14:val="tx1"/>
            </w14:solidFill>
          </w14:textFill>
        </w:rPr>
      </w:pPr>
      <w:r>
        <w:rPr>
          <w:rFonts w:ascii="仿宋_GB2312" w:hAnsi="仿宋"/>
          <w:color w:val="000000" w:themeColor="text1"/>
          <w:spacing w:val="7"/>
          <w:szCs w:val="30"/>
          <w:highlight w:val="none"/>
          <w14:textFill>
            <w14:solidFill>
              <w14:schemeClr w14:val="tx1"/>
            </w14:solidFill>
          </w14:textFill>
        </w:rPr>
        <w:t>严格落实上级下达的耕地和永久基本农田保护任务，</w:t>
      </w:r>
      <w:r>
        <w:rPr>
          <w:rFonts w:ascii="仿宋_GB2312" w:hAnsi="仿宋"/>
          <w:color w:val="000000" w:themeColor="text1"/>
          <w:spacing w:val="7"/>
          <w:szCs w:val="30"/>
          <w:highlight w:val="none"/>
          <w:u w:val="single"/>
          <w14:textFill>
            <w14:solidFill>
              <w14:schemeClr w14:val="tx1"/>
            </w14:solidFill>
          </w14:textFill>
        </w:rPr>
        <w:t>规划至</w:t>
      </w:r>
      <w:r>
        <w:rPr>
          <w:rFonts w:hint="eastAsia" w:ascii="仿宋_GB2312" w:hAnsi="仿宋"/>
          <w:color w:val="000000" w:themeColor="text1"/>
          <w:spacing w:val="7"/>
          <w:szCs w:val="30"/>
          <w:highlight w:val="none"/>
          <w:u w:val="single"/>
          <w14:textFill>
            <w14:solidFill>
              <w14:schemeClr w14:val="tx1"/>
            </w14:solidFill>
          </w14:textFill>
        </w:rPr>
        <w:t>2035</w:t>
      </w:r>
      <w:r>
        <w:rPr>
          <w:rFonts w:ascii="仿宋_GB2312" w:hAnsi="仿宋"/>
          <w:color w:val="000000" w:themeColor="text1"/>
          <w:spacing w:val="7"/>
          <w:szCs w:val="30"/>
          <w:highlight w:val="none"/>
          <w:u w:val="single"/>
          <w14:textFill>
            <w14:solidFill>
              <w14:schemeClr w14:val="tx1"/>
            </w14:solidFill>
          </w14:textFill>
        </w:rPr>
        <w:t>年，全镇耕地保有量不低于32.</w:t>
      </w:r>
      <w:r>
        <w:rPr>
          <w:rFonts w:hint="eastAsia" w:ascii="仿宋_GB2312" w:hAnsi="仿宋"/>
          <w:color w:val="000000" w:themeColor="text1"/>
          <w:spacing w:val="7"/>
          <w:szCs w:val="30"/>
          <w:highlight w:val="none"/>
          <w:u w:val="single"/>
          <w14:textFill>
            <w14:solidFill>
              <w14:schemeClr w14:val="tx1"/>
            </w14:solidFill>
          </w14:textFill>
        </w:rPr>
        <w:t>35</w:t>
      </w:r>
      <w:r>
        <w:rPr>
          <w:rFonts w:ascii="仿宋_GB2312" w:hAnsi="仿宋"/>
          <w:color w:val="000000" w:themeColor="text1"/>
          <w:spacing w:val="7"/>
          <w:szCs w:val="30"/>
          <w:highlight w:val="none"/>
          <w:u w:val="single"/>
          <w14:textFill>
            <w14:solidFill>
              <w14:schemeClr w14:val="tx1"/>
            </w14:solidFill>
          </w14:textFill>
        </w:rPr>
        <w:t>平方公里（4.8</w:t>
      </w:r>
      <w:r>
        <w:rPr>
          <w:rFonts w:hint="eastAsia" w:ascii="仿宋_GB2312" w:hAnsi="仿宋"/>
          <w:color w:val="000000" w:themeColor="text1"/>
          <w:spacing w:val="7"/>
          <w:szCs w:val="30"/>
          <w:highlight w:val="none"/>
          <w:u w:val="single"/>
          <w14:textFill>
            <w14:solidFill>
              <w14:schemeClr w14:val="tx1"/>
            </w14:solidFill>
          </w14:textFill>
        </w:rPr>
        <w:t>5</w:t>
      </w:r>
      <w:r>
        <w:rPr>
          <w:rFonts w:ascii="仿宋_GB2312" w:hAnsi="仿宋"/>
          <w:color w:val="000000" w:themeColor="text1"/>
          <w:spacing w:val="7"/>
          <w:szCs w:val="30"/>
          <w:highlight w:val="none"/>
          <w:u w:val="single"/>
          <w14:textFill>
            <w14:solidFill>
              <w14:schemeClr w14:val="tx1"/>
            </w14:solidFill>
          </w14:textFill>
        </w:rPr>
        <w:t>万亩）。</w:t>
      </w:r>
      <w:r>
        <w:rPr>
          <w:rFonts w:hint="eastAsia" w:ascii="仿宋_GB2312" w:hAnsi="仿宋"/>
          <w:color w:val="000000" w:themeColor="text1"/>
          <w:spacing w:val="7"/>
          <w:szCs w:val="30"/>
          <w:highlight w:val="none"/>
          <w14:textFill>
            <w14:solidFill>
              <w14:schemeClr w14:val="tx1"/>
            </w14:solidFill>
          </w14:textFill>
        </w:rPr>
        <w:t>严格落实永久基本农田保护任务，将可长期稳定利用耕地</w:t>
      </w:r>
      <w:r>
        <w:rPr>
          <w:rFonts w:ascii="仿宋_GB2312" w:hAnsi="仿宋"/>
          <w:color w:val="000000" w:themeColor="text1"/>
          <w:spacing w:val="7"/>
          <w:szCs w:val="30"/>
          <w:highlight w:val="none"/>
          <w14:textFill>
            <w14:solidFill>
              <w14:schemeClr w14:val="tx1"/>
            </w14:solidFill>
          </w14:textFill>
        </w:rPr>
        <w:t>优先划入永久基本农田，</w:t>
      </w:r>
      <w:r>
        <w:rPr>
          <w:rFonts w:ascii="仿宋_GB2312" w:hAnsi="仿宋"/>
          <w:color w:val="000000" w:themeColor="text1"/>
          <w:spacing w:val="7"/>
          <w:szCs w:val="30"/>
          <w:highlight w:val="none"/>
          <w:u w:val="single"/>
          <w14:textFill>
            <w14:solidFill>
              <w14:schemeClr w14:val="tx1"/>
            </w14:solidFill>
          </w14:textFill>
        </w:rPr>
        <w:t>规划至</w:t>
      </w:r>
      <w:r>
        <w:rPr>
          <w:rFonts w:hint="eastAsia" w:ascii="仿宋_GB2312" w:hAnsi="仿宋"/>
          <w:color w:val="000000" w:themeColor="text1"/>
          <w:spacing w:val="7"/>
          <w:szCs w:val="30"/>
          <w:highlight w:val="none"/>
          <w:u w:val="single"/>
          <w14:textFill>
            <w14:solidFill>
              <w14:schemeClr w14:val="tx1"/>
            </w14:solidFill>
          </w14:textFill>
        </w:rPr>
        <w:t>2035</w:t>
      </w:r>
      <w:r>
        <w:rPr>
          <w:rFonts w:ascii="仿宋_GB2312" w:hAnsi="仿宋"/>
          <w:color w:val="000000" w:themeColor="text1"/>
          <w:spacing w:val="7"/>
          <w:szCs w:val="30"/>
          <w:highlight w:val="none"/>
          <w:u w:val="single"/>
          <w14:textFill>
            <w14:solidFill>
              <w14:schemeClr w14:val="tx1"/>
            </w14:solidFill>
          </w14:textFill>
        </w:rPr>
        <w:t>年，全镇</w:t>
      </w:r>
      <w:r>
        <w:rPr>
          <w:rFonts w:hint="eastAsia" w:ascii="仿宋_GB2312" w:hAnsi="仿宋"/>
          <w:color w:val="000000" w:themeColor="text1"/>
          <w:spacing w:val="7"/>
          <w:szCs w:val="30"/>
          <w:highlight w:val="none"/>
          <w:u w:val="single"/>
          <w14:textFill>
            <w14:solidFill>
              <w14:schemeClr w14:val="tx1"/>
            </w14:solidFill>
          </w14:textFill>
        </w:rPr>
        <w:t>落实</w:t>
      </w:r>
      <w:r>
        <w:rPr>
          <w:rFonts w:ascii="仿宋_GB2312" w:hAnsi="仿宋"/>
          <w:color w:val="000000" w:themeColor="text1"/>
          <w:spacing w:val="7"/>
          <w:szCs w:val="30"/>
          <w:highlight w:val="none"/>
          <w:u w:val="single"/>
          <w14:textFill>
            <w14:solidFill>
              <w14:schemeClr w14:val="tx1"/>
            </w14:solidFill>
          </w14:textFill>
        </w:rPr>
        <w:t>划定永久基本农田</w:t>
      </w:r>
      <w:r>
        <w:rPr>
          <w:rFonts w:hint="eastAsia" w:ascii="仿宋_GB2312" w:hAnsi="仿宋"/>
          <w:color w:val="000000" w:themeColor="text1"/>
          <w:spacing w:val="7"/>
          <w:szCs w:val="30"/>
          <w:highlight w:val="none"/>
          <w:u w:val="single"/>
          <w14:textFill>
            <w14:solidFill>
              <w14:schemeClr w14:val="tx1"/>
            </w14:solidFill>
          </w14:textFill>
        </w:rPr>
        <w:t>不低于</w:t>
      </w:r>
      <w:r>
        <w:rPr>
          <w:rFonts w:hint="eastAsia" w:ascii="仿宋_GB2312" w:hAnsi="仿宋"/>
          <w:color w:val="000000" w:themeColor="text1"/>
          <w:spacing w:val="7"/>
          <w:szCs w:val="30"/>
          <w:highlight w:val="none"/>
          <w:u w:val="single"/>
          <w:lang w:val="en-US" w:eastAsia="zh-CN"/>
          <w14:textFill>
            <w14:solidFill>
              <w14:schemeClr w14:val="tx1"/>
            </w14:solidFill>
          </w14:textFill>
        </w:rPr>
        <w:t>29.05</w:t>
      </w:r>
      <w:r>
        <w:rPr>
          <w:rFonts w:ascii="仿宋_GB2312" w:hAnsi="仿宋"/>
          <w:color w:val="000000" w:themeColor="text1"/>
          <w:spacing w:val="7"/>
          <w:szCs w:val="30"/>
          <w:highlight w:val="none"/>
          <w:u w:val="single"/>
          <w14:textFill>
            <w14:solidFill>
              <w14:schemeClr w14:val="tx1"/>
            </w14:solidFill>
          </w14:textFill>
        </w:rPr>
        <w:t>平方公里（</w:t>
      </w:r>
      <w:r>
        <w:rPr>
          <w:rFonts w:hint="eastAsia" w:ascii="仿宋_GB2312" w:hAnsi="仿宋"/>
          <w:color w:val="000000" w:themeColor="text1"/>
          <w:spacing w:val="7"/>
          <w:szCs w:val="30"/>
          <w:highlight w:val="none"/>
          <w:u w:val="single"/>
          <w:lang w:val="en-US" w:eastAsia="zh-CN"/>
          <w14:textFill>
            <w14:solidFill>
              <w14:schemeClr w14:val="tx1"/>
            </w14:solidFill>
          </w14:textFill>
        </w:rPr>
        <w:t>4.36</w:t>
      </w:r>
      <w:r>
        <w:rPr>
          <w:rFonts w:ascii="仿宋_GB2312" w:hAnsi="仿宋"/>
          <w:color w:val="000000" w:themeColor="text1"/>
          <w:spacing w:val="7"/>
          <w:szCs w:val="30"/>
          <w:highlight w:val="none"/>
          <w:u w:val="single"/>
          <w14:textFill>
            <w14:solidFill>
              <w14:schemeClr w14:val="tx1"/>
            </w14:solidFill>
          </w14:textFill>
        </w:rPr>
        <w:t>万亩）。</w:t>
      </w:r>
    </w:p>
    <w:p w14:paraId="6B6B718C">
      <w:pPr>
        <w:pStyle w:val="6"/>
        <w:numPr>
          <w:ilvl w:val="2"/>
          <w:numId w:val="10"/>
        </w:numPr>
        <w:spacing w:before="156" w:after="156"/>
        <w:rPr>
          <w:color w:val="000000" w:themeColor="text1"/>
          <w:highlight w:val="none"/>
          <w14:textFill>
            <w14:solidFill>
              <w14:schemeClr w14:val="tx1"/>
            </w14:solidFill>
          </w14:textFill>
        </w:rPr>
      </w:pPr>
      <w:bookmarkStart w:id="191" w:name="_Toc31802"/>
      <w:bookmarkStart w:id="192" w:name="_Toc2731"/>
      <w:bookmarkStart w:id="193" w:name="_Toc20252"/>
      <w:bookmarkStart w:id="194" w:name="_Toc14406"/>
      <w:bookmarkStart w:id="195" w:name="_Toc4906"/>
      <w:bookmarkStart w:id="196" w:name="_Toc24681"/>
      <w:r>
        <w:rPr>
          <w:rFonts w:hint="eastAsia"/>
          <w:color w:val="000000" w:themeColor="text1"/>
          <w:highlight w:val="none"/>
          <w14:textFill>
            <w14:solidFill>
              <w14:schemeClr w14:val="tx1"/>
            </w14:solidFill>
          </w14:textFill>
        </w:rPr>
        <w:t>生态保护红线</w:t>
      </w:r>
      <w:bookmarkEnd w:id="191"/>
      <w:bookmarkEnd w:id="192"/>
      <w:bookmarkEnd w:id="193"/>
      <w:bookmarkEnd w:id="194"/>
      <w:bookmarkEnd w:id="195"/>
      <w:bookmarkEnd w:id="196"/>
    </w:p>
    <w:p w14:paraId="0849C674">
      <w:pPr>
        <w:ind w:firstLine="60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严格落实上级划定的生态保护红线，确保生态保护红线生态功能不降低、面积不减少、性质不改变，</w:t>
      </w:r>
      <w:r>
        <w:rPr>
          <w:rFonts w:hint="eastAsia"/>
          <w:color w:val="000000" w:themeColor="text1"/>
          <w:highlight w:val="none"/>
          <w:u w:val="single"/>
          <w14:textFill>
            <w14:solidFill>
              <w14:schemeClr w14:val="tx1"/>
            </w14:solidFill>
          </w14:textFill>
        </w:rPr>
        <w:t>全镇域落实生态保护红线面积不低于50.42平方公里（7.56万亩）。</w:t>
      </w:r>
    </w:p>
    <w:p w14:paraId="6FCA3583">
      <w:pPr>
        <w:pStyle w:val="6"/>
        <w:numPr>
          <w:ilvl w:val="2"/>
          <w:numId w:val="10"/>
        </w:numPr>
        <w:spacing w:before="156" w:after="156"/>
        <w:rPr>
          <w:color w:val="000000" w:themeColor="text1"/>
          <w:highlight w:val="none"/>
          <w14:textFill>
            <w14:solidFill>
              <w14:schemeClr w14:val="tx1"/>
            </w14:solidFill>
          </w14:textFill>
        </w:rPr>
      </w:pPr>
      <w:bookmarkStart w:id="197" w:name="_Toc26758"/>
      <w:bookmarkStart w:id="198" w:name="_Toc27848"/>
      <w:bookmarkStart w:id="199" w:name="_Toc12697"/>
      <w:bookmarkStart w:id="200" w:name="_Toc16069"/>
      <w:bookmarkStart w:id="201" w:name="_Toc12535"/>
      <w:bookmarkStart w:id="202" w:name="_Toc7983"/>
      <w:r>
        <w:rPr>
          <w:rFonts w:hint="eastAsia"/>
          <w:color w:val="000000" w:themeColor="text1"/>
          <w:highlight w:val="none"/>
          <w14:textFill>
            <w14:solidFill>
              <w14:schemeClr w14:val="tx1"/>
            </w14:solidFill>
          </w14:textFill>
        </w:rPr>
        <w:t>城镇开发边界</w:t>
      </w:r>
      <w:bookmarkEnd w:id="197"/>
      <w:bookmarkEnd w:id="198"/>
      <w:bookmarkEnd w:id="199"/>
      <w:bookmarkEnd w:id="200"/>
      <w:bookmarkEnd w:id="201"/>
      <w:bookmarkEnd w:id="202"/>
    </w:p>
    <w:p w14:paraId="4B1B0715">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落实上级划定的城镇开发边界，</w:t>
      </w:r>
      <w:r>
        <w:rPr>
          <w:rFonts w:hint="eastAsia"/>
          <w:color w:val="000000" w:themeColor="text1"/>
          <w:highlight w:val="none"/>
          <w:u w:val="single"/>
          <w14:textFill>
            <w14:solidFill>
              <w14:schemeClr w14:val="tx1"/>
            </w14:solidFill>
          </w14:textFill>
        </w:rPr>
        <w:t>至2</w:t>
      </w:r>
      <w:r>
        <w:rPr>
          <w:color w:val="000000" w:themeColor="text1"/>
          <w:highlight w:val="none"/>
          <w:u w:val="single"/>
          <w14:textFill>
            <w14:solidFill>
              <w14:schemeClr w14:val="tx1"/>
            </w14:solidFill>
          </w14:textFill>
        </w:rPr>
        <w:t>035</w:t>
      </w:r>
      <w:r>
        <w:rPr>
          <w:rFonts w:hint="eastAsia"/>
          <w:color w:val="000000" w:themeColor="text1"/>
          <w:highlight w:val="none"/>
          <w:u w:val="single"/>
          <w14:textFill>
            <w14:solidFill>
              <w14:schemeClr w14:val="tx1"/>
            </w14:solidFill>
          </w14:textFill>
        </w:rPr>
        <w:t>年，全镇域城镇开发边界面积控制在16.80平方公里（2.52万亩）。</w:t>
      </w:r>
    </w:p>
    <w:tbl>
      <w:tblPr>
        <w:tblStyle w:val="263"/>
        <w:tblW w:w="50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40"/>
        <w:gridCol w:w="7838"/>
      </w:tblGrid>
      <w:tr w14:paraId="6687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000" w:type="pct"/>
            <w:gridSpan w:val="2"/>
            <w:vAlign w:val="center"/>
          </w:tcPr>
          <w:p w14:paraId="5EF0F695">
            <w:pPr>
              <w:autoSpaceDE/>
              <w:autoSpaceDN/>
              <w:snapToGrid w:val="0"/>
              <w:ind w:firstLine="0" w:firstLineChars="0"/>
              <w:jc w:val="center"/>
              <w:rPr>
                <w:rFonts w:ascii="Calibri" w:hAnsi="Calibri"/>
                <w:b/>
                <w:bCs/>
                <w:color w:val="000000" w:themeColor="text1"/>
                <w:sz w:val="28"/>
                <w:szCs w:val="22"/>
                <w:highlight w:val="none"/>
                <w:lang w:eastAsia="en-US"/>
                <w14:textFill>
                  <w14:solidFill>
                    <w14:schemeClr w14:val="tx1"/>
                  </w14:solidFill>
                </w14:textFill>
              </w:rPr>
            </w:pPr>
            <w:r>
              <w:rPr>
                <w:rFonts w:hint="eastAsia" w:ascii="黑体" w:hAnsi="黑体" w:eastAsia="黑体" w:cs="黑体"/>
                <w:b/>
                <w:bCs/>
                <w:color w:val="000000" w:themeColor="text1"/>
                <w:sz w:val="28"/>
                <w:szCs w:val="28"/>
                <w:highlight w:val="none"/>
                <w:u w:val="single"/>
                <w:lang w:eastAsia="en-US"/>
                <w14:textFill>
                  <w14:solidFill>
                    <w14:schemeClr w14:val="tx1"/>
                  </w14:solidFill>
                </w14:textFill>
              </w:rPr>
              <w:t>专栏：“三线”管控基本要求</w:t>
            </w:r>
          </w:p>
        </w:tc>
      </w:tr>
      <w:tr w14:paraId="1FE9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30" w:type="pct"/>
            <w:vAlign w:val="center"/>
          </w:tcPr>
          <w:p w14:paraId="1A11E15D">
            <w:pPr>
              <w:autoSpaceDE/>
              <w:autoSpaceDN/>
              <w:ind w:firstLine="0" w:firstLineChars="0"/>
              <w:jc w:val="center"/>
              <w:rPr>
                <w:rFonts w:ascii="Calibri" w:hAnsi="Calibri"/>
                <w:b/>
                <w:bCs/>
                <w:color w:val="000000" w:themeColor="text1"/>
                <w:sz w:val="24"/>
                <w:szCs w:val="22"/>
                <w:highlight w:val="none"/>
                <w:lang w:eastAsia="en-US"/>
                <w14:textFill>
                  <w14:solidFill>
                    <w14:schemeClr w14:val="tx1"/>
                  </w14:solidFill>
                </w14:textFill>
              </w:rPr>
            </w:pPr>
            <w:r>
              <w:rPr>
                <w:rFonts w:hint="eastAsia" w:ascii="Calibri" w:hAnsi="Calibri"/>
                <w:b/>
                <w:bCs/>
                <w:color w:val="000000" w:themeColor="text1"/>
                <w:sz w:val="24"/>
                <w:szCs w:val="24"/>
                <w:highlight w:val="none"/>
                <w:lang w:eastAsia="en-US"/>
                <w14:textFill>
                  <w14:solidFill>
                    <w14:schemeClr w14:val="tx1"/>
                  </w14:solidFill>
                </w14:textFill>
              </w:rPr>
              <w:t>管控内容</w:t>
            </w:r>
          </w:p>
        </w:tc>
        <w:tc>
          <w:tcPr>
            <w:tcW w:w="4269" w:type="pct"/>
            <w:vAlign w:val="center"/>
          </w:tcPr>
          <w:p w14:paraId="30CE2317">
            <w:pPr>
              <w:autoSpaceDE/>
              <w:autoSpaceDN/>
              <w:ind w:firstLine="0" w:firstLineChars="0"/>
              <w:jc w:val="center"/>
              <w:rPr>
                <w:rFonts w:ascii="Calibri" w:hAnsi="Calibri"/>
                <w:b/>
                <w:bCs/>
                <w:color w:val="000000" w:themeColor="text1"/>
                <w:sz w:val="24"/>
                <w:szCs w:val="22"/>
                <w:highlight w:val="none"/>
                <w:lang w:eastAsia="en-US"/>
                <w14:textFill>
                  <w14:solidFill>
                    <w14:schemeClr w14:val="tx1"/>
                  </w14:solidFill>
                </w14:textFill>
              </w:rPr>
            </w:pPr>
            <w:r>
              <w:rPr>
                <w:rFonts w:hint="eastAsia" w:ascii="Calibri" w:hAnsi="Calibri"/>
                <w:b/>
                <w:bCs/>
                <w:color w:val="000000" w:themeColor="text1"/>
                <w:sz w:val="24"/>
                <w:szCs w:val="24"/>
                <w:highlight w:val="none"/>
                <w:lang w:eastAsia="en-US"/>
                <w14:textFill>
                  <w14:solidFill>
                    <w14:schemeClr w14:val="tx1"/>
                  </w14:solidFill>
                </w14:textFill>
              </w:rPr>
              <w:t>管控要求</w:t>
            </w:r>
          </w:p>
        </w:tc>
      </w:tr>
      <w:tr w14:paraId="51F5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730" w:type="pct"/>
            <w:vAlign w:val="center"/>
          </w:tcPr>
          <w:p w14:paraId="078A8138">
            <w:pPr>
              <w:autoSpaceDE/>
              <w:autoSpaceDN/>
              <w:spacing w:line="312" w:lineRule="auto"/>
              <w:ind w:firstLine="0" w:firstLineChars="0"/>
              <w:jc w:val="center"/>
              <w:rPr>
                <w:rFonts w:ascii="Calibri" w:hAnsi="Calibri"/>
                <w:color w:val="000000" w:themeColor="text1"/>
                <w:sz w:val="24"/>
                <w:szCs w:val="22"/>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耕地与永久基本农田保护红线</w:t>
            </w:r>
          </w:p>
        </w:tc>
        <w:tc>
          <w:tcPr>
            <w:tcW w:w="4269" w:type="pct"/>
            <w:vAlign w:val="center"/>
          </w:tcPr>
          <w:p w14:paraId="1103C7E3">
            <w:pPr>
              <w:autoSpaceDE/>
              <w:autoSpaceDN/>
              <w:spacing w:line="312" w:lineRule="auto"/>
              <w:ind w:firstLine="480"/>
              <w:jc w:val="left"/>
              <w:rPr>
                <w:rFonts w:ascii="Calibri" w:hAnsi="Calibri"/>
                <w:color w:val="000000" w:themeColor="text1"/>
                <w:sz w:val="24"/>
                <w:szCs w:val="24"/>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严守耕地保护红线，严格控制耕地转为非耕地。非农业建设必须节约使用土地，尽量不占或者少占耕地。非农业建设经批准占用耕地的，按照“占多少，垦多少”的原则，由占用耕地的单位负责补充与所占用耕地数量和质量相当的耕地。严格控制耕地转为林地、草地、园地、农业设施建设用地。因农业结构调整、农业设施建设等，确需将永久基本农田以外的耕地转为其他农用地的，应当按照“出多少，进多少”的原则，通过将其他农用地整治为耕地等方式，补充同等数量质量的耕地。</w:t>
            </w:r>
          </w:p>
          <w:p w14:paraId="61D44FB0">
            <w:pPr>
              <w:autoSpaceDE/>
              <w:autoSpaceDN/>
              <w:spacing w:line="312" w:lineRule="auto"/>
              <w:ind w:firstLine="480"/>
              <w:jc w:val="left"/>
              <w:rPr>
                <w:rFonts w:ascii="Calibri" w:hAnsi="Calibri"/>
                <w:color w:val="000000" w:themeColor="text1"/>
                <w:sz w:val="24"/>
                <w:szCs w:val="24"/>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永久基本农田一经划定，不得擅自占用或者改变用途。永久基本农田不得转为林地、草地、园地等其他农用地及农业设施建设用地。国家能源、交通、水利、军事设施等重点建设项目选址确实难以避让永久基本农田的，涉及农用地转用或者土地征收的，必须经国务院批准，并依法依规补划到位。</w:t>
            </w:r>
          </w:p>
        </w:tc>
      </w:tr>
      <w:tr w14:paraId="235B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trPr>
        <w:tc>
          <w:tcPr>
            <w:tcW w:w="730" w:type="pct"/>
            <w:vAlign w:val="center"/>
          </w:tcPr>
          <w:p w14:paraId="2E116B8D">
            <w:pPr>
              <w:autoSpaceDE/>
              <w:autoSpaceDN/>
              <w:spacing w:line="312" w:lineRule="auto"/>
              <w:ind w:firstLine="0" w:firstLineChars="0"/>
              <w:jc w:val="center"/>
              <w:rPr>
                <w:rFonts w:ascii="Calibri" w:hAnsi="Calibri"/>
                <w:color w:val="000000" w:themeColor="text1"/>
                <w:sz w:val="24"/>
                <w:szCs w:val="24"/>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生态保护</w:t>
            </w:r>
          </w:p>
          <w:p w14:paraId="420384FD">
            <w:pPr>
              <w:autoSpaceDE/>
              <w:autoSpaceDN/>
              <w:spacing w:line="312" w:lineRule="auto"/>
              <w:ind w:firstLine="0" w:firstLineChars="0"/>
              <w:jc w:val="center"/>
              <w:rPr>
                <w:rFonts w:ascii="Calibri" w:hAnsi="Calibri"/>
                <w:color w:val="000000" w:themeColor="text1"/>
                <w:sz w:val="24"/>
                <w:szCs w:val="22"/>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红线</w:t>
            </w:r>
          </w:p>
        </w:tc>
        <w:tc>
          <w:tcPr>
            <w:tcW w:w="4269" w:type="pct"/>
            <w:vAlign w:val="center"/>
          </w:tcPr>
          <w:p w14:paraId="7D1DA6A2">
            <w:pPr>
              <w:autoSpaceDE/>
              <w:autoSpaceDN/>
              <w:spacing w:line="312" w:lineRule="auto"/>
              <w:ind w:firstLine="480"/>
              <w:jc w:val="left"/>
              <w:rPr>
                <w:rFonts w:ascii="Calibri" w:hAnsi="Calibri"/>
                <w:color w:val="000000" w:themeColor="text1"/>
                <w:sz w:val="24"/>
                <w:szCs w:val="24"/>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规范管控有限人为活动。生态保护红线内自然保护地核心保护区外，禁止开发性、生产性建设活动，在符合法律法规的前提下，仅允许对生态功能不造成破坏的有限人为活动。符合规定的生态保护红线管控范围内有限人为活动，涉及新增建设用地、用海用岛审批的，在报批农用地转用、土地征收、海域使用权、无居民海岛开发利用时，需附省级人民政府出具符合生态保护红线内允许有限人为活动的认定意见。</w:t>
            </w:r>
          </w:p>
          <w:p w14:paraId="44DB3D7F">
            <w:pPr>
              <w:autoSpaceDE/>
              <w:autoSpaceDN/>
              <w:spacing w:line="312" w:lineRule="auto"/>
              <w:ind w:firstLine="480"/>
              <w:jc w:val="left"/>
              <w:rPr>
                <w:rFonts w:ascii="Calibri" w:hAnsi="Calibri"/>
                <w:color w:val="000000" w:themeColor="text1"/>
                <w:sz w:val="24"/>
                <w:szCs w:val="24"/>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规范国家重大项目占用审批。有限人为活动之外，仅允许国家重大项目占用生态保护红线。涉及生态保护红线的国家重大项目须报国务院批准，且需附省级人民政府出具的不可避让论证意见。</w:t>
            </w:r>
          </w:p>
        </w:tc>
      </w:tr>
      <w:tr w14:paraId="3AB15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730" w:type="pct"/>
            <w:vAlign w:val="center"/>
          </w:tcPr>
          <w:p w14:paraId="6933099B">
            <w:pPr>
              <w:autoSpaceDE/>
              <w:autoSpaceDN/>
              <w:spacing w:line="312" w:lineRule="auto"/>
              <w:ind w:firstLine="0" w:firstLineChars="0"/>
              <w:jc w:val="center"/>
              <w:rPr>
                <w:rFonts w:ascii="Calibri" w:hAnsi="Calibri"/>
                <w:color w:val="000000" w:themeColor="text1"/>
                <w:sz w:val="24"/>
                <w:szCs w:val="24"/>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城镇开发</w:t>
            </w:r>
          </w:p>
          <w:p w14:paraId="7DBE1455">
            <w:pPr>
              <w:autoSpaceDE/>
              <w:autoSpaceDN/>
              <w:spacing w:line="312" w:lineRule="auto"/>
              <w:ind w:firstLine="0" w:firstLineChars="0"/>
              <w:jc w:val="center"/>
              <w:rPr>
                <w:rFonts w:ascii="Calibri" w:hAnsi="Calibri"/>
                <w:color w:val="000000" w:themeColor="text1"/>
                <w:sz w:val="24"/>
                <w:szCs w:val="22"/>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边界</w:t>
            </w:r>
          </w:p>
        </w:tc>
        <w:tc>
          <w:tcPr>
            <w:tcW w:w="4269" w:type="pct"/>
            <w:vAlign w:val="center"/>
          </w:tcPr>
          <w:p w14:paraId="19BAE1FD">
            <w:pPr>
              <w:autoSpaceDE/>
              <w:autoSpaceDN/>
              <w:spacing w:line="312" w:lineRule="auto"/>
              <w:ind w:firstLine="480"/>
              <w:jc w:val="left"/>
              <w:rPr>
                <w:rFonts w:ascii="Calibri" w:hAnsi="Calibri"/>
                <w:color w:val="000000" w:themeColor="text1"/>
                <w:sz w:val="24"/>
                <w:szCs w:val="24"/>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城镇开发边界内，各类建设活动严格实行用途管制，按照规划用途依法办理有关手续，并加强与水体保护线、绿地系统线、基础设施建设控制线、历史文化保护线等协同管控。严格城镇开发边界外的空间准入，不得进行城镇集中建设，不得设立各类开发区。</w:t>
            </w:r>
          </w:p>
        </w:tc>
      </w:tr>
    </w:tbl>
    <w:p w14:paraId="71BDE1ED">
      <w:pPr>
        <w:pStyle w:val="5"/>
        <w:spacing w:before="156" w:after="156"/>
        <w:rPr>
          <w:color w:val="000000" w:themeColor="text1"/>
          <w:highlight w:val="none"/>
          <w14:textFill>
            <w14:solidFill>
              <w14:schemeClr w14:val="tx1"/>
            </w14:solidFill>
          </w14:textFill>
        </w:rPr>
      </w:pPr>
      <w:bookmarkStart w:id="203" w:name="_Toc10885"/>
      <w:bookmarkStart w:id="204" w:name="_Toc3863"/>
      <w:bookmarkStart w:id="205" w:name="_Toc3529"/>
      <w:bookmarkStart w:id="206" w:name="_Toc18185"/>
      <w:r>
        <w:rPr>
          <w:rFonts w:hint="eastAsia"/>
          <w:color w:val="000000" w:themeColor="text1"/>
          <w:highlight w:val="none"/>
          <w14:textFill>
            <w14:solidFill>
              <w14:schemeClr w14:val="tx1"/>
            </w14:solidFill>
          </w14:textFill>
        </w:rPr>
        <w:t>第三节 国土空间规划用途</w:t>
      </w:r>
      <w:bookmarkEnd w:id="203"/>
      <w:bookmarkEnd w:id="204"/>
      <w:bookmarkEnd w:id="205"/>
      <w:bookmarkEnd w:id="206"/>
    </w:p>
    <w:p w14:paraId="0BD074B6">
      <w:pPr>
        <w:pStyle w:val="6"/>
        <w:numPr>
          <w:ilvl w:val="2"/>
          <w:numId w:val="10"/>
        </w:numPr>
        <w:spacing w:before="156" w:after="156"/>
        <w:rPr>
          <w:color w:val="000000" w:themeColor="text1"/>
          <w:highlight w:val="none"/>
          <w14:textFill>
            <w14:solidFill>
              <w14:schemeClr w14:val="tx1"/>
            </w14:solidFill>
          </w14:textFill>
        </w:rPr>
      </w:pPr>
      <w:bookmarkStart w:id="207" w:name="_Toc28159"/>
      <w:bookmarkStart w:id="208" w:name="_Toc4840"/>
      <w:bookmarkStart w:id="209" w:name="_Toc28225"/>
      <w:bookmarkStart w:id="210" w:name="_Toc24610"/>
      <w:bookmarkStart w:id="211" w:name="_Toc18739"/>
      <w:bookmarkStart w:id="212" w:name="_Toc3427"/>
      <w:r>
        <w:rPr>
          <w:rFonts w:hint="eastAsia"/>
          <w:color w:val="000000" w:themeColor="text1"/>
          <w:highlight w:val="none"/>
          <w14:textFill>
            <w14:solidFill>
              <w14:schemeClr w14:val="tx1"/>
            </w14:solidFill>
          </w14:textFill>
        </w:rPr>
        <w:t>国土空间规划分区</w:t>
      </w:r>
      <w:bookmarkEnd w:id="207"/>
      <w:bookmarkEnd w:id="208"/>
      <w:bookmarkEnd w:id="209"/>
      <w:bookmarkEnd w:id="210"/>
      <w:bookmarkEnd w:id="211"/>
      <w:bookmarkEnd w:id="212"/>
    </w:p>
    <w:p w14:paraId="5D41AF17">
      <w:pPr>
        <w:ind w:firstLine="628"/>
        <w:rPr>
          <w:color w:val="000000" w:themeColor="text1"/>
          <w:highlight w:val="none"/>
          <w14:textFill>
            <w14:solidFill>
              <w14:schemeClr w14:val="tx1"/>
            </w14:solidFill>
          </w14:textFill>
        </w:rPr>
      </w:pPr>
      <w:r>
        <w:rPr>
          <w:rFonts w:ascii="仿宋_GB2312" w:hAnsi="仿宋"/>
          <w:color w:val="000000" w:themeColor="text1"/>
          <w:spacing w:val="7"/>
          <w:szCs w:val="30"/>
          <w:highlight w:val="none"/>
          <w14:textFill>
            <w14:solidFill>
              <w14:schemeClr w14:val="tx1"/>
            </w14:solidFill>
          </w14:textFill>
        </w:rPr>
        <w:t>衔接</w:t>
      </w:r>
      <w:r>
        <w:rPr>
          <w:rFonts w:hint="eastAsia"/>
          <w:color w:val="000000" w:themeColor="text1"/>
          <w:highlight w:val="none"/>
          <w14:textFill>
            <w14:solidFill>
              <w14:schemeClr w14:val="tx1"/>
            </w14:solidFill>
          </w14:textFill>
        </w:rPr>
        <w:t>上级国土空间总体规划</w:t>
      </w:r>
      <w:r>
        <w:rPr>
          <w:rFonts w:ascii="仿宋_GB2312" w:hAnsi="仿宋"/>
          <w:color w:val="000000" w:themeColor="text1"/>
          <w:spacing w:val="7"/>
          <w:szCs w:val="30"/>
          <w:highlight w:val="none"/>
          <w14:textFill>
            <w14:solidFill>
              <w14:schemeClr w14:val="tx1"/>
            </w14:solidFill>
          </w14:textFill>
        </w:rPr>
        <w:t>，</w:t>
      </w:r>
      <w:r>
        <w:rPr>
          <w:rFonts w:hint="eastAsia"/>
          <w:color w:val="000000" w:themeColor="text1"/>
          <w:highlight w:val="none"/>
          <w14:textFill>
            <w14:solidFill>
              <w14:schemeClr w14:val="tx1"/>
            </w14:solidFill>
          </w14:textFill>
        </w:rPr>
        <w:t>统筹布局生态、农业、城镇等功能空间，将犁市镇镇域划分为生态保护区、生态控制区、农田保护区、城镇发展区、乡村发展区、矿产能源发展区6类国土空间一级规划分区，加强全域全要素国土空间用途管制。</w:t>
      </w:r>
    </w:p>
    <w:p w14:paraId="5E476400">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态保护区为生态保护红线控制范围，面积占比16.53%，主要包括丹霞山世界地质公园、韶关市浈江茶花地方级森林自然公园、武江等，分布于溪头村、大村村、沙尾村、厢廊村、下园村、黄塘村、沙园村、群丰村、犁市村、五四村、黄沙村、黄竹村。生态保护区原则上按照生态保护红线要求进行严格管控，严禁任何不符合主体功能定位的开发活动。</w:t>
      </w:r>
    </w:p>
    <w:p w14:paraId="5F9D46E6">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态控制区是生态保护红线以外，具有重要生态价值、需要保护的区域，面积占比8.84%，包括“双评价”生态极重要地区、水源保护区、水域、天然林地等，主要分布于梅塘村、溪头村、大村村、下陂村、大旗岭村、内腾村、黄塘村、黄沙村、黄竹村等。生态控制区内除生态保护修复等特定功能设施、必要的基础设施和乡村生活服务设施外，严格控制对生态功能产生影响的开发建设活动。</w:t>
      </w:r>
    </w:p>
    <w:p w14:paraId="2C167D84">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农田保护区是永久基本农田集中分布的区域，面积占比9.36%，全镇域均匀分布。农田保护区内永久基本农田按照永久基本农田保护要求进行严格管控，从严管控非农建设占用。贯彻落实党中央国务院关于统筹划定三条控制线的总体要求，按照资源部印发《关于加快推进永久基本农田核实整改补足和城镇开发边界划定工作的函》，落实永久基本农田核实处置任务2905.39公顷。</w:t>
      </w:r>
    </w:p>
    <w:p w14:paraId="6884DBDD">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城镇发展区是城镇集中开发建设并提供城镇生产、生活空间的区域，面积占比5.74%，包括城镇开发边界和城镇开发边界外需要进行城镇建设的区域，分布于石下村、黄沙村、五四村、犁市村、黄塘村、群丰村、大村村、下陂村。依据城镇开发边界实行“详细规划+规划许可”的管制方式。按照规划主导功能，城镇发展区细化为6个二级规划分区。居住生活区是以住宅建筑和居住配套设施为主要功能导向的区域；综合服务区是以提供行政办公、文化、教育、医疗以及综合商业等服务为主要功能导向的区域；商业商务区是以提供商业、商务办公等就业岗位为主要功能导向的区域；工业发展区是以工业及其配套产业为主要功能导向的区域；物流仓储区是以物流仓储及其配套产业为主要功能导向的区域；绿地休闲区是以公园绿地、广场用地、滨水开敞空间、防护绿地等为主要功能导向的区域。</w:t>
      </w:r>
    </w:p>
    <w:p w14:paraId="3BC1EF3E">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乡村发展区是农田保护区外为满足农林牧渔等农业发展以及农民集中生活和生产配套为主的区域，面积占比58.44%，全镇域各行政村均有分布。细分为村庄建设区、林业发展区、一般农业区3类二级规划分区，重点开展农村居民点、新产业新业态项目、农村生产生活配套及必要的民生保障设施建设，严禁集中连片城镇开发建设。</w:t>
      </w:r>
    </w:p>
    <w:p w14:paraId="03DD015D">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矿产能源发展区是开展采矿活动的重点区域，面积占比1.09%，主要分布于大旗岭村、厢廊村等。按照国家相关政策要求实施空间管控与开采利用。</w:t>
      </w:r>
    </w:p>
    <w:p w14:paraId="3FFF856B">
      <w:pPr>
        <w:pStyle w:val="6"/>
        <w:numPr>
          <w:ilvl w:val="2"/>
          <w:numId w:val="10"/>
        </w:numPr>
        <w:spacing w:before="156" w:after="156"/>
        <w:rPr>
          <w:color w:val="000000" w:themeColor="text1"/>
          <w:highlight w:val="none"/>
          <w14:textFill>
            <w14:solidFill>
              <w14:schemeClr w14:val="tx1"/>
            </w14:solidFill>
          </w14:textFill>
        </w:rPr>
      </w:pPr>
      <w:bookmarkStart w:id="213" w:name="_Toc6805"/>
      <w:bookmarkStart w:id="214" w:name="_Toc13878"/>
      <w:bookmarkStart w:id="215" w:name="_Toc16387"/>
      <w:bookmarkStart w:id="216" w:name="_Toc26327"/>
      <w:bookmarkStart w:id="217" w:name="_Toc27532"/>
      <w:bookmarkStart w:id="218" w:name="_Toc7833"/>
      <w:r>
        <w:rPr>
          <w:rFonts w:hint="eastAsia"/>
          <w:color w:val="000000" w:themeColor="text1"/>
          <w:highlight w:val="none"/>
          <w14:textFill>
            <w14:solidFill>
              <w14:schemeClr w14:val="tx1"/>
            </w14:solidFill>
          </w14:textFill>
        </w:rPr>
        <w:t>国土空间用途</w:t>
      </w:r>
      <w:bookmarkEnd w:id="213"/>
      <w:bookmarkEnd w:id="214"/>
      <w:bookmarkEnd w:id="215"/>
      <w:r>
        <w:rPr>
          <w:rFonts w:hint="eastAsia"/>
          <w:color w:val="000000" w:themeColor="text1"/>
          <w:highlight w:val="none"/>
          <w14:textFill>
            <w14:solidFill>
              <w14:schemeClr w14:val="tx1"/>
            </w14:solidFill>
          </w14:textFill>
        </w:rPr>
        <w:t>结构优化</w:t>
      </w:r>
      <w:bookmarkEnd w:id="216"/>
      <w:bookmarkEnd w:id="217"/>
      <w:bookmarkEnd w:id="218"/>
    </w:p>
    <w:p w14:paraId="2DA73B15">
      <w:pPr>
        <w:ind w:firstLine="628"/>
        <w:rPr>
          <w:rFonts w:ascii="仿宋_GB2312" w:hAnsi="仿宋"/>
          <w:bCs/>
          <w:color w:val="000000" w:themeColor="text1"/>
          <w:spacing w:val="7"/>
          <w:szCs w:val="30"/>
          <w:highlight w:val="none"/>
          <w14:textFill>
            <w14:solidFill>
              <w14:schemeClr w14:val="tx1"/>
            </w14:solidFill>
          </w14:textFill>
        </w:rPr>
      </w:pPr>
      <w:r>
        <w:rPr>
          <w:rFonts w:hint="eastAsia" w:ascii="仿宋_GB2312" w:hAnsi="仿宋"/>
          <w:bCs/>
          <w:color w:val="000000" w:themeColor="text1"/>
          <w:spacing w:val="7"/>
          <w:szCs w:val="30"/>
          <w:highlight w:val="none"/>
          <w14:textFill>
            <w14:solidFill>
              <w14:schemeClr w14:val="tx1"/>
            </w14:solidFill>
          </w14:textFill>
        </w:rPr>
        <w:t>保障农业空间和生态用地。优先保护耕地、林地、湿地等重要农业和生态功能用地。重点保障粮食、蔬菜等基本生产，引导农业结构向有利于增加耕地的方向调整，结合现代农业和特色农业发展，积极引导园地向丘陵、台地和荒坡地集中布局。严格保护天然林、国家级公益林，禁止过度人为活动，合理配置林地资源。积极拓展绿色空间和水源涵养空间，禁止侵占河流水系与自然湿地，</w:t>
      </w:r>
      <w:r>
        <w:rPr>
          <w:rFonts w:hint="eastAsia" w:ascii="仿宋_GB2312" w:hAnsi="仿宋"/>
          <w:color w:val="000000" w:themeColor="text1"/>
          <w:spacing w:val="7"/>
          <w:szCs w:val="30"/>
          <w:highlight w:val="none"/>
          <w14:textFill>
            <w14:solidFill>
              <w14:schemeClr w14:val="tx1"/>
            </w14:solidFill>
          </w14:textFill>
        </w:rPr>
        <w:t>加强武江等流域生态整治修复</w:t>
      </w:r>
      <w:r>
        <w:rPr>
          <w:rFonts w:hint="eastAsia"/>
          <w:color w:val="000000" w:themeColor="text1"/>
          <w:highlight w:val="none"/>
          <w14:textFill>
            <w14:solidFill>
              <w14:schemeClr w14:val="tx1"/>
            </w14:solidFill>
          </w14:textFill>
        </w:rPr>
        <w:t>，</w:t>
      </w:r>
      <w:r>
        <w:rPr>
          <w:rFonts w:hint="eastAsia" w:ascii="仿宋_GB2312" w:hAnsi="仿宋"/>
          <w:bCs/>
          <w:color w:val="000000" w:themeColor="text1"/>
          <w:spacing w:val="7"/>
          <w:szCs w:val="30"/>
          <w:highlight w:val="none"/>
          <w14:textFill>
            <w14:solidFill>
              <w14:schemeClr w14:val="tx1"/>
            </w14:solidFill>
          </w14:textFill>
        </w:rPr>
        <w:t>提高湿地生态修复水平。</w:t>
      </w:r>
    </w:p>
    <w:p w14:paraId="18A4AF86">
      <w:pPr>
        <w:ind w:firstLine="600"/>
        <w:rPr>
          <w:rFonts w:ascii="仿宋_GB2312" w:hAnsi="仿宋"/>
          <w:color w:val="000000" w:themeColor="text1"/>
          <w:spacing w:val="7"/>
          <w:szCs w:val="30"/>
          <w:highlight w:val="none"/>
          <w14:textFill>
            <w14:solidFill>
              <w14:schemeClr w14:val="tx1"/>
            </w14:solidFill>
          </w14:textFill>
        </w:rPr>
        <w:sectPr>
          <w:pgSz w:w="11906" w:h="16838"/>
          <w:pgMar w:top="1701" w:right="1418" w:bottom="1701" w:left="1418" w:header="851" w:footer="992" w:gutter="0"/>
          <w:cols w:space="720" w:num="1"/>
          <w:docGrid w:type="lines" w:linePitch="312" w:charSpace="0"/>
        </w:sectPr>
      </w:pPr>
      <w:r>
        <w:rPr>
          <w:rFonts w:hint="eastAsia"/>
          <w:color w:val="000000" w:themeColor="text1"/>
          <w:highlight w:val="none"/>
          <w14:textFill>
            <w14:solidFill>
              <w14:schemeClr w14:val="tx1"/>
            </w14:solidFill>
          </w14:textFill>
        </w:rPr>
        <w:t>优化建设用地结构。</w:t>
      </w:r>
      <w:r>
        <w:rPr>
          <w:rFonts w:hint="eastAsia" w:ascii="仿宋_GB2312" w:hAnsi="仿宋"/>
          <w:color w:val="000000" w:themeColor="text1"/>
          <w:spacing w:val="7"/>
          <w:szCs w:val="30"/>
          <w:highlight w:val="none"/>
          <w14:textFill>
            <w14:solidFill>
              <w14:schemeClr w14:val="tx1"/>
            </w14:solidFill>
          </w14:textFill>
        </w:rPr>
        <w:t>促进人口和产业向省道S248经济走廊沿线集聚，重点保障</w:t>
      </w:r>
      <w:r>
        <w:rPr>
          <w:rFonts w:hint="eastAsia"/>
          <w:color w:val="000000" w:themeColor="text1"/>
          <w:highlight w:val="none"/>
          <w14:textFill>
            <w14:solidFill>
              <w14:schemeClr w14:val="tx1"/>
            </w14:solidFill>
          </w14:textFill>
        </w:rPr>
        <w:t>浈江产业园（犁市片区）等</w:t>
      </w:r>
      <w:r>
        <w:rPr>
          <w:rFonts w:hint="eastAsia" w:ascii="仿宋_GB2312" w:hAnsi="仿宋"/>
          <w:color w:val="000000" w:themeColor="text1"/>
          <w:spacing w:val="7"/>
          <w:szCs w:val="30"/>
          <w:highlight w:val="none"/>
          <w14:textFill>
            <w14:solidFill>
              <w14:schemeClr w14:val="tx1"/>
            </w14:solidFill>
          </w14:textFill>
        </w:rPr>
        <w:t>产业项目和民生工程</w:t>
      </w:r>
      <w:r>
        <w:rPr>
          <w:rFonts w:hint="eastAsia"/>
          <w:color w:val="000000" w:themeColor="text1"/>
          <w:highlight w:val="none"/>
          <w14:textFill>
            <w14:solidFill>
              <w14:schemeClr w14:val="tx1"/>
            </w14:solidFill>
          </w14:textFill>
        </w:rPr>
        <w:t>，促进建设用地集中高效配置</w:t>
      </w:r>
      <w:r>
        <w:rPr>
          <w:rFonts w:hint="eastAsia" w:ascii="仿宋_GB2312" w:hAnsi="仿宋"/>
          <w:color w:val="000000" w:themeColor="text1"/>
          <w:spacing w:val="7"/>
          <w:szCs w:val="30"/>
          <w:highlight w:val="none"/>
          <w14:textFill>
            <w14:solidFill>
              <w14:schemeClr w14:val="tx1"/>
            </w14:solidFill>
          </w14:textFill>
        </w:rPr>
        <w:t>。</w:t>
      </w:r>
      <w:r>
        <w:rPr>
          <w:rFonts w:hint="eastAsia"/>
          <w:color w:val="000000" w:themeColor="text1"/>
          <w:highlight w:val="none"/>
          <w14:textFill>
            <w14:solidFill>
              <w14:schemeClr w14:val="tx1"/>
            </w14:solidFill>
          </w14:textFill>
        </w:rPr>
        <w:t>统筹全域城乡居住生活、基础设施、公共服务、产业发展用地布局</w:t>
      </w:r>
      <w:r>
        <w:rPr>
          <w:rFonts w:hint="eastAsia" w:ascii="仿宋_GB2312" w:hAnsi="仿宋"/>
          <w:color w:val="000000" w:themeColor="text1"/>
          <w:spacing w:val="7"/>
          <w:szCs w:val="30"/>
          <w:highlight w:val="none"/>
          <w14:textFill>
            <w14:solidFill>
              <w14:schemeClr w14:val="tx1"/>
            </w14:solidFill>
          </w14:textFill>
        </w:rPr>
        <w:t>，建立低效建设用地退出和腾挪机制，引导建设用地资源集中布局</w:t>
      </w:r>
      <w:r>
        <w:rPr>
          <w:rFonts w:hint="eastAsia"/>
          <w:color w:val="000000" w:themeColor="text1"/>
          <w:highlight w:val="none"/>
          <w14:textFill>
            <w14:solidFill>
              <w14:schemeClr w14:val="tx1"/>
            </w14:solidFill>
          </w14:textFill>
        </w:rPr>
        <w:t>。</w:t>
      </w:r>
      <w:r>
        <w:rPr>
          <w:rFonts w:hint="eastAsia" w:ascii="仿宋_GB2312" w:hAnsi="仿宋"/>
          <w:color w:val="000000" w:themeColor="text1"/>
          <w:spacing w:val="7"/>
          <w:szCs w:val="30"/>
          <w:highlight w:val="none"/>
          <w14:textFill>
            <w14:solidFill>
              <w14:schemeClr w14:val="tx1"/>
            </w14:solidFill>
          </w14:textFill>
        </w:rPr>
        <w:t>衔接镇域发展诉求，通过点状供地、村庄存量未使用建设用地等保障乡村产业、农村宅基地、基础设施等乡村建设项目需求，促进城乡融合。</w:t>
      </w:r>
    </w:p>
    <w:p w14:paraId="74E4FD27">
      <w:pPr>
        <w:pStyle w:val="4"/>
        <w:numPr>
          <w:ilvl w:val="0"/>
          <w:numId w:val="9"/>
        </w:numPr>
        <w:spacing w:before="312" w:after="312"/>
        <w:rPr>
          <w:color w:val="000000" w:themeColor="text1"/>
          <w:highlight w:val="none"/>
          <w14:textFill>
            <w14:solidFill>
              <w14:schemeClr w14:val="tx1"/>
            </w14:solidFill>
          </w14:textFill>
        </w:rPr>
      </w:pPr>
      <w:bookmarkStart w:id="219" w:name="_Toc18761"/>
      <w:bookmarkStart w:id="220" w:name="_Toc28907"/>
      <w:bookmarkStart w:id="221" w:name="_Toc32006"/>
      <w:bookmarkStart w:id="222" w:name="_Toc18057"/>
      <w:r>
        <w:rPr>
          <w:rFonts w:hint="eastAsia"/>
          <w:color w:val="000000" w:themeColor="text1"/>
          <w:highlight w:val="none"/>
          <w14:textFill>
            <w14:solidFill>
              <w14:schemeClr w14:val="tx1"/>
            </w14:solidFill>
          </w14:textFill>
        </w:rPr>
        <w:t>自然资源保护利用</w:t>
      </w:r>
      <w:bookmarkEnd w:id="219"/>
      <w:bookmarkEnd w:id="220"/>
      <w:bookmarkEnd w:id="221"/>
      <w:bookmarkEnd w:id="222"/>
    </w:p>
    <w:p w14:paraId="49003496">
      <w:pPr>
        <w:pStyle w:val="6"/>
        <w:numPr>
          <w:ilvl w:val="2"/>
          <w:numId w:val="10"/>
        </w:numPr>
        <w:spacing w:before="156" w:after="156"/>
        <w:rPr>
          <w:color w:val="000000" w:themeColor="text1"/>
          <w:highlight w:val="none"/>
          <w14:textFill>
            <w14:solidFill>
              <w14:schemeClr w14:val="tx1"/>
            </w14:solidFill>
          </w14:textFill>
        </w:rPr>
      </w:pPr>
      <w:bookmarkStart w:id="223" w:name="_Toc29126"/>
      <w:bookmarkStart w:id="224" w:name="_Toc31184"/>
      <w:bookmarkStart w:id="225" w:name="_Toc19752"/>
      <w:bookmarkStart w:id="226" w:name="_Toc18541"/>
      <w:bookmarkStart w:id="227" w:name="_Toc29058"/>
      <w:bookmarkStart w:id="228" w:name="_Toc1417"/>
      <w:r>
        <w:rPr>
          <w:rFonts w:hint="eastAsia"/>
          <w:color w:val="000000" w:themeColor="text1"/>
          <w:highlight w:val="none"/>
          <w14:textFill>
            <w14:solidFill>
              <w14:schemeClr w14:val="tx1"/>
            </w14:solidFill>
          </w14:textFill>
        </w:rPr>
        <w:t>水资源和湿地保护与利用</w:t>
      </w:r>
      <w:bookmarkEnd w:id="223"/>
      <w:bookmarkEnd w:id="224"/>
      <w:bookmarkEnd w:id="225"/>
      <w:bookmarkEnd w:id="226"/>
      <w:bookmarkEnd w:id="227"/>
      <w:bookmarkEnd w:id="228"/>
    </w:p>
    <w:p w14:paraId="7AA93331">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按照“以水定城、以水定地、以水定人、以水定产”要求，强化水资源承载力刚性约束，进一步提高用水效率。严守用水总量红线，全面实施用水总量管理，</w:t>
      </w:r>
      <w:r>
        <w:rPr>
          <w:rFonts w:hint="eastAsia"/>
          <w:color w:val="000000" w:themeColor="text1"/>
          <w:highlight w:val="none"/>
          <w:u w:val="single"/>
          <w14:textFill>
            <w14:solidFill>
              <w14:schemeClr w14:val="tx1"/>
            </w14:solidFill>
          </w14:textFill>
        </w:rPr>
        <w:t>规划至2035年全年用水总量依据上级下达任务确定。</w:t>
      </w:r>
      <w:r>
        <w:rPr>
          <w:rFonts w:hint="eastAsia"/>
          <w:color w:val="000000" w:themeColor="text1"/>
          <w:highlight w:val="none"/>
          <w14:textFill>
            <w14:solidFill>
              <w14:schemeClr w14:val="tx1"/>
            </w14:solidFill>
          </w14:textFill>
        </w:rPr>
        <w:t>提高水资源利用效率，发展节水农业，实施高效节水灌溉；大力推进工业节水减排，提高工业用水重复利用率；加快城镇供水管网改造和节水设施配套，鼓励将再生水优先用于生态补水、城市绿化、道路清扫等方面。</w:t>
      </w:r>
    </w:p>
    <w:p w14:paraId="7597AC2D">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严格河湖保护与利用。重点保护武江河和镇域内溪流水库等水资源，整治修复河道水体，恢复小型湖泊和河道水网，保障水安全，改善水环境，恢复水生态。全面推行河长制湖长制，划定河湖管理范围，建立“一河一档”，编制“一河一策”，加强城镇河湖水系保护和空间管控，拓展行洪、排涝和调蓄空间，提升备蓄缓冲能力。</w:t>
      </w:r>
    </w:p>
    <w:p w14:paraId="16E8314C">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严格保护流域湿地资源，加强保护区及湿地公园建设，推进生物多样性保护，提升森林、湿地、农田生态系统的保护建设，加强生态系统功能修复和质量提升，维护区域生物多样性水平。加强地下水资源保护，执行地下水取水总量控制与水位控制制度。除特殊情形外，禁止开采难以更新的地下水。统筹地下水水源涵养和回补需要，加强水体自然形态保护和修复。</w:t>
      </w:r>
    </w:p>
    <w:p w14:paraId="58A20195">
      <w:pPr>
        <w:pStyle w:val="6"/>
        <w:numPr>
          <w:ilvl w:val="2"/>
          <w:numId w:val="10"/>
        </w:numPr>
        <w:spacing w:before="156" w:after="156"/>
        <w:rPr>
          <w:color w:val="000000" w:themeColor="text1"/>
          <w:highlight w:val="none"/>
          <w14:textFill>
            <w14:solidFill>
              <w14:schemeClr w14:val="tx1"/>
            </w14:solidFill>
          </w14:textFill>
        </w:rPr>
      </w:pPr>
      <w:bookmarkStart w:id="229" w:name="_Toc31801"/>
      <w:bookmarkStart w:id="230" w:name="_Toc11685"/>
      <w:bookmarkStart w:id="231" w:name="_Toc5553"/>
      <w:bookmarkStart w:id="232" w:name="_Toc12450"/>
      <w:bookmarkStart w:id="233" w:name="_Toc27281"/>
      <w:bookmarkStart w:id="234" w:name="_Toc25823"/>
      <w:r>
        <w:rPr>
          <w:rFonts w:hint="eastAsia"/>
          <w:color w:val="000000" w:themeColor="text1"/>
          <w:highlight w:val="none"/>
          <w14:textFill>
            <w14:solidFill>
              <w14:schemeClr w14:val="tx1"/>
            </w14:solidFill>
          </w14:textFill>
        </w:rPr>
        <w:t>森林资源保护与利用</w:t>
      </w:r>
      <w:bookmarkEnd w:id="229"/>
      <w:bookmarkEnd w:id="230"/>
      <w:bookmarkEnd w:id="231"/>
      <w:bookmarkEnd w:id="232"/>
      <w:bookmarkEnd w:id="233"/>
      <w:bookmarkEnd w:id="234"/>
    </w:p>
    <w:p w14:paraId="7B2CC489">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构建结构完善的森林生态体系，打造健康开放的森林服务体系，加强建设绿色惠民的森林产业体系，深入完善繁荣共享的森林生态文化体系着力抓好森林碳汇造林、森林抚育、封山育林等林业重点工程建设。规划至2035年，全镇镇域林地保有量、森林覆盖率依据上级下达任务确定。</w:t>
      </w:r>
    </w:p>
    <w:p w14:paraId="0555D77C">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用好“其他土地”“灌木林地”“其他林地”等造林空间，有序推进国土绿化工作，多途径增加森林面积，提高森林蓄积量，增强森林碳汇功能。规划至2035年全镇造林绿化面积依据上级下达总量确定。禁止违规占用耕地及永久基本农田造林绿化，造林绿化空间造林后禁止擅自改变林地用途和非法占用林地。</w:t>
      </w:r>
    </w:p>
    <w:p w14:paraId="137A9A0A">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加强森林资源保护与修复，提升森林生态效益。以水土保持、水源涵养及生物多样性维护为重点，通过植树造林、荒山补植、中幼林抚育等措施，积极建设生态公益林，补充森林资源，改善林种结构和布局；改造低质低效林，提升森林质量，提高森林水土保持及水源涵养能力，增强森林生态防护功能；减少人为干扰，保护森林生态系统，保持森林生态系统稳定平衡，维护生物多样性。</w:t>
      </w:r>
    </w:p>
    <w:p w14:paraId="6C14C082">
      <w:pPr>
        <w:ind w:firstLine="600"/>
        <w:rPr>
          <w:rFonts w:ascii="仿宋_GB2312" w:hAnsi="仿宋"/>
          <w:color w:val="000000" w:themeColor="text1"/>
          <w:spacing w:val="7"/>
          <w:sz w:val="28"/>
          <w:szCs w:val="28"/>
          <w:highlight w:val="none"/>
          <w14:textFill>
            <w14:solidFill>
              <w14:schemeClr w14:val="tx1"/>
            </w14:solidFill>
          </w14:textFill>
        </w:rPr>
      </w:pPr>
      <w:r>
        <w:rPr>
          <w:rFonts w:hint="eastAsia"/>
          <w:color w:val="000000" w:themeColor="text1"/>
          <w:highlight w:val="none"/>
          <w14:textFill>
            <w14:solidFill>
              <w14:schemeClr w14:val="tx1"/>
            </w14:solidFill>
          </w14:textFill>
        </w:rPr>
        <w:t>合理利用森林资源。推进林相改造，构建森林慢行系统，提高森林公园可达性与可进入性；优化林业产业结构，推进一二三产业融合发展，培育林下经济示范基地。积极探索生态碳汇全要素市场化改革，推动碳交易市场发展。</w:t>
      </w:r>
    </w:p>
    <w:p w14:paraId="55F6BCFE">
      <w:pPr>
        <w:pStyle w:val="6"/>
        <w:numPr>
          <w:ilvl w:val="2"/>
          <w:numId w:val="10"/>
        </w:numPr>
        <w:spacing w:before="156" w:after="156"/>
        <w:rPr>
          <w:color w:val="000000" w:themeColor="text1"/>
          <w:highlight w:val="none"/>
          <w14:textFill>
            <w14:solidFill>
              <w14:schemeClr w14:val="tx1"/>
            </w14:solidFill>
          </w14:textFill>
        </w:rPr>
      </w:pPr>
      <w:bookmarkStart w:id="235" w:name="_Toc16150"/>
      <w:bookmarkStart w:id="236" w:name="_Toc16253"/>
      <w:bookmarkStart w:id="237" w:name="_Toc23927"/>
      <w:bookmarkStart w:id="238" w:name="_Toc6148"/>
      <w:bookmarkStart w:id="239" w:name="_Toc22940"/>
      <w:bookmarkStart w:id="240" w:name="_Toc718"/>
      <w:r>
        <w:rPr>
          <w:rFonts w:hint="eastAsia"/>
          <w:color w:val="000000" w:themeColor="text1"/>
          <w:highlight w:val="none"/>
          <w14:textFill>
            <w14:solidFill>
              <w14:schemeClr w14:val="tx1"/>
            </w14:solidFill>
          </w14:textFill>
        </w:rPr>
        <w:t>耕地资源保护与利用</w:t>
      </w:r>
      <w:bookmarkEnd w:id="235"/>
      <w:bookmarkEnd w:id="236"/>
      <w:bookmarkEnd w:id="237"/>
      <w:bookmarkEnd w:id="238"/>
      <w:bookmarkEnd w:id="239"/>
      <w:bookmarkEnd w:id="240"/>
    </w:p>
    <w:p w14:paraId="01DDEB62">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严格耕地用途管控，落实耕地“占补平衡”和“进出平衡”，确保耕地数量基本稳定，坚决制止耕地“非农化、非粮化”。根据耕地后备资源调查评价和耕地恢复潜力调查评价，镇域内耕地后备资源中补充耕地潜力面积4.41平方公里（0.66万亩），耕地恢复潜力中容易恢复耕地潜力面积为4.28平方公里（0.64万亩）。上级规划划定耕地整备区29.96公顷，永久基本农田储备区面积30.73公顷。</w:t>
      </w:r>
    </w:p>
    <w:p w14:paraId="5CDC11A3">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严格落实耕地“占补平衡”。各类非农建设项目选址尽量不占或少占耕地，确需占用的，按照“以补定占、先补后占”“占一补一、占优补优、占水田补水田”的原则，落实耕地补充，必须做到补充的耕地数量相等、质量相当、产能不降。</w:t>
      </w:r>
    </w:p>
    <w:p w14:paraId="541ADC4C">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施耕地“进出平衡”。严格管控耕地转为其他农用地，确需转变用途的，必须严格落实年度耕地“进出平衡”方案，并组织实施。除上级安排的生态退耕、自然灾害损毁难以复耕、河湖水面自然扩大造成耕地永久淹没等特殊情形外，一般耕地转为林地、草地、园地等其他农用地及农业设施建设用地的，应当补足同等数量、质量的可以长期稳定利用的耕地，落实年度耕地进出平衡。</w:t>
      </w:r>
    </w:p>
    <w:p w14:paraId="54616E49">
      <w:pPr>
        <w:ind w:firstLine="6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提升耕地质量和集中连片度</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科学合理地进行耕地</w:t>
      </w:r>
      <w:r>
        <w:rPr>
          <w:rFonts w:hint="eastAsia"/>
          <w:color w:val="000000" w:themeColor="text1"/>
          <w:highlight w:val="none"/>
          <w14:textFill>
            <w14:solidFill>
              <w14:schemeClr w14:val="tx1"/>
            </w14:solidFill>
          </w14:textFill>
        </w:rPr>
        <w:t>集中</w:t>
      </w:r>
      <w:r>
        <w:rPr>
          <w:color w:val="000000" w:themeColor="text1"/>
          <w:highlight w:val="none"/>
          <w14:textFill>
            <w14:solidFill>
              <w14:schemeClr w14:val="tx1"/>
            </w14:solidFill>
          </w14:textFill>
        </w:rPr>
        <w:t>连片</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有效增加耕地面积，</w:t>
      </w:r>
      <w:r>
        <w:rPr>
          <w:rFonts w:hint="eastAsia"/>
          <w:color w:val="000000" w:themeColor="text1"/>
          <w:highlight w:val="none"/>
          <w14:textFill>
            <w14:solidFill>
              <w14:schemeClr w14:val="tx1"/>
            </w14:solidFill>
          </w14:textFill>
        </w:rPr>
        <w:t>推进“百亩方、千亩方、万亩方”耕地集中连片，</w:t>
      </w:r>
      <w:r>
        <w:rPr>
          <w:color w:val="000000" w:themeColor="text1"/>
          <w:highlight w:val="none"/>
          <w14:textFill>
            <w14:solidFill>
              <w14:schemeClr w14:val="tx1"/>
            </w14:solidFill>
          </w14:textFill>
        </w:rPr>
        <w:t>优化农业空间布局。通过采取整治措施，对田、水、路、林、村综合整治，增加耕地面积提高耕地质量，增加有效耕地面积，改善农田生态环境、提高土地效益，推动特色农产品规模化种植</w:t>
      </w:r>
      <w:r>
        <w:rPr>
          <w:rFonts w:hint="eastAsia"/>
          <w:color w:val="000000" w:themeColor="text1"/>
          <w:highlight w:val="none"/>
          <w14:textFill>
            <w14:solidFill>
              <w14:schemeClr w14:val="tx1"/>
            </w14:solidFill>
          </w14:textFill>
        </w:rPr>
        <w:t>。</w:t>
      </w:r>
    </w:p>
    <w:p w14:paraId="4A195C2C">
      <w:pPr>
        <w:pStyle w:val="6"/>
        <w:numPr>
          <w:ilvl w:val="2"/>
          <w:numId w:val="10"/>
        </w:numPr>
        <w:spacing w:before="156" w:after="156"/>
        <w:rPr>
          <w:color w:val="000000" w:themeColor="text1"/>
          <w:highlight w:val="none"/>
          <w14:textFill>
            <w14:solidFill>
              <w14:schemeClr w14:val="tx1"/>
            </w14:solidFill>
          </w14:textFill>
        </w:rPr>
      </w:pPr>
      <w:bookmarkStart w:id="241" w:name="_Toc12613"/>
      <w:bookmarkStart w:id="242" w:name="_Toc1282"/>
      <w:bookmarkStart w:id="243" w:name="_Toc6285"/>
      <w:bookmarkStart w:id="244" w:name="_Toc10525"/>
      <w:bookmarkStart w:id="245" w:name="_Toc6179"/>
      <w:bookmarkStart w:id="246" w:name="_Toc23845"/>
      <w:r>
        <w:rPr>
          <w:rFonts w:hint="eastAsia"/>
          <w:color w:val="000000" w:themeColor="text1"/>
          <w:highlight w:val="none"/>
          <w14:textFill>
            <w14:solidFill>
              <w14:schemeClr w14:val="tx1"/>
            </w14:solidFill>
          </w14:textFill>
        </w:rPr>
        <w:t>矿产资源保护与利用</w:t>
      </w:r>
      <w:bookmarkEnd w:id="241"/>
      <w:bookmarkEnd w:id="242"/>
      <w:bookmarkEnd w:id="243"/>
      <w:bookmarkEnd w:id="244"/>
      <w:bookmarkEnd w:id="245"/>
      <w:bookmarkEnd w:id="246"/>
    </w:p>
    <w:p w14:paraId="744CE902">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落实</w:t>
      </w:r>
      <w:r>
        <w:rPr>
          <w:rFonts w:hint="eastAsia"/>
          <w:color w:val="000000" w:themeColor="text1"/>
          <w:szCs w:val="30"/>
          <w:highlight w:val="none"/>
          <w14:textFill>
            <w14:solidFill>
              <w14:schemeClr w14:val="tx1"/>
            </w14:solidFill>
          </w14:textFill>
        </w:rPr>
        <w:t>上级</w:t>
      </w:r>
      <w:r>
        <w:rPr>
          <w:rFonts w:hint="eastAsia"/>
          <w:color w:val="000000" w:themeColor="text1"/>
          <w:highlight w:val="none"/>
          <w14:textFill>
            <w14:solidFill>
              <w14:schemeClr w14:val="tx1"/>
            </w14:solidFill>
          </w14:textFill>
        </w:rPr>
        <w:t>规划矿产资源分区，有序推进矿产资源勘察与开发，镇域内落实石灰岩开采规划区块（大旗岭村、厢廊村）、钨矿开采规划区块（五四村、犁市村、黄沙村）。严格实施采矿权准入管理，落实采矿权、采石场总量控制指标，提高矿产资源综合利用效率。坚持生态保护优先，统筹协调矿产资源开发利用与生态保护，促进矿产资源的综合利用水平提升。积极开展绿色矿山建设，推进韶关市绿色矿业发展示范区建设，全面推进绿色矿业发展。</w:t>
      </w:r>
    </w:p>
    <w:p w14:paraId="2008CA89">
      <w:pPr>
        <w:pStyle w:val="6"/>
        <w:numPr>
          <w:ilvl w:val="2"/>
          <w:numId w:val="10"/>
        </w:numPr>
        <w:spacing w:before="156" w:after="156"/>
        <w:rPr>
          <w:color w:val="000000" w:themeColor="text1"/>
          <w:highlight w:val="none"/>
          <w14:textFill>
            <w14:solidFill>
              <w14:schemeClr w14:val="tx1"/>
            </w14:solidFill>
          </w14:textFill>
        </w:rPr>
      </w:pPr>
      <w:bookmarkStart w:id="247" w:name="_Toc7586"/>
      <w:bookmarkStart w:id="248" w:name="_Toc25308"/>
      <w:bookmarkStart w:id="249" w:name="_Toc26652"/>
      <w:bookmarkStart w:id="250" w:name="_Toc27030"/>
      <w:bookmarkStart w:id="251" w:name="_Toc13053"/>
      <w:bookmarkStart w:id="252" w:name="_Toc3260"/>
      <w:r>
        <w:rPr>
          <w:rFonts w:hint="eastAsia"/>
          <w:color w:val="000000" w:themeColor="text1"/>
          <w:highlight w:val="none"/>
          <w14:textFill>
            <w14:solidFill>
              <w14:schemeClr w14:val="tx1"/>
            </w14:solidFill>
          </w14:textFill>
        </w:rPr>
        <w:t>支撑碳达峰碳中和</w:t>
      </w:r>
      <w:bookmarkEnd w:id="247"/>
      <w:bookmarkEnd w:id="248"/>
      <w:bookmarkEnd w:id="249"/>
      <w:bookmarkEnd w:id="250"/>
      <w:bookmarkEnd w:id="251"/>
      <w:bookmarkEnd w:id="252"/>
    </w:p>
    <w:p w14:paraId="7BACF569">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围绕探索林业碳汇巩固提升经营模式和关键技术及林业生态产品价值实现机制，开展构建“林—城”结合的碳汇造林模式、开发“提质、增汇、高产”林业经营模式、开展巩固保护森林现有碳储量行动、开展林业产业集群、“以减代增”智慧林长建设项目等建设，提高国土绿化效能，助力“双碳”目标实现。</w:t>
      </w:r>
    </w:p>
    <w:p w14:paraId="6AAAA085">
      <w:pPr>
        <w:ind w:firstLine="600"/>
        <w:rPr>
          <w:color w:val="000000" w:themeColor="text1"/>
          <w:highlight w:val="none"/>
          <w14:textFill>
            <w14:solidFill>
              <w14:schemeClr w14:val="tx1"/>
            </w14:solidFill>
          </w14:textFill>
        </w:rPr>
        <w:sectPr>
          <w:headerReference r:id="rId15" w:type="first"/>
          <w:footerReference r:id="rId18" w:type="first"/>
          <w:headerReference r:id="rId13" w:type="default"/>
          <w:footerReference r:id="rId16" w:type="default"/>
          <w:headerReference r:id="rId14" w:type="even"/>
          <w:footerReference r:id="rId17" w:type="even"/>
          <w:pgSz w:w="11906" w:h="16838"/>
          <w:pgMar w:top="1701" w:right="1418" w:bottom="1701" w:left="1418" w:header="851" w:footer="992" w:gutter="0"/>
          <w:cols w:space="720" w:num="1"/>
          <w:docGrid w:type="lines" w:linePitch="312" w:charSpace="0"/>
        </w:sectPr>
      </w:pPr>
    </w:p>
    <w:p w14:paraId="5D6793B3">
      <w:pPr>
        <w:pStyle w:val="4"/>
        <w:numPr>
          <w:ilvl w:val="0"/>
          <w:numId w:val="9"/>
        </w:numPr>
        <w:spacing w:before="312" w:after="312"/>
        <w:rPr>
          <w:color w:val="000000" w:themeColor="text1"/>
          <w:highlight w:val="none"/>
          <w14:textFill>
            <w14:solidFill>
              <w14:schemeClr w14:val="tx1"/>
            </w14:solidFill>
          </w14:textFill>
        </w:rPr>
      </w:pPr>
      <w:bookmarkStart w:id="253" w:name="_Toc16713"/>
      <w:bookmarkStart w:id="254" w:name="_Toc26160"/>
      <w:bookmarkStart w:id="255" w:name="_Toc7052"/>
      <w:bookmarkStart w:id="256" w:name="_Toc26902"/>
      <w:r>
        <w:rPr>
          <w:rFonts w:hint="eastAsia"/>
          <w:color w:val="000000" w:themeColor="text1"/>
          <w:highlight w:val="none"/>
          <w14:textFill>
            <w14:solidFill>
              <w14:schemeClr w14:val="tx1"/>
            </w14:solidFill>
          </w14:textFill>
        </w:rPr>
        <w:t>城乡统筹发展</w:t>
      </w:r>
      <w:bookmarkEnd w:id="253"/>
      <w:bookmarkEnd w:id="254"/>
      <w:bookmarkEnd w:id="255"/>
      <w:bookmarkEnd w:id="256"/>
    </w:p>
    <w:p w14:paraId="0CD9EFF2">
      <w:pPr>
        <w:pStyle w:val="5"/>
        <w:spacing w:before="156" w:after="156"/>
        <w:rPr>
          <w:color w:val="000000" w:themeColor="text1"/>
          <w:highlight w:val="none"/>
          <w14:textFill>
            <w14:solidFill>
              <w14:schemeClr w14:val="tx1"/>
            </w14:solidFill>
          </w14:textFill>
        </w:rPr>
      </w:pPr>
      <w:bookmarkStart w:id="257" w:name="_Toc3706"/>
      <w:bookmarkStart w:id="258" w:name="_Toc23908"/>
      <w:bookmarkStart w:id="259" w:name="_Toc11264"/>
      <w:bookmarkStart w:id="260" w:name="_Toc26815"/>
      <w:r>
        <w:rPr>
          <w:rFonts w:hint="eastAsia"/>
          <w:color w:val="000000" w:themeColor="text1"/>
          <w:highlight w:val="none"/>
          <w14:textFill>
            <w14:solidFill>
              <w14:schemeClr w14:val="tx1"/>
            </w14:solidFill>
          </w14:textFill>
        </w:rPr>
        <w:t>第一节 镇村体系与村庄引导</w:t>
      </w:r>
      <w:bookmarkEnd w:id="257"/>
      <w:bookmarkEnd w:id="258"/>
      <w:bookmarkEnd w:id="259"/>
      <w:bookmarkEnd w:id="260"/>
    </w:p>
    <w:p w14:paraId="490B1389">
      <w:pPr>
        <w:pStyle w:val="6"/>
        <w:numPr>
          <w:ilvl w:val="2"/>
          <w:numId w:val="10"/>
        </w:numPr>
        <w:spacing w:before="156" w:after="156"/>
        <w:rPr>
          <w:color w:val="000000" w:themeColor="text1"/>
          <w:highlight w:val="none"/>
          <w14:textFill>
            <w14:solidFill>
              <w14:schemeClr w14:val="tx1"/>
            </w14:solidFill>
          </w14:textFill>
        </w:rPr>
      </w:pPr>
      <w:bookmarkStart w:id="261" w:name="_Toc28598"/>
      <w:bookmarkStart w:id="262" w:name="_Toc15809"/>
      <w:bookmarkStart w:id="263" w:name="_Toc9698"/>
      <w:bookmarkStart w:id="264" w:name="_Toc15118"/>
      <w:bookmarkStart w:id="265" w:name="_Toc16792"/>
      <w:bookmarkStart w:id="266" w:name="_Toc24496"/>
      <w:r>
        <w:rPr>
          <w:rFonts w:hint="eastAsia"/>
          <w:color w:val="000000" w:themeColor="text1"/>
          <w:highlight w:val="none"/>
          <w14:textFill>
            <w14:solidFill>
              <w14:schemeClr w14:val="tx1"/>
            </w14:solidFill>
          </w14:textFill>
        </w:rPr>
        <w:t>镇村体系</w:t>
      </w:r>
      <w:bookmarkEnd w:id="261"/>
      <w:bookmarkEnd w:id="262"/>
      <w:bookmarkEnd w:id="263"/>
      <w:bookmarkEnd w:id="264"/>
      <w:bookmarkEnd w:id="265"/>
      <w:bookmarkEnd w:id="266"/>
    </w:p>
    <w:p w14:paraId="61B3C671">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构建“镇区—重点村—一般村”三级镇村体系，支撑镇村高质量发展。其中，一级指镇区，提升镇级综合服务中心职能，主要发挥公共服务的职能，为全镇及周边乡镇居民服务。二级指重点村，包括犁市村、石下村、五四村、黄塘村、大村村5个重点村，重点完善乡村公共服务设施配套，主要发挥一定区域范围内公共服务的职能，对周边村庄有一定的辐射作用。三级指一般村，包括梅塘村、溪头村、大旗岭村、下陂村、内腾村、石脚下村、厢廊村、沙尾村、群丰村、沙园村、下园村、黄沙村、黄竹村13个村。</w:t>
      </w:r>
    </w:p>
    <w:p w14:paraId="7D41F2E7">
      <w:pPr>
        <w:pStyle w:val="6"/>
        <w:numPr>
          <w:ilvl w:val="2"/>
          <w:numId w:val="10"/>
        </w:numPr>
        <w:spacing w:before="156" w:after="156"/>
        <w:rPr>
          <w:color w:val="000000" w:themeColor="text1"/>
          <w:highlight w:val="none"/>
          <w14:textFill>
            <w14:solidFill>
              <w14:schemeClr w14:val="tx1"/>
            </w14:solidFill>
          </w14:textFill>
        </w:rPr>
      </w:pPr>
      <w:bookmarkStart w:id="267" w:name="_Toc13952"/>
      <w:bookmarkStart w:id="268" w:name="_Toc13853"/>
      <w:bookmarkStart w:id="269" w:name="_Toc595"/>
      <w:bookmarkStart w:id="270" w:name="_Toc10981"/>
      <w:bookmarkStart w:id="271" w:name="_Toc10011"/>
      <w:bookmarkStart w:id="272" w:name="_Toc20843"/>
      <w:r>
        <w:rPr>
          <w:rFonts w:hint="eastAsia"/>
          <w:color w:val="000000" w:themeColor="text1"/>
          <w:highlight w:val="none"/>
          <w14:textFill>
            <w14:solidFill>
              <w14:schemeClr w14:val="tx1"/>
            </w14:solidFill>
          </w14:textFill>
        </w:rPr>
        <w:t>因地制宜分类引导村庄发展</w:t>
      </w:r>
      <w:bookmarkEnd w:id="267"/>
      <w:bookmarkEnd w:id="268"/>
      <w:bookmarkEnd w:id="269"/>
      <w:bookmarkEnd w:id="270"/>
      <w:bookmarkEnd w:id="271"/>
      <w:bookmarkEnd w:id="272"/>
    </w:p>
    <w:p w14:paraId="0F53E201">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落实乡村振兴战略要求，结合村庄发展基础、区位条件、资源禀赋，基于《广东省村庄分类办法》，将镇域18个行政村划分为集聚提升类、城郊融合类、特色保护类三种，分类引导村庄发展。具体村庄分类根据主管部门管控要求实行动态调整。</w:t>
      </w:r>
    </w:p>
    <w:p w14:paraId="1F09F92C">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集聚提升类村庄13个，包括梅塘村、溪头村、大旗岭村、下陂村、内腾村、石脚下村、厢廊村、沙尾村、黄塘村、沙园村、下园村、黄沙村、群丰村。应科学确定村庄发展方向，改善生产生活条件，在原有规模基础上有序推进改造提升，激活产业、优化环境、提振人气、增添活力，保护保留乡村风貌，建设宜居宜业的美丽村庄。鼓励发挥自身比较优势，强化主导产业支撑，支持农业、工业、休闲服务等专业化村庄发展。</w:t>
      </w:r>
    </w:p>
    <w:p w14:paraId="67E58058">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城郊融合类村庄3个，包括犁市村、石下村、五四村。应综合考虑工业化、城镇化和村庄自身发展需要，加快城乡产业融合发展、基础设施互联互通、公共服务共建共享。在形态上保留乡村风貌，在治理上体现城镇水平，逐步强化服务城镇发展、承接城镇功能外溢、满足城镇消费需求特别是农贸产品消费需求的能力，为城乡融合发展提供实践经验。</w:t>
      </w:r>
    </w:p>
    <w:p w14:paraId="0D2993C0">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色保护类村庄2个，包括大村村、黄竹村。应统筹保护、利用与发展的关系，保持村庄的完整性、真实性和延续性。切实保护村庄的传统选址、格局、风貌以及自然和田园景观等整体空间形态与环境，全面保护文物古迹、历史建筑、传统民居等传统建筑。尊重原住居民生活形态和传统习惯，加快改善村庄基础设施和公共环境，发展乡村旅游和特色产业，形成特色资源保护与村庄发展的良性互促机制。</w:t>
      </w:r>
    </w:p>
    <w:p w14:paraId="61D21FE0">
      <w:pPr>
        <w:pStyle w:val="6"/>
        <w:numPr>
          <w:ilvl w:val="2"/>
          <w:numId w:val="10"/>
        </w:numPr>
        <w:spacing w:before="156" w:after="156"/>
        <w:rPr>
          <w:color w:val="000000" w:themeColor="text1"/>
          <w:highlight w:val="none"/>
          <w14:textFill>
            <w14:solidFill>
              <w14:schemeClr w14:val="tx1"/>
            </w14:solidFill>
          </w14:textFill>
        </w:rPr>
      </w:pPr>
      <w:bookmarkStart w:id="273" w:name="_Toc21791"/>
      <w:bookmarkStart w:id="274" w:name="_Toc26404"/>
      <w:bookmarkStart w:id="275" w:name="_Toc27461"/>
      <w:bookmarkStart w:id="276" w:name="_Toc1187"/>
      <w:bookmarkStart w:id="277" w:name="_Toc21954"/>
      <w:bookmarkStart w:id="278" w:name="_Toc30066"/>
      <w:r>
        <w:rPr>
          <w:rFonts w:hint="eastAsia"/>
          <w:color w:val="000000" w:themeColor="text1"/>
          <w:highlight w:val="none"/>
          <w14:textFill>
            <w14:solidFill>
              <w14:schemeClr w14:val="tx1"/>
            </w14:solidFill>
          </w14:textFill>
        </w:rPr>
        <w:t>村庄发展指引</w:t>
      </w:r>
      <w:bookmarkEnd w:id="273"/>
      <w:bookmarkEnd w:id="274"/>
      <w:bookmarkEnd w:id="275"/>
    </w:p>
    <w:p w14:paraId="0F451675">
      <w:pPr>
        <w:spacing w:before="156" w:after="156"/>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村庄发展应结合自身实际情况，发挥村庄优势，挖掘潜力资源，实现要素流通，促进村庄人口、产业和谐、一体化发展。</w:t>
      </w:r>
    </w:p>
    <w:p w14:paraId="05BB70C3">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（1）犁市村</w:t>
      </w:r>
    </w:p>
    <w:p w14:paraId="4F870849">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犁市镇综合服务型村庄。加强以镇区为核心，城乡产业融合发展，基础设施互联互通，公共服务提升完善，提升镇村综合服务能力，结合梨市当铺红色文化革命遗址发展红色文化旅游。</w:t>
      </w:r>
    </w:p>
    <w:p w14:paraId="2439D2A6">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（2）石下村</w:t>
      </w:r>
    </w:p>
    <w:p w14:paraId="4A8FE0CC">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犁市镇工贸型村庄。依托浈江产业园区建设，综合工业化、城镇化和村庄自身发展需要，加快城乡产业融合发展，补齐基础设施和公共服务短板，提升对周边村庄的带动和服务能力。</w:t>
      </w:r>
    </w:p>
    <w:p w14:paraId="294C1E83">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（3）五四村</w:t>
      </w:r>
    </w:p>
    <w:p w14:paraId="1B433836">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犁市镇工贸型村庄。依托浈江产业园区建设，综合工业化、城镇化和村庄自身发展需要，加快补齐基础设施和公共服务短板，提升对周边村庄的带动和服务能力。</w:t>
      </w:r>
    </w:p>
    <w:p w14:paraId="1D6DCE23">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（4）黄塘村</w:t>
      </w:r>
    </w:p>
    <w:p w14:paraId="5F53A261">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犁市镇工贸型村庄。以蔬菜和粮食种植为主，同时发展兰花培育基地、种猪养殖园、稻蔬轮作基地及林下经济区等特色农业，完善浈江产业园（犁市片区）配套服务，以武江古水道发展沿河经济带，新增旅游配套设施，打造农耕文化体验乡村旅游基地。</w:t>
      </w:r>
    </w:p>
    <w:p w14:paraId="49520B53">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（5）大村村</w:t>
      </w:r>
    </w:p>
    <w:p w14:paraId="0AFC6A41">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犁市镇农旅型村庄。结合粤北华南教育历史研学基地完善旅游服务配套设施，以万亩连片丰产油茶林为依托，将油茶作为特色产品，发展粮油种植基地；依托茶花公园现代产业园，打造特色农业规模化生产经营“工厂”和休闲观光农业示范村。</w:t>
      </w:r>
    </w:p>
    <w:p w14:paraId="05232BF7">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（6）内腾村</w:t>
      </w:r>
    </w:p>
    <w:p w14:paraId="427F30AD">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犁市镇农业型村庄。以蔬菜和粮食种植为主，依托丰富的农田资源和山林资源，推进村庄一二三产融合发展，打造以现代农业发展为本底，农旅融合发展、田园风光、山水相融的秀美乡村。</w:t>
      </w:r>
    </w:p>
    <w:p w14:paraId="34E1B6E8">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（7）大旗岭村</w:t>
      </w:r>
    </w:p>
    <w:p w14:paraId="13663661">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犁市镇农业型村庄。以玉米和适时新鲜蔬菜为主导种植。以水稻、蔬菜等果蔬种植为主，重点发展优质玉米产业基地。</w:t>
      </w:r>
    </w:p>
    <w:p w14:paraId="7122F9BD">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（8）群丰村</w:t>
      </w:r>
    </w:p>
    <w:p w14:paraId="487D170D">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犁市镇农业型村庄。以水稻、蔬菜等果蔬种植为主，满足基本农产品服务需求。</w:t>
      </w:r>
    </w:p>
    <w:p w14:paraId="2A34BD7B">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（9）沙园村</w:t>
      </w:r>
    </w:p>
    <w:p w14:paraId="15909054">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犁市镇农业型村庄。以蔬菜和粮食种植为主，完善基础设施、公共服务设施建设，推进村庄一二三产融合发展，以武江古水道发展沿河经济带。</w:t>
      </w:r>
    </w:p>
    <w:p w14:paraId="52D35A28">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（10）下园村</w:t>
      </w:r>
    </w:p>
    <w:p w14:paraId="563FE8E1">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犁市镇农业型村庄。以蔬菜和粮食种植为主，以武江古水道发展沿河经济带，推进农村人居环境整治提升，以及基础设施、公共服务设施完善，展现美丽乡村风貌。</w:t>
      </w:r>
    </w:p>
    <w:p w14:paraId="3D0644F7">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（11）下陂村</w:t>
      </w:r>
    </w:p>
    <w:p w14:paraId="290A7FF4">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犁市镇农业型村庄。以蔬菜和粮食种植为主，推进农村人居环境整治提升，以及基础设施、公共服务设施完善，展现美丽乡村风貌。</w:t>
      </w:r>
    </w:p>
    <w:p w14:paraId="1B745C1E">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（12）厢廊村</w:t>
      </w:r>
    </w:p>
    <w:p w14:paraId="0E098EB4">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犁市镇农业型村庄。厢廊村充分依托自然资源优势，积极引进龙头企业大力发展铁皮石斛产业，进一步发展萝卜种植基地。</w:t>
      </w:r>
    </w:p>
    <w:p w14:paraId="1E23CBB9">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（13）梅塘村</w:t>
      </w:r>
    </w:p>
    <w:p w14:paraId="3F1F74E9">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犁市镇农业型村庄。以水稻、蔬菜等果蔬种植为主，推进农村人居环境整治提升，以及基础设施、公共服务设施完善，展现美丽乡村新风貌。</w:t>
      </w:r>
    </w:p>
    <w:p w14:paraId="38764829">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（14）溪头村</w:t>
      </w:r>
    </w:p>
    <w:p w14:paraId="5B6C69B0">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犁市镇农业型村庄。以蔬菜和粮食种植为主，打造具有田园特色、环境优美、设施齐全、宜居宜业的美丽乡村。</w:t>
      </w:r>
    </w:p>
    <w:p w14:paraId="555FED16">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（15）石脚下村</w:t>
      </w:r>
    </w:p>
    <w:p w14:paraId="427B07B3">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犁市镇农旅型村庄。以蔬菜和粮食种植为主，推进农村人居环境整治提升，以及基础设施、公共服务设施完善，展现美丽乡村风貌。</w:t>
      </w:r>
    </w:p>
    <w:p w14:paraId="46F6AC6A">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（16）沙尾村</w:t>
      </w:r>
    </w:p>
    <w:p w14:paraId="1625E304">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犁市镇农业型村庄。推动萝卜种植产业发展，打造沙尾特色生态农产品种植基地。</w:t>
      </w:r>
    </w:p>
    <w:p w14:paraId="099372B7">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（17）黄沙村</w:t>
      </w:r>
    </w:p>
    <w:p w14:paraId="3E49F754">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犁市镇农业型村庄。以蔬菜和粮食种植为主，发展生猪规模化养殖，完善基础配套设施。</w:t>
      </w:r>
    </w:p>
    <w:p w14:paraId="7F53CFF2">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（18）黄竹村</w:t>
      </w:r>
    </w:p>
    <w:p w14:paraId="2A3EA1BC">
      <w:pPr>
        <w:spacing w:before="156" w:after="156"/>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犁市镇农旅型村庄。依托丹霞山、阅丹公路等生态资源，发展乡村生态旅游，打造富有特色的休闲旅游乡村。</w:t>
      </w:r>
    </w:p>
    <w:p w14:paraId="1BB4779D">
      <w:pPr>
        <w:pStyle w:val="5"/>
        <w:spacing w:before="156" w:after="156"/>
        <w:rPr>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bookmarkStart w:id="279" w:name="_Toc6606"/>
      <w:r>
        <w:rPr>
          <w:rFonts w:hint="eastAsia"/>
          <w:color w:val="000000" w:themeColor="text1"/>
          <w:highlight w:val="none"/>
          <w14:textFill>
            <w14:solidFill>
              <w14:schemeClr w14:val="tx1"/>
            </w14:solidFill>
          </w14:textFill>
        </w:rPr>
        <w:t>第二节 居住与住房保障</w:t>
      </w:r>
      <w:bookmarkEnd w:id="276"/>
      <w:bookmarkEnd w:id="277"/>
      <w:bookmarkEnd w:id="278"/>
      <w:bookmarkEnd w:id="279"/>
    </w:p>
    <w:p w14:paraId="63C85DA9">
      <w:pPr>
        <w:pStyle w:val="6"/>
        <w:numPr>
          <w:ilvl w:val="2"/>
          <w:numId w:val="10"/>
        </w:numPr>
        <w:spacing w:before="156" w:after="156"/>
        <w:rPr>
          <w:color w:val="000000" w:themeColor="text1"/>
          <w:highlight w:val="none"/>
          <w14:textFill>
            <w14:solidFill>
              <w14:schemeClr w14:val="tx1"/>
            </w14:solidFill>
          </w14:textFill>
        </w:rPr>
      </w:pPr>
      <w:bookmarkStart w:id="280" w:name="_Toc20019"/>
      <w:bookmarkStart w:id="281" w:name="_Toc21011"/>
      <w:bookmarkStart w:id="282" w:name="_Toc7089"/>
      <w:bookmarkStart w:id="283" w:name="_Toc3098"/>
      <w:bookmarkStart w:id="284" w:name="_Toc13431"/>
      <w:bookmarkStart w:id="285" w:name="_Toc15767"/>
      <w:r>
        <w:rPr>
          <w:rFonts w:hint="eastAsia"/>
          <w:color w:val="000000" w:themeColor="text1"/>
          <w:highlight w:val="none"/>
          <w14:textFill>
            <w14:solidFill>
              <w14:schemeClr w14:val="tx1"/>
            </w14:solidFill>
          </w14:textFill>
        </w:rPr>
        <w:t>优化城镇居住空间布局</w:t>
      </w:r>
      <w:bookmarkEnd w:id="280"/>
      <w:bookmarkEnd w:id="281"/>
      <w:bookmarkEnd w:id="282"/>
      <w:bookmarkEnd w:id="283"/>
      <w:bookmarkEnd w:id="284"/>
      <w:bookmarkEnd w:id="285"/>
    </w:p>
    <w:p w14:paraId="4AF67FC3">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结合人口分布导向，围绕就业岗位布局优化保障城镇居住用地的供应规模，规划至2035年，城镇居住用地</w:t>
      </w:r>
      <w:r>
        <w:rPr>
          <w:color w:val="000000" w:themeColor="text1"/>
          <w:highlight w:val="none"/>
          <w14:textFill>
            <w14:solidFill>
              <w14:schemeClr w14:val="tx1"/>
            </w14:solidFill>
          </w14:textFill>
        </w:rPr>
        <w:t>287.57</w:t>
      </w:r>
      <w:r>
        <w:rPr>
          <w:rFonts w:hint="eastAsia"/>
          <w:color w:val="000000" w:themeColor="text1"/>
          <w:highlight w:val="none"/>
          <w14:textFill>
            <w14:solidFill>
              <w14:schemeClr w14:val="tx1"/>
            </w14:solidFill>
          </w14:textFill>
        </w:rPr>
        <w:t>公顷。科学安排建设时序，合理调整居住用地的空间布局，充分盘活闲置存量用地，</w:t>
      </w:r>
      <w:r>
        <w:rPr>
          <w:color w:val="000000" w:themeColor="text1"/>
          <w:highlight w:val="none"/>
          <w14:textFill>
            <w14:solidFill>
              <w14:schemeClr w14:val="tx1"/>
            </w14:solidFill>
          </w14:textFill>
        </w:rPr>
        <w:t>完善居住、公共空间和公共服务设施配套，</w:t>
      </w:r>
      <w:r>
        <w:rPr>
          <w:rFonts w:hint="eastAsia"/>
          <w:color w:val="000000" w:themeColor="text1"/>
          <w:highlight w:val="none"/>
          <w14:textFill>
            <w14:solidFill>
              <w14:schemeClr w14:val="tx1"/>
            </w14:solidFill>
          </w14:textFill>
        </w:rPr>
        <w:t>提升现有居住空间品质</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根据政策性保障性住房需求，科学确定保障性住房发展目标，指导下层次规划统筹落实用地规模、布局，合理把握建设规模和节奏，按照职住平衡原则，优先安排在交通便利、公共设施较为齐全的区域，防止因位置偏远、交通不便等造成房源长期空置。</w:t>
      </w:r>
    </w:p>
    <w:p w14:paraId="22DEBFAC">
      <w:pPr>
        <w:pStyle w:val="6"/>
        <w:numPr>
          <w:ilvl w:val="2"/>
          <w:numId w:val="10"/>
        </w:numPr>
        <w:spacing w:before="156" w:after="156"/>
        <w:rPr>
          <w:color w:val="000000" w:themeColor="text1"/>
          <w:highlight w:val="none"/>
          <w14:textFill>
            <w14:solidFill>
              <w14:schemeClr w14:val="tx1"/>
            </w14:solidFill>
          </w14:textFill>
        </w:rPr>
      </w:pPr>
      <w:bookmarkStart w:id="286" w:name="_Toc5327"/>
      <w:bookmarkStart w:id="287" w:name="_Toc18153"/>
      <w:bookmarkStart w:id="288" w:name="_Toc5928"/>
      <w:bookmarkStart w:id="289" w:name="_Toc2286"/>
      <w:bookmarkStart w:id="290" w:name="_Toc28435"/>
      <w:bookmarkStart w:id="291" w:name="_Toc1251"/>
      <w:r>
        <w:rPr>
          <w:rFonts w:hint="eastAsia"/>
          <w:color w:val="000000" w:themeColor="text1"/>
          <w:highlight w:val="none"/>
          <w14:textFill>
            <w14:solidFill>
              <w14:schemeClr w14:val="tx1"/>
            </w14:solidFill>
          </w14:textFill>
        </w:rPr>
        <w:t>强化乡村宅基地保障</w:t>
      </w:r>
      <w:bookmarkEnd w:id="286"/>
      <w:bookmarkEnd w:id="287"/>
      <w:bookmarkEnd w:id="288"/>
      <w:bookmarkEnd w:id="289"/>
      <w:bookmarkEnd w:id="290"/>
      <w:bookmarkEnd w:id="291"/>
    </w:p>
    <w:p w14:paraId="406EF247">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严格落实“一户一宅”政策要求，切实保障农民合理新增宅基地需求。按照韶关市浈江区新增分户及宅基地申请相关资格要求，依托房地一体确权登记数据、农村集体经济组织名册，充分结合村民意愿，通过村庄存量未使用建设用地、空心村效率提升等途径合理保障农村宅基地需求。充分保障宅基地农户资格权和农民房屋财产权，不得以各种名义违背农民意愿强制流转宅基地和强迫农民“上楼”，不得违法收回农户合法取得的宅基地，不得以退出宅基地作为农民进城落户的条件。严格控制整村撤并，规范实施程序，加强监督管理。严禁借流转之名违法违规圈占、买卖宅基地。</w:t>
      </w:r>
    </w:p>
    <w:p w14:paraId="5C581CEE">
      <w:pPr>
        <w:pStyle w:val="6"/>
        <w:numPr>
          <w:ilvl w:val="2"/>
          <w:numId w:val="10"/>
        </w:numPr>
        <w:spacing w:before="156" w:after="156"/>
        <w:rPr>
          <w:color w:val="000000" w:themeColor="text1"/>
          <w:highlight w:val="none"/>
          <w14:textFill>
            <w14:solidFill>
              <w14:schemeClr w14:val="tx1"/>
            </w14:solidFill>
          </w14:textFill>
        </w:rPr>
      </w:pPr>
      <w:bookmarkStart w:id="292" w:name="_Toc13358"/>
      <w:bookmarkStart w:id="293" w:name="_Toc8671"/>
      <w:bookmarkStart w:id="294" w:name="_Toc747"/>
      <w:bookmarkStart w:id="295" w:name="_Toc32638"/>
      <w:bookmarkStart w:id="296" w:name="_Toc7752"/>
      <w:bookmarkStart w:id="297" w:name="_Toc11353"/>
      <w:r>
        <w:rPr>
          <w:rFonts w:hint="eastAsia"/>
          <w:color w:val="000000" w:themeColor="text1"/>
          <w:highlight w:val="none"/>
          <w14:textFill>
            <w14:solidFill>
              <w14:schemeClr w14:val="tx1"/>
            </w14:solidFill>
          </w14:textFill>
        </w:rPr>
        <w:t>引导农民建房空间集聚</w:t>
      </w:r>
      <w:bookmarkEnd w:id="292"/>
      <w:bookmarkEnd w:id="293"/>
      <w:bookmarkEnd w:id="294"/>
      <w:bookmarkEnd w:id="295"/>
      <w:bookmarkEnd w:id="296"/>
      <w:bookmarkEnd w:id="297"/>
    </w:p>
    <w:p w14:paraId="7FD3E282">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统筹安排农民住房建设用地，引导建房空间集聚布局。在现状已连片布局的农民住宅建设区域，通过插空建设、就近拓展等方式规划布局建房空间。结合各村自然地理及用地条件，划定集中建房区域，统筹划分宅基地范围，统一建筑、服务设施规划布局，通过新村建设方式，引导农民住房建设用地节约集约，提升农民居住环境品质及村庄风貌。</w:t>
      </w:r>
    </w:p>
    <w:p w14:paraId="05E57C15">
      <w:pPr>
        <w:pStyle w:val="5"/>
        <w:spacing w:before="156" w:after="156"/>
        <w:rPr>
          <w:color w:val="000000" w:themeColor="text1"/>
          <w:highlight w:val="none"/>
          <w14:textFill>
            <w14:solidFill>
              <w14:schemeClr w14:val="tx1"/>
            </w14:solidFill>
          </w14:textFill>
        </w:rPr>
      </w:pPr>
      <w:bookmarkStart w:id="298" w:name="_Toc26058"/>
      <w:bookmarkStart w:id="299" w:name="_Toc12411"/>
      <w:bookmarkStart w:id="300" w:name="_Toc10631"/>
      <w:bookmarkStart w:id="301" w:name="_Toc6504"/>
      <w:r>
        <w:rPr>
          <w:rFonts w:hint="eastAsia"/>
          <w:color w:val="000000" w:themeColor="text1"/>
          <w:highlight w:val="none"/>
          <w14:textFill>
            <w14:solidFill>
              <w14:schemeClr w14:val="tx1"/>
            </w14:solidFill>
          </w14:textFill>
        </w:rPr>
        <w:t>第三节 公共服务体系</w:t>
      </w:r>
      <w:bookmarkEnd w:id="298"/>
      <w:bookmarkEnd w:id="299"/>
      <w:bookmarkEnd w:id="300"/>
      <w:bookmarkEnd w:id="301"/>
    </w:p>
    <w:p w14:paraId="226B6653">
      <w:pPr>
        <w:pStyle w:val="6"/>
        <w:numPr>
          <w:ilvl w:val="2"/>
          <w:numId w:val="10"/>
        </w:numPr>
        <w:spacing w:before="156" w:after="156"/>
        <w:rPr>
          <w:color w:val="000000" w:themeColor="text1"/>
          <w:highlight w:val="none"/>
          <w14:textFill>
            <w14:solidFill>
              <w14:schemeClr w14:val="tx1"/>
            </w14:solidFill>
          </w14:textFill>
        </w:rPr>
      </w:pPr>
      <w:bookmarkStart w:id="302" w:name="_Toc7492"/>
      <w:bookmarkStart w:id="303" w:name="_Toc26428"/>
      <w:bookmarkStart w:id="304" w:name="_Toc28545"/>
      <w:bookmarkStart w:id="305" w:name="_Toc19926"/>
      <w:bookmarkStart w:id="306" w:name="_Toc25131"/>
      <w:bookmarkStart w:id="307" w:name="_Toc28672"/>
      <w:r>
        <w:rPr>
          <w:rFonts w:hint="eastAsia"/>
          <w:color w:val="000000" w:themeColor="text1"/>
          <w:highlight w:val="none"/>
          <w14:textFill>
            <w14:solidFill>
              <w14:schemeClr w14:val="tx1"/>
            </w14:solidFill>
          </w14:textFill>
        </w:rPr>
        <w:t>城乡公共服务体系构建</w:t>
      </w:r>
      <w:bookmarkEnd w:id="302"/>
      <w:bookmarkEnd w:id="303"/>
      <w:bookmarkEnd w:id="304"/>
      <w:bookmarkEnd w:id="305"/>
      <w:bookmarkEnd w:id="306"/>
      <w:bookmarkEnd w:id="307"/>
    </w:p>
    <w:p w14:paraId="0C287553">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统筹镇、村需求，按照“宜居、宜业、宜游、宜学、宜养”的总体要求，以高质量实现中小学、综合医院、体育活动中心、文化活动中心、养老院等公共服务设施的人口均等化为目标，结合城镇体系布局、人口需求以及15分钟社区生活圈建设要求，规划“镇级生活圈-村级生活圈”两级城乡生活圈。</w:t>
      </w:r>
    </w:p>
    <w:p w14:paraId="63167257">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镇级生活圈：统筹镇域实际服务人口需求，完善城镇服务设施配置，打造城镇公共服务中心。规划犁市镇区30分钟圩镇生活服务圈，为全镇提供商业、教育、医疗、文化等综合服务功能。构建浈江产业园、浈江产业园（犁市片区）两处15分钟社区生活圈，提升组团公共服务设施配置标准，为片区内产业园区、村庄提供优质公共服务。</w:t>
      </w:r>
    </w:p>
    <w:p w14:paraId="00B42890">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村级生活圈：推进公服设施集中配置，结合重点村，统筹构建犁市村、石下村、五四村、黄塘村、大村村五处村级生活圈，选择人口较多、现状设施基础较好的重点村，集中配置文化活动室、卫生室、老年活动室、幼儿园、快递服务站等各类服务设施，提高设施配置效率和服务品质。一般村结合村民实际需求，适当增补公共服务设施。</w:t>
      </w:r>
    </w:p>
    <w:p w14:paraId="2E7E1948">
      <w:pPr>
        <w:pStyle w:val="6"/>
        <w:numPr>
          <w:ilvl w:val="2"/>
          <w:numId w:val="10"/>
        </w:numPr>
        <w:spacing w:before="156" w:after="156"/>
        <w:rPr>
          <w:color w:val="000000" w:themeColor="text1"/>
          <w:highlight w:val="none"/>
          <w14:textFill>
            <w14:solidFill>
              <w14:schemeClr w14:val="tx1"/>
            </w14:solidFill>
          </w14:textFill>
        </w:rPr>
      </w:pPr>
      <w:bookmarkStart w:id="308" w:name="_Toc5420"/>
      <w:bookmarkStart w:id="309" w:name="_Toc16937"/>
      <w:bookmarkStart w:id="310" w:name="_Toc6783"/>
      <w:bookmarkStart w:id="311" w:name="_Toc17289"/>
      <w:bookmarkStart w:id="312" w:name="_Toc3285"/>
      <w:bookmarkStart w:id="313" w:name="_Toc31711"/>
      <w:r>
        <w:rPr>
          <w:rFonts w:hint="eastAsia"/>
          <w:color w:val="000000" w:themeColor="text1"/>
          <w:highlight w:val="none"/>
          <w14:textFill>
            <w14:solidFill>
              <w14:schemeClr w14:val="tx1"/>
            </w14:solidFill>
          </w14:textFill>
        </w:rPr>
        <w:t>完善公共服务设施配置</w:t>
      </w:r>
      <w:bookmarkEnd w:id="308"/>
      <w:bookmarkEnd w:id="309"/>
      <w:bookmarkEnd w:id="310"/>
      <w:bookmarkEnd w:id="311"/>
      <w:bookmarkEnd w:id="312"/>
      <w:bookmarkEnd w:id="313"/>
    </w:p>
    <w:p w14:paraId="5FCEB08B">
      <w:pPr>
        <w:ind w:firstLine="60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教育设施：建立健全公共教育服务体系，保障基础教育设施发展空间，结合社会经济发展情况及人口结构变化定期评估设施配置标准。按社区生活圈适龄人口规模配置幼儿园、小学、初中。推动犁市镇中心幼儿园、中心小学、大为中学（寄宿制学校）的校园品质提升，城镇幼儿园、小学、初中千人学位数满足相关规定要求。根据《广东省人民政府办公厅关于增加幼儿园中小学学位和优质教育资源供给的意见》、《韶关市城乡规划技术管理规定》，小学千人学位数为80座标准，初中千人学位数位40座标准，幼儿园千人学位数为40座标准。规划至2035年，犁市镇教育用地为</w:t>
      </w:r>
      <w:r>
        <w:rPr>
          <w:color w:val="000000" w:themeColor="text1"/>
          <w:highlight w:val="none"/>
          <w14:textFill>
            <w14:solidFill>
              <w14:schemeClr w14:val="tx1"/>
            </w14:solidFill>
          </w14:textFill>
        </w:rPr>
        <w:t>44.92</w:t>
      </w:r>
      <w:r>
        <w:rPr>
          <w:rFonts w:hint="eastAsia"/>
          <w:color w:val="000000" w:themeColor="text1"/>
          <w:highlight w:val="none"/>
          <w14:textFill>
            <w14:solidFill>
              <w14:schemeClr w14:val="tx1"/>
            </w14:solidFill>
          </w14:textFill>
        </w:rPr>
        <w:t>公顷。</w:t>
      </w:r>
    </w:p>
    <w:p w14:paraId="00BB9E26">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医疗卫生设施：健全覆盖城乡居民的基本医疗卫生制度，保证基本医疗和公共卫生服务的公平性、可及性和可持续性。根据常住人口规模和服务半径等配置医疗卫生资源。合理布置社区卫生服务中心、卫生站，推进犁市镇卫生院提质升级。每千人口医疗卫生机构床位数不少于6张。规划至2035年，医疗卫生用地总面积3.89公顷，主要为犁市镇中心卫生院以及村级卫生站。</w:t>
      </w:r>
    </w:p>
    <w:p w14:paraId="44568D0D">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文化体育设施：健全现代化公共文化服务体系和全民健身公共服务体系。贯彻落实“健康中国”战略，重点建设犁市人民公园（包含球场、跑道等）、新时代文明实践所综合体、犁市当铺展示中心等场地设施；农村重点推动基层综合性文化体育服务设施建设，配备小型建设场地、健身器材。规划至2035年，犁市镇文化设施用地面积4.60公顷，体育用地1.82公顷。</w:t>
      </w:r>
    </w:p>
    <w:p w14:paraId="73A3A44D">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社会福利设施：构建以居家养老为基础、社区服务为依托、机构为补充的社会养老服务体系，加快推进犁市镇综合养老服务中心建设，为周边居民提供居家养老服务。加强儿童福利机构、未成年人保护站及社区未成年人保护网络体系建设，加强“一老一小”托育照护服务体系建设，增加基础公共服务供给规模与服务水平。合理布局公益性公墓和骨灰楼，引导殡葬配套设施建设。</w:t>
      </w:r>
    </w:p>
    <w:p w14:paraId="28F6D606">
      <w:pPr>
        <w:pStyle w:val="5"/>
        <w:spacing w:before="156" w:after="156"/>
        <w:rPr>
          <w:color w:val="000000" w:themeColor="text1"/>
          <w:highlight w:val="none"/>
          <w14:textFill>
            <w14:solidFill>
              <w14:schemeClr w14:val="tx1"/>
            </w14:solidFill>
          </w14:textFill>
        </w:rPr>
      </w:pPr>
      <w:bookmarkStart w:id="314" w:name="_Toc13280"/>
      <w:bookmarkStart w:id="315" w:name="_Toc16993"/>
      <w:bookmarkStart w:id="316" w:name="_Toc25925"/>
      <w:bookmarkStart w:id="317" w:name="_Toc8995"/>
      <w:r>
        <w:rPr>
          <w:rFonts w:hint="eastAsia"/>
          <w:color w:val="000000" w:themeColor="text1"/>
          <w:highlight w:val="none"/>
          <w14:textFill>
            <w14:solidFill>
              <w14:schemeClr w14:val="tx1"/>
            </w14:solidFill>
          </w14:textFill>
        </w:rPr>
        <w:t>第四节 绿地与开敞空间</w:t>
      </w:r>
      <w:bookmarkEnd w:id="314"/>
      <w:bookmarkEnd w:id="315"/>
      <w:bookmarkEnd w:id="316"/>
      <w:bookmarkEnd w:id="317"/>
    </w:p>
    <w:p w14:paraId="30D41DA5">
      <w:pPr>
        <w:pStyle w:val="6"/>
        <w:numPr>
          <w:ilvl w:val="2"/>
          <w:numId w:val="10"/>
        </w:numPr>
        <w:spacing w:before="156" w:after="156"/>
        <w:rPr>
          <w:color w:val="000000" w:themeColor="text1"/>
          <w:highlight w:val="none"/>
          <w14:textFill>
            <w14:solidFill>
              <w14:schemeClr w14:val="tx1"/>
            </w14:solidFill>
          </w14:textFill>
        </w:rPr>
      </w:pPr>
      <w:bookmarkStart w:id="318" w:name="_Toc30301"/>
      <w:bookmarkStart w:id="319" w:name="_Toc2848"/>
      <w:bookmarkStart w:id="320" w:name="_Toc27041"/>
      <w:bookmarkStart w:id="321" w:name="_Toc12619"/>
      <w:bookmarkStart w:id="322" w:name="_Toc21988"/>
      <w:bookmarkStart w:id="323" w:name="_Toc6993"/>
      <w:r>
        <w:rPr>
          <w:rFonts w:hint="eastAsia"/>
          <w:color w:val="000000" w:themeColor="text1"/>
          <w:highlight w:val="none"/>
          <w14:textFill>
            <w14:solidFill>
              <w14:schemeClr w14:val="tx1"/>
            </w14:solidFill>
          </w14:textFill>
        </w:rPr>
        <w:t>公园绿地</w:t>
      </w:r>
      <w:bookmarkEnd w:id="318"/>
      <w:bookmarkEnd w:id="319"/>
      <w:bookmarkEnd w:id="320"/>
      <w:bookmarkEnd w:id="321"/>
      <w:bookmarkEnd w:id="322"/>
      <w:bookmarkEnd w:id="323"/>
    </w:p>
    <w:p w14:paraId="485A9A3F">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规划至2035年，全镇公园绿地</w:t>
      </w:r>
      <w:r>
        <w:rPr>
          <w:color w:val="000000" w:themeColor="text1"/>
          <w:highlight w:val="none"/>
          <w14:textFill>
            <w14:solidFill>
              <w14:schemeClr w14:val="tx1"/>
            </w14:solidFill>
          </w14:textFill>
        </w:rPr>
        <w:t>10.92</w:t>
      </w:r>
      <w:r>
        <w:rPr>
          <w:rFonts w:hint="eastAsia"/>
          <w:color w:val="000000" w:themeColor="text1"/>
          <w:highlight w:val="none"/>
          <w14:textFill>
            <w14:solidFill>
              <w14:schemeClr w14:val="tx1"/>
            </w14:solidFill>
          </w14:textFill>
        </w:rPr>
        <w:t>公顷，主要分布在镇区（犁市人民公园、圩镇客厅公园）、浈江产业园以及各行政村。</w:t>
      </w:r>
    </w:p>
    <w:p w14:paraId="0B738042">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城镇及产业园区：完善由社区公园和街头绿地组成的公园体系，重点以街头绿地作为公园服务半径的补充，实现公园绿地服务半径的合理覆盖，通过绿道将各级公园串联，以大型与小型相结合，开放式的绿地形态，渗透到居住区、办公区和产业区的组团中心，形成布局均衡、层次清晰、高度可达、并与功能空间紧密融合的公园体系。</w:t>
      </w:r>
    </w:p>
    <w:p w14:paraId="281B3E4B">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村庄地区：托现状山体、农田等要素建设郊野公园，通过闲置土地盘整等进行小公园建设。开展“四旁、五边”绿化美化行动。持续提升山边、水边、路边、村边、景区边“五边”绿化美化品质，深入开展宅旁、村旁、路旁、水旁“四旁”植绿活动。因地制宜推进“小菜园、小果园、小花园、小公园”等小生态板块建设，以打造“四小园”为切口推动人居环境提升。推进留白增绿、拆违建绿、见缝插绿，加强立体绿化美化，建设公共绿地和美丽庭院。</w:t>
      </w:r>
    </w:p>
    <w:p w14:paraId="237E7AAA">
      <w:pPr>
        <w:pStyle w:val="6"/>
        <w:numPr>
          <w:ilvl w:val="2"/>
          <w:numId w:val="10"/>
        </w:numPr>
        <w:spacing w:before="156" w:after="156"/>
        <w:rPr>
          <w:color w:val="000000" w:themeColor="text1"/>
          <w:highlight w:val="none"/>
          <w14:textFill>
            <w14:solidFill>
              <w14:schemeClr w14:val="tx1"/>
            </w14:solidFill>
          </w14:textFill>
        </w:rPr>
      </w:pPr>
      <w:bookmarkStart w:id="324" w:name="_Toc10837"/>
      <w:bookmarkStart w:id="325" w:name="_Toc10142"/>
      <w:bookmarkStart w:id="326" w:name="_Toc20681"/>
      <w:bookmarkStart w:id="327" w:name="_Toc10743"/>
      <w:bookmarkStart w:id="328" w:name="_Toc20977"/>
      <w:bookmarkStart w:id="329" w:name="_Toc12374"/>
      <w:r>
        <w:rPr>
          <w:rFonts w:hint="eastAsia"/>
          <w:color w:val="000000" w:themeColor="text1"/>
          <w:highlight w:val="none"/>
          <w14:textFill>
            <w14:solidFill>
              <w14:schemeClr w14:val="tx1"/>
            </w14:solidFill>
          </w14:textFill>
        </w:rPr>
        <w:t>广场用地</w:t>
      </w:r>
      <w:bookmarkEnd w:id="324"/>
      <w:bookmarkEnd w:id="325"/>
      <w:bookmarkEnd w:id="326"/>
      <w:bookmarkEnd w:id="327"/>
      <w:bookmarkEnd w:id="328"/>
    </w:p>
    <w:p w14:paraId="1056F8FB">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广场用地是以游憩、纪念、集会和避险等功能为主的公共活动场地，应积极结合公共活动场所、文化旅游设施、城镇形象展示等需求进行空间布局，丰富广场的功能和景观面貌。规划至2035年广场用地0.41公顷。</w:t>
      </w:r>
    </w:p>
    <w:p w14:paraId="354346A2">
      <w:pPr>
        <w:pStyle w:val="6"/>
        <w:numPr>
          <w:ilvl w:val="2"/>
          <w:numId w:val="10"/>
        </w:numPr>
        <w:spacing w:before="156" w:after="156"/>
        <w:rPr>
          <w:color w:val="000000" w:themeColor="text1"/>
          <w:highlight w:val="none"/>
          <w14:textFill>
            <w14:solidFill>
              <w14:schemeClr w14:val="tx1"/>
            </w14:solidFill>
          </w14:textFill>
        </w:rPr>
      </w:pPr>
      <w:bookmarkStart w:id="330" w:name="_Toc28028"/>
      <w:bookmarkStart w:id="331" w:name="_Toc9172"/>
      <w:bookmarkStart w:id="332" w:name="_Toc17499"/>
      <w:bookmarkStart w:id="333" w:name="_Toc30760"/>
      <w:r>
        <w:rPr>
          <w:rFonts w:hint="eastAsia"/>
          <w:color w:val="000000" w:themeColor="text1"/>
          <w:highlight w:val="none"/>
          <w14:textFill>
            <w14:solidFill>
              <w14:schemeClr w14:val="tx1"/>
            </w14:solidFill>
          </w14:textFill>
        </w:rPr>
        <w:t>滨水空间</w:t>
      </w:r>
      <w:bookmarkEnd w:id="330"/>
      <w:bookmarkEnd w:id="331"/>
      <w:bookmarkEnd w:id="332"/>
      <w:bookmarkEnd w:id="333"/>
    </w:p>
    <w:p w14:paraId="093AC656">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注重滨水空间塑造，结合武江等滨水景观，构建丰富多样的滨水活力空间，优化滨水通廊场地、步行空间、绿化及建筑界面设计，形成连续性滨水开敞空间。</w:t>
      </w:r>
    </w:p>
    <w:p w14:paraId="63100B04">
      <w:pPr>
        <w:pStyle w:val="6"/>
        <w:numPr>
          <w:ilvl w:val="2"/>
          <w:numId w:val="10"/>
        </w:numPr>
        <w:spacing w:before="156" w:after="156"/>
        <w:rPr>
          <w:color w:val="000000" w:themeColor="text1"/>
          <w:highlight w:val="none"/>
          <w14:textFill>
            <w14:solidFill>
              <w14:schemeClr w14:val="tx1"/>
            </w14:solidFill>
          </w14:textFill>
        </w:rPr>
      </w:pPr>
      <w:bookmarkStart w:id="334" w:name="_Toc4225"/>
      <w:bookmarkStart w:id="335" w:name="_Toc599"/>
      <w:bookmarkStart w:id="336" w:name="_Toc9790"/>
      <w:bookmarkStart w:id="337" w:name="_Toc1036"/>
      <w:bookmarkStart w:id="338" w:name="_Toc4891"/>
      <w:r>
        <w:rPr>
          <w:rFonts w:hint="eastAsia"/>
          <w:color w:val="000000" w:themeColor="text1"/>
          <w:highlight w:val="none"/>
          <w14:textFill>
            <w14:solidFill>
              <w14:schemeClr w14:val="tx1"/>
            </w14:solidFill>
          </w14:textFill>
        </w:rPr>
        <w:t>防护绿地</w:t>
      </w:r>
      <w:bookmarkEnd w:id="329"/>
      <w:bookmarkEnd w:id="334"/>
      <w:bookmarkEnd w:id="335"/>
      <w:bookmarkEnd w:id="336"/>
      <w:bookmarkEnd w:id="337"/>
      <w:bookmarkEnd w:id="338"/>
    </w:p>
    <w:p w14:paraId="7552544B">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业区与居住区之间应根据地形设置组团隔离绿带，绿带内除园林路、广场、园林建筑小品及管理建筑外，不得建设其他性质的建筑物和构筑物。规划二、三类工业用地外设置宽度30米以上的防护隔离带，一类工业与居民区之间应设置10米以上的防护隔离带。污水厂周围控制20-30米防护绿带，变电站周围控制20米防护绿带。规划至2035年，犁市镇镇域内防护绿地23.99公顷，主要为浈江产业园主干道防护绿地。</w:t>
      </w:r>
    </w:p>
    <w:p w14:paraId="5BC0EE98">
      <w:pPr>
        <w:pStyle w:val="6"/>
        <w:numPr>
          <w:ilvl w:val="2"/>
          <w:numId w:val="10"/>
        </w:numPr>
        <w:spacing w:before="156" w:after="156"/>
        <w:rPr>
          <w:color w:val="000000" w:themeColor="text1"/>
          <w:highlight w:val="none"/>
          <w14:textFill>
            <w14:solidFill>
              <w14:schemeClr w14:val="tx1"/>
            </w14:solidFill>
          </w14:textFill>
        </w:rPr>
      </w:pPr>
      <w:bookmarkStart w:id="339" w:name="_Toc28155"/>
      <w:bookmarkStart w:id="340" w:name="_Toc15570"/>
      <w:bookmarkStart w:id="341" w:name="_Toc20132"/>
      <w:bookmarkStart w:id="342" w:name="_Toc14035"/>
      <w:bookmarkStart w:id="343" w:name="_Toc10410"/>
      <w:bookmarkStart w:id="344" w:name="_Toc16461"/>
      <w:r>
        <w:rPr>
          <w:rFonts w:hint="eastAsia"/>
          <w:color w:val="000000" w:themeColor="text1"/>
          <w:highlight w:val="none"/>
          <w14:textFill>
            <w14:solidFill>
              <w14:schemeClr w14:val="tx1"/>
            </w14:solidFill>
          </w14:textFill>
        </w:rPr>
        <w:t>其他绿地布局规划</w:t>
      </w:r>
      <w:bookmarkEnd w:id="339"/>
      <w:bookmarkEnd w:id="340"/>
      <w:bookmarkEnd w:id="341"/>
      <w:bookmarkEnd w:id="342"/>
      <w:bookmarkEnd w:id="343"/>
      <w:bookmarkEnd w:id="344"/>
    </w:p>
    <w:p w14:paraId="74716E9E">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保留、保护和建设各类区域绿地，保护自然山林、滨水湿地和农田等绿地空间资源，使其成为保持生态平衡的生态景观绿地，保护作为城镇自组团隔离带的自然山体，保障其导入城镇和形成局部山谷风环流的生态功能。在生态公益林建设的基础上，逐步建立一个多树种、多层次、多效益的生态景观绿地体系，进行林相改造，营造良好的森林景观；并在保护的前提下优先开发利用有特色的其他绿地，实现大地园林化。</w:t>
      </w:r>
    </w:p>
    <w:p w14:paraId="37ABE865">
      <w:pPr>
        <w:pStyle w:val="6"/>
        <w:numPr>
          <w:ilvl w:val="2"/>
          <w:numId w:val="10"/>
        </w:numPr>
        <w:spacing w:before="156" w:after="156"/>
        <w:rPr>
          <w:color w:val="000000" w:themeColor="text1"/>
          <w:highlight w:val="none"/>
          <w14:textFill>
            <w14:solidFill>
              <w14:schemeClr w14:val="tx1"/>
            </w14:solidFill>
          </w14:textFill>
        </w:rPr>
      </w:pPr>
      <w:bookmarkStart w:id="345" w:name="_Toc11833"/>
      <w:bookmarkStart w:id="346" w:name="_Toc7905"/>
      <w:bookmarkStart w:id="347" w:name="_Toc1098"/>
      <w:bookmarkStart w:id="348" w:name="_Toc5979"/>
      <w:bookmarkStart w:id="349" w:name="_Toc21432"/>
      <w:bookmarkStart w:id="350" w:name="_Toc6030"/>
      <w:r>
        <w:rPr>
          <w:rFonts w:hint="eastAsia"/>
          <w:color w:val="000000" w:themeColor="text1"/>
          <w:highlight w:val="none"/>
          <w14:textFill>
            <w14:solidFill>
              <w14:schemeClr w14:val="tx1"/>
            </w14:solidFill>
          </w14:textFill>
        </w:rPr>
        <w:t>通风廊道体系</w:t>
      </w:r>
      <w:bookmarkEnd w:id="345"/>
      <w:bookmarkEnd w:id="346"/>
      <w:bookmarkEnd w:id="347"/>
      <w:bookmarkEnd w:id="348"/>
      <w:bookmarkEnd w:id="349"/>
      <w:bookmarkEnd w:id="350"/>
    </w:p>
    <w:p w14:paraId="5AB22A28">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结合城镇绿地系统与水体构建通风廊道。在通风廊道地区严格保护水系、绿地等开敞空间，加强对周边建筑控制引导，避免对通风廊道造成阻挡，同时严格控制自然山体周边建筑密度、建筑高度，促进局部环流，形成利于通风与空气流通的空间环境。</w:t>
      </w:r>
    </w:p>
    <w:p w14:paraId="5A913671">
      <w:pPr>
        <w:pStyle w:val="5"/>
        <w:spacing w:before="156" w:after="156"/>
        <w:rPr>
          <w:color w:val="000000" w:themeColor="text1"/>
          <w:highlight w:val="none"/>
          <w14:textFill>
            <w14:solidFill>
              <w14:schemeClr w14:val="tx1"/>
            </w14:solidFill>
          </w14:textFill>
        </w:rPr>
      </w:pPr>
      <w:bookmarkStart w:id="351" w:name="_Toc7220"/>
      <w:bookmarkStart w:id="352" w:name="_Toc6458"/>
      <w:bookmarkStart w:id="353" w:name="_Toc5008"/>
      <w:bookmarkStart w:id="354" w:name="_Toc17648"/>
      <w:r>
        <w:rPr>
          <w:rFonts w:hint="eastAsia"/>
          <w:color w:val="000000" w:themeColor="text1"/>
          <w:highlight w:val="none"/>
          <w14:textFill>
            <w14:solidFill>
              <w14:schemeClr w14:val="tx1"/>
            </w14:solidFill>
          </w14:textFill>
        </w:rPr>
        <w:t>第五节 产业发展</w:t>
      </w:r>
      <w:bookmarkEnd w:id="351"/>
      <w:bookmarkEnd w:id="352"/>
      <w:bookmarkEnd w:id="353"/>
      <w:bookmarkEnd w:id="354"/>
    </w:p>
    <w:p w14:paraId="72869AC0">
      <w:pPr>
        <w:pStyle w:val="6"/>
        <w:numPr>
          <w:ilvl w:val="2"/>
          <w:numId w:val="10"/>
        </w:numPr>
        <w:spacing w:before="156" w:after="156"/>
        <w:rPr>
          <w:color w:val="000000" w:themeColor="text1"/>
          <w:highlight w:val="none"/>
          <w14:textFill>
            <w14:solidFill>
              <w14:schemeClr w14:val="tx1"/>
            </w14:solidFill>
          </w14:textFill>
        </w:rPr>
      </w:pPr>
      <w:bookmarkStart w:id="355" w:name="_Toc10437"/>
      <w:bookmarkStart w:id="356" w:name="_Toc14244"/>
      <w:bookmarkStart w:id="357" w:name="_Toc14995"/>
      <w:bookmarkStart w:id="358" w:name="_Toc30712"/>
      <w:bookmarkStart w:id="359" w:name="_Toc25096"/>
      <w:bookmarkStart w:id="360" w:name="_Toc27673"/>
      <w:r>
        <w:rPr>
          <w:rFonts w:hint="eastAsia"/>
          <w:color w:val="000000" w:themeColor="text1"/>
          <w:highlight w:val="none"/>
          <w14:textFill>
            <w14:solidFill>
              <w14:schemeClr w14:val="tx1"/>
            </w14:solidFill>
          </w14:textFill>
        </w:rPr>
        <w:t>产业发展</w:t>
      </w:r>
      <w:bookmarkEnd w:id="355"/>
      <w:r>
        <w:rPr>
          <w:rFonts w:hint="eastAsia"/>
          <w:color w:val="000000" w:themeColor="text1"/>
          <w:highlight w:val="none"/>
          <w14:textFill>
            <w14:solidFill>
              <w14:schemeClr w14:val="tx1"/>
            </w14:solidFill>
          </w14:textFill>
        </w:rPr>
        <w:t>体系</w:t>
      </w:r>
      <w:bookmarkEnd w:id="356"/>
      <w:bookmarkEnd w:id="357"/>
      <w:bookmarkEnd w:id="358"/>
      <w:bookmarkEnd w:id="359"/>
      <w:bookmarkEnd w:id="360"/>
    </w:p>
    <w:p w14:paraId="5E8E7697">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强化工业专业镇定位，整合特色农业资源与旅游资源，优化犁市镇全域产业布局，实现做强二产、做大一产、做优三产，以产兴镇，发展为在粤北地区具有影响力的特色产业强镇，打造“红色犁市，智造新星”。</w:t>
      </w:r>
    </w:p>
    <w:p w14:paraId="668EE502">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产业：推动耕地集中连片，打造千亩方、万亩方优质粮蔬农业生产示范基地，以规模化促进农业现代化。因地制宜发展林下经济，结合桉树人工林退出和改造工程，发展油茶、果树、南药、竹笋等产品，探索“林养结合”模式，合理规划林下特色种养殖业发展布局，培育以林药、林菜、林禽为主的林下经济，广泛吸引社会资金参与林业建设。</w:t>
      </w:r>
    </w:p>
    <w:p w14:paraId="29D15F00">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产业：强化东莞（韶关）浈江产业转移工业园建设，推进浈江产业园构建大数据、新材料、机械装备、汽车零部件、发电余热等产业集群，完善园区基础设施，建设中部工业产业集聚区，打造浈江区乃至粤北地区的工业发展核心区、数据产业桥头堡、先进装备制造集聚高地。盘活利用S248线（犁市段）沿线的存量土地，发挥邻近丹霞机场优势，建设新的产业园区，即浈江产业园（犁市片区），按照多业态复合模式，重点推进先进机械设备产业、电子智能产品，引进医美加工、仪器仪表等多样化产业。依托浈江产业园现有的产业基础，浈江产业园（犁市片区）充分发挥城乡结合的区位优势，打造先进装备制造业为主的工业组团，将成为犁市镇实现自有工业突破、产业经济发展的新平台。</w:t>
      </w:r>
    </w:p>
    <w:p w14:paraId="1F8CEA7D">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产业：培育发展农文旅服务业，整合全镇特色旅游资源，发展全域旅游。西部打造研学农旅区，以古驿道为主要游径，连接粤北华南教育历史研学基地、大村油茶现代农业产业园、厢廊沿岸片区的农业观光等重要节点，发展集古道文化与农业观光为一体的文化旅游。中部打造红色农旅区，以犁市红色文化小镇为中心，以“犁市当铺（南昌起义部队革命活动旧址）”为主线，以地方传统文化为辅线，形成犁市镇的红色文化旅游核心区。东部环丹霞山生态旅游区以丹霞山景观风貌为发展契机，黄竹村“国家森林乡村”的发展优势为背景，沿阅丹公路连接乌泥坑、均坝、黄思宁、矮寨、芙芷坝等客家传统村落，打造环丹霞山“旅游+”发展项目。</w:t>
      </w:r>
    </w:p>
    <w:p w14:paraId="262CF079">
      <w:pPr>
        <w:pStyle w:val="6"/>
        <w:numPr>
          <w:ilvl w:val="2"/>
          <w:numId w:val="10"/>
        </w:numPr>
        <w:spacing w:before="156" w:after="156"/>
        <w:rPr>
          <w:color w:val="000000" w:themeColor="text1"/>
          <w:highlight w:val="none"/>
          <w14:textFill>
            <w14:solidFill>
              <w14:schemeClr w14:val="tx1"/>
            </w14:solidFill>
          </w14:textFill>
        </w:rPr>
      </w:pPr>
      <w:bookmarkStart w:id="361" w:name="_Toc25726"/>
      <w:bookmarkStart w:id="362" w:name="_Toc26949"/>
      <w:bookmarkStart w:id="363" w:name="_Toc1720"/>
      <w:bookmarkStart w:id="364" w:name="_Toc26565"/>
      <w:bookmarkStart w:id="365" w:name="_Toc29368"/>
      <w:bookmarkStart w:id="366" w:name="_Toc2351"/>
      <w:r>
        <w:rPr>
          <w:rFonts w:hint="eastAsia"/>
          <w:color w:val="000000" w:themeColor="text1"/>
          <w:highlight w:val="none"/>
          <w14:textFill>
            <w14:solidFill>
              <w14:schemeClr w14:val="tx1"/>
            </w14:solidFill>
          </w14:textFill>
        </w:rPr>
        <w:t>产业空间布局</w:t>
      </w:r>
      <w:bookmarkEnd w:id="361"/>
      <w:bookmarkEnd w:id="362"/>
      <w:bookmarkEnd w:id="363"/>
      <w:bookmarkEnd w:id="364"/>
      <w:bookmarkEnd w:id="365"/>
      <w:bookmarkEnd w:id="366"/>
    </w:p>
    <w:p w14:paraId="00069733">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优化农业产业空间布局。落实农业功能区制度，科学合理划定粮食生产功能区、重要农产品生产保护区和特色农产品优势区，严格保护农业生产空间。推进耕地集中连片，打通特色农产品种植-加工-营销的渠道，打造万亩方、千亩方、百亩方优质粮蔬农业生产示范基地，发展大村油茶、大旗岭村优质玉米基地等系列特色优质农作物。发展“稻蔬轮作”，充分利用起土地资源，实现一地多收。以重点特色文旅项目为农业产业融合样板，发挥阅丹公路、犁市当铺、古驿道等资源优质，丰富生态旅游、休闲农业、文化创意、农产品展示销售等农文旅融合产业业态。</w:t>
      </w:r>
    </w:p>
    <w:p w14:paraId="17C29DE2">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优化工业空间格局。落实“制造业当家”战略部署，集中力量发展东莞(韶关)浈江产业转移工业园，大力扶持建设浈江产业园（犁市片区）。做好产业协同规划，承载现代工业升级职能，围绕既有链主企业开展招商引资，重点关注装备制造、电子信息、新能源、大数据等主导产业，尝试引进医美加工、仪器仪表等多样化产业。</w:t>
      </w:r>
    </w:p>
    <w:p w14:paraId="0392E1CE">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完善服务业空间布局。依托犁市镇区，进一步完善现代居住、公共服务等功能，发展商贸物流、旅游度假等服务业。完善镇村物流快递网点分布，发展冷链物流。依托丹霞山，建设旅游度假服务总枢纽，加强商业旅游服务功能，打造旅游度假综合集散中心、旅游形象展示窗口。</w:t>
      </w:r>
    </w:p>
    <w:p w14:paraId="0F29D1BD">
      <w:pPr>
        <w:pStyle w:val="6"/>
        <w:numPr>
          <w:ilvl w:val="2"/>
          <w:numId w:val="10"/>
        </w:numPr>
        <w:spacing w:before="156" w:after="156"/>
        <w:rPr>
          <w:color w:val="000000" w:themeColor="text1"/>
          <w:highlight w:val="none"/>
          <w14:textFill>
            <w14:solidFill>
              <w14:schemeClr w14:val="tx1"/>
            </w14:solidFill>
          </w14:textFill>
        </w:rPr>
      </w:pPr>
      <w:bookmarkStart w:id="367" w:name="_Toc11427"/>
      <w:bookmarkStart w:id="368" w:name="_Toc25207"/>
      <w:bookmarkStart w:id="369" w:name="_Toc4384"/>
      <w:bookmarkStart w:id="370" w:name="_Toc13962"/>
      <w:bookmarkStart w:id="371" w:name="_Toc15385"/>
      <w:bookmarkStart w:id="372" w:name="_Toc12641"/>
      <w:r>
        <w:rPr>
          <w:rFonts w:hint="eastAsia"/>
          <w:color w:val="000000" w:themeColor="text1"/>
          <w:highlight w:val="none"/>
          <w14:textFill>
            <w14:solidFill>
              <w14:schemeClr w14:val="tx1"/>
            </w14:solidFill>
          </w14:textFill>
        </w:rPr>
        <w:t>产业空间保障</w:t>
      </w:r>
      <w:bookmarkEnd w:id="367"/>
      <w:bookmarkEnd w:id="368"/>
      <w:bookmarkEnd w:id="369"/>
      <w:bookmarkEnd w:id="370"/>
      <w:bookmarkEnd w:id="371"/>
      <w:bookmarkEnd w:id="372"/>
    </w:p>
    <w:p w14:paraId="5FCCF7B3">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精准保障产业园用地。优先将产业基础好、空间上集中连片的工业用地纳入工业用地控制线统筹管控，保障实体经济和生产性服务业用地需求。全镇落实工业用地控制线13.2</w:t>
      </w:r>
      <w:r>
        <w:rPr>
          <w:rFonts w:hint="eastAsia"/>
          <w:color w:val="000000" w:themeColor="text1"/>
          <w:highlight w:val="none"/>
          <w:lang w:eastAsia="zh-CN"/>
          <w14:textFill>
            <w14:solidFill>
              <w14:schemeClr w14:val="tx1"/>
            </w14:solidFill>
          </w14:textFill>
        </w:rPr>
        <w:t>1</w:t>
      </w:r>
      <w:r>
        <w:rPr>
          <w:rFonts w:hint="eastAsia"/>
          <w:color w:val="000000" w:themeColor="text1"/>
          <w:highlight w:val="none"/>
          <w14:textFill>
            <w14:solidFill>
              <w14:schemeClr w14:val="tx1"/>
            </w14:solidFill>
          </w14:textFill>
        </w:rPr>
        <w:t>平方公里，其中一级控制线12.7</w:t>
      </w:r>
      <w:r>
        <w:rPr>
          <w:rFonts w:hint="eastAsia"/>
          <w:color w:val="000000" w:themeColor="text1"/>
          <w:highlight w:val="none"/>
          <w:lang w:eastAsia="zh-CN"/>
          <w14:textFill>
            <w14:solidFill>
              <w14:schemeClr w14:val="tx1"/>
            </w14:solidFill>
          </w14:textFill>
        </w:rPr>
        <w:t>4</w:t>
      </w:r>
      <w:r>
        <w:rPr>
          <w:rFonts w:hint="eastAsia"/>
          <w:color w:val="000000" w:themeColor="text1"/>
          <w:highlight w:val="none"/>
          <w14:textFill>
            <w14:solidFill>
              <w14:schemeClr w14:val="tx1"/>
            </w14:solidFill>
          </w14:textFill>
        </w:rPr>
        <w:t>平方公里，二级控制线0.4</w:t>
      </w:r>
      <w:r>
        <w:rPr>
          <w:rFonts w:hint="eastAsia"/>
          <w:color w:val="000000" w:themeColor="text1"/>
          <w:highlight w:val="none"/>
          <w:lang w:eastAsia="zh-CN"/>
          <w14:textFill>
            <w14:solidFill>
              <w14:schemeClr w14:val="tx1"/>
            </w14:solidFill>
          </w14:textFill>
        </w:rPr>
        <w:t>7</w:t>
      </w:r>
      <w:r>
        <w:rPr>
          <w:rFonts w:hint="eastAsia"/>
          <w:color w:val="000000" w:themeColor="text1"/>
          <w:highlight w:val="none"/>
          <w14:textFill>
            <w14:solidFill>
              <w14:schemeClr w14:val="tx1"/>
            </w14:solidFill>
          </w14:textFill>
        </w:rPr>
        <w:t>平方公里，位于浈江产业园、群丰村、黄塘村。</w:t>
      </w:r>
    </w:p>
    <w:p w14:paraId="330934DA">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级控制线管控要求：规划工业用地总量应当确保工业发展规划的需要，工业用地控制线内工业仓储用地占控制线比例原则上应不低于60%。控制线内的工业用地实行严格保护，除必要的公共管理与公共服务用地、市政和交通设施用地、绿地与开敞空间用地、人才住房和保障性住房用地外，不得调整为其他非工业用途。控制线内工业用地实行总量控制，动态维护的机制，在保障工业用地总量不减少的前提下，可对控制线及线内工业用地具体布局和边界进行调整优化。</w:t>
      </w:r>
    </w:p>
    <w:p w14:paraId="59DC60F0">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级控制线管控要求：除因公共服务设施、市政和交通设施、绿地与开敞空间、人才住房和保障性住房等公共利益需要外，原则不得作为其他非工业用途。如需开展以居住、商业为主导功能的三旧改造或相关用地性质变更工作，应按相关调整程序调出工业控制线，并按照已批准的相关规划予以实施。</w:t>
      </w:r>
    </w:p>
    <w:p w14:paraId="51C7BA72">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多途径保障农村产业发展空间。重点保障农产品种植加工、农业展示销售、休闲农业、文旅和生态旅游等相关服务业的用地空间。保障连片规模化种植空间，紧密联动精深加工空间，落实仓储冷链物流空间，拓展多样化文旅空间，保障乡村振兴产业项目用地。结合不同产业及项目发展具体需求，合理确定用地性质与规模。通过村庄建设用地范围内存量未使用建设规模原地使用、腾挪布局等方式，落实保障乡村振兴重点产业项目所需建设用地</w:t>
      </w:r>
      <w:r>
        <w:rPr>
          <w:rFonts w:hint="eastAsia"/>
          <w:color w:val="000000" w:themeColor="text1"/>
          <w:highlight w:val="none"/>
          <w:lang w:val="en-US" w:eastAsia="zh-CN"/>
          <w14:textFill>
            <w14:solidFill>
              <w14:schemeClr w14:val="tx1"/>
            </w14:solidFill>
          </w14:textFill>
        </w:rPr>
        <w:t>55.21</w:t>
      </w:r>
      <w:r>
        <w:rPr>
          <w:rFonts w:hint="eastAsia"/>
          <w:color w:val="000000" w:themeColor="text1"/>
          <w:highlight w:val="none"/>
          <w14:textFill>
            <w14:solidFill>
              <w14:schemeClr w14:val="tx1"/>
            </w14:solidFill>
          </w14:textFill>
        </w:rPr>
        <w:t>公顷，其中村庄存量未使用建设用地</w:t>
      </w:r>
      <w:r>
        <w:rPr>
          <w:rFonts w:hint="eastAsia"/>
          <w:color w:val="000000" w:themeColor="text1"/>
          <w:highlight w:val="none"/>
          <w:lang w:eastAsia="zh-CN"/>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0.54</w:t>
      </w:r>
      <w:r>
        <w:rPr>
          <w:rFonts w:hint="eastAsia"/>
          <w:color w:val="000000" w:themeColor="text1"/>
          <w:highlight w:val="none"/>
          <w14:textFill>
            <w14:solidFill>
              <w14:schemeClr w14:val="tx1"/>
            </w14:solidFill>
          </w14:textFill>
        </w:rPr>
        <w:t>公顷，城镇开发边界内用地</w:t>
      </w:r>
      <w:r>
        <w:rPr>
          <w:rFonts w:hint="eastAsia"/>
          <w:color w:val="000000" w:themeColor="text1"/>
          <w:highlight w:val="none"/>
          <w:lang w:eastAsia="zh-CN"/>
          <w14:textFill>
            <w14:solidFill>
              <w14:schemeClr w14:val="tx1"/>
            </w14:solidFill>
          </w14:textFill>
        </w:rPr>
        <w:t>5</w:t>
      </w:r>
      <w:r>
        <w:rPr>
          <w:rFonts w:hint="eastAsia"/>
          <w:color w:val="000000" w:themeColor="text1"/>
          <w:highlight w:val="none"/>
          <w:lang w:val="en-US" w:eastAsia="zh-CN"/>
          <w14:textFill>
            <w14:solidFill>
              <w14:schemeClr w14:val="tx1"/>
            </w14:solidFill>
          </w14:textFill>
        </w:rPr>
        <w:t>.85</w:t>
      </w:r>
      <w:r>
        <w:rPr>
          <w:rFonts w:hint="eastAsia"/>
          <w:color w:val="000000" w:themeColor="text1"/>
          <w:highlight w:val="none"/>
          <w14:textFill>
            <w14:solidFill>
              <w14:schemeClr w14:val="tx1"/>
            </w14:solidFill>
          </w14:textFill>
        </w:rPr>
        <w:t>公顷，村庄闲置用地</w:t>
      </w:r>
      <w:r>
        <w:rPr>
          <w:rFonts w:hint="eastAsia"/>
          <w:color w:val="000000" w:themeColor="text1"/>
          <w:highlight w:val="none"/>
          <w:lang w:eastAsia="zh-CN"/>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.50</w:t>
      </w:r>
      <w:r>
        <w:rPr>
          <w:rFonts w:hint="eastAsia"/>
          <w:color w:val="000000" w:themeColor="text1"/>
          <w:highlight w:val="none"/>
          <w14:textFill>
            <w14:solidFill>
              <w14:schemeClr w14:val="tx1"/>
            </w14:solidFill>
          </w14:textFill>
        </w:rPr>
        <w:t>公顷。</w:t>
      </w:r>
    </w:p>
    <w:p w14:paraId="6504D9C3">
      <w:pPr>
        <w:pStyle w:val="5"/>
        <w:spacing w:before="156" w:after="156"/>
        <w:rPr>
          <w:color w:val="000000" w:themeColor="text1"/>
          <w:highlight w:val="none"/>
          <w14:textFill>
            <w14:solidFill>
              <w14:schemeClr w14:val="tx1"/>
            </w14:solidFill>
          </w14:textFill>
        </w:rPr>
      </w:pPr>
      <w:bookmarkStart w:id="373" w:name="_Toc26973"/>
      <w:bookmarkStart w:id="374" w:name="_Toc23670"/>
      <w:bookmarkStart w:id="375" w:name="_Toc12065"/>
      <w:bookmarkStart w:id="376" w:name="_Toc2179"/>
      <w:r>
        <w:rPr>
          <w:rFonts w:hint="eastAsia"/>
          <w:color w:val="000000" w:themeColor="text1"/>
          <w:highlight w:val="none"/>
          <w14:textFill>
            <w14:solidFill>
              <w14:schemeClr w14:val="tx1"/>
            </w14:solidFill>
          </w14:textFill>
        </w:rPr>
        <w:t>第六节 乡村振兴与村庄建设</w:t>
      </w:r>
      <w:bookmarkEnd w:id="373"/>
      <w:bookmarkEnd w:id="374"/>
      <w:bookmarkEnd w:id="375"/>
      <w:bookmarkEnd w:id="376"/>
    </w:p>
    <w:p w14:paraId="70E41B8F">
      <w:pPr>
        <w:pStyle w:val="6"/>
        <w:numPr>
          <w:ilvl w:val="2"/>
          <w:numId w:val="10"/>
        </w:numPr>
        <w:spacing w:before="156" w:after="156"/>
        <w:rPr>
          <w:color w:val="000000" w:themeColor="text1"/>
          <w:highlight w:val="none"/>
          <w14:textFill>
            <w14:solidFill>
              <w14:schemeClr w14:val="tx1"/>
            </w14:solidFill>
          </w14:textFill>
        </w:rPr>
      </w:pPr>
      <w:bookmarkStart w:id="377" w:name="_Toc20743"/>
      <w:bookmarkStart w:id="378" w:name="_Toc2064"/>
      <w:bookmarkStart w:id="379" w:name="_Toc17995"/>
      <w:bookmarkStart w:id="380" w:name="_Toc20022"/>
      <w:bookmarkStart w:id="381" w:name="_Toc9075"/>
      <w:bookmarkStart w:id="382" w:name="_Toc10433"/>
      <w:r>
        <w:rPr>
          <w:rFonts w:hint="eastAsia"/>
          <w:color w:val="000000" w:themeColor="text1"/>
          <w:highlight w:val="none"/>
          <w14:textFill>
            <w14:solidFill>
              <w14:schemeClr w14:val="tx1"/>
            </w14:solidFill>
          </w14:textFill>
        </w:rPr>
        <w:t>强化乡村振兴发展</w:t>
      </w:r>
      <w:bookmarkEnd w:id="377"/>
      <w:bookmarkEnd w:id="378"/>
      <w:bookmarkEnd w:id="379"/>
      <w:bookmarkEnd w:id="380"/>
      <w:bookmarkEnd w:id="381"/>
      <w:bookmarkEnd w:id="382"/>
    </w:p>
    <w:p w14:paraId="4AF1C3B5">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落实粮食生产功能区与重要农产品保护区。坚持“底线思维、科学划定、统筹兼顾、持续发展、政策引导、农民参与、完善机制、建管并重”的原则，严格落实粮食生产功能区与重要农产品保护区建设任务，确保粮食安全的基础更加稳固，重要农产品自给水平保持稳定，农业生产安全。</w:t>
      </w:r>
    </w:p>
    <w:p w14:paraId="59CB9854">
      <w:pPr>
        <w:ind w:firstLine="600"/>
        <w:rPr>
          <w:rFonts w:ascii="仿宋_GB2312" w:hAnsi="仿宋_GB2312" w:cs="仿宋_GB2312"/>
          <w:bCs/>
          <w:color w:val="000000" w:themeColor="text1"/>
          <w:sz w:val="32"/>
          <w:szCs w:val="32"/>
          <w:highlight w:val="none"/>
          <w14:textFill>
            <w14:solidFill>
              <w14:schemeClr w14:val="tx1"/>
            </w14:solidFill>
          </w14:textFill>
        </w:rPr>
      </w:pPr>
      <w:r>
        <w:rPr>
          <w:rFonts w:hint="eastAsia"/>
          <w:color w:val="000000" w:themeColor="text1"/>
          <w:highlight w:val="none"/>
          <w14:textFill>
            <w14:solidFill>
              <w14:schemeClr w14:val="tx1"/>
            </w14:solidFill>
          </w14:textFill>
        </w:rPr>
        <w:t>提升乡村产业发展水平。发挥犁市镇农业大镇优势，加快推进土地流转、耕地提质改造、高标准农田建设，强化耕地集中连片，谋划万亩方、千亩方、百亩方等农业规模化种植区，配套大村村果蔬加工生产线、厢廊萝卜加工厂、农产品集散中心等仓储、冷链、加工设施建设，做强农产品加工业，提升产品附加值，提高农业现代化水平。立足农业产业平台、古驿道、阅丹公路、粤北华南历史研学教育基地等本土特色资源，构建“特色种植+农特产加工+生态发展”的乡村产业体系，以产业集聚、特色农业带动文化旅游发展，打造农文旅精品旅游路，扎实推进城乡融合发展，促进一二三产业融合发展。</w:t>
      </w:r>
    </w:p>
    <w:p w14:paraId="68DDC9E6">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升基础设施保障水平。响应乡村诉求，基础设施短板基本补齐，实现全部行政村交通、水利、能源、信息、环卫等生产生活配套设施明显改善，基本实现公共设施权属清晰、权责明确、管护到位、机制健全，基础设施对经济社会发展的支撑能力显著提升。</w:t>
      </w:r>
    </w:p>
    <w:p w14:paraId="1A258F3F">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升镇域公共服务能力。根据城乡基本公共服务均等化要求，镇村需要新建幼儿园、公共厕所、文化广场等公共服务设施。至2035年，社区服务设施建设水平显著提升，教育资源布局更加完善，乡镇卫生院在农村三级医疗卫生服务体系中的中枢作用充分发挥，普惠性养老托育服务供给更加有效，兜底性社工服务覆盖面进一步扩大，逐步实现基本公共服务常住人口全覆盖。</w:t>
      </w:r>
    </w:p>
    <w:p w14:paraId="6ACC7A72">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保障农村住房建设。坚持以人民为中心，重点保障村民新增宅基地需求，确保村民户有所居。规划至2035年，农村宅基地面积为</w:t>
      </w:r>
      <w:r>
        <w:rPr>
          <w:color w:val="000000" w:themeColor="text1"/>
          <w:highlight w:val="none"/>
          <w14:textFill>
            <w14:solidFill>
              <w14:schemeClr w14:val="tx1"/>
            </w14:solidFill>
          </w14:textFill>
        </w:rPr>
        <w:t>395.19</w:t>
      </w:r>
      <w:r>
        <w:rPr>
          <w:rFonts w:hint="eastAsia"/>
          <w:color w:val="000000" w:themeColor="text1"/>
          <w:highlight w:val="none"/>
          <w14:textFill>
            <w14:solidFill>
              <w14:schemeClr w14:val="tx1"/>
            </w14:solidFill>
          </w14:textFill>
        </w:rPr>
        <w:t>公顷。其中，规划安排新增农村宅基地</w:t>
      </w:r>
      <w:r>
        <w:rPr>
          <w:rFonts w:hint="eastAsia"/>
          <w:color w:val="000000" w:themeColor="text1"/>
          <w:highlight w:val="none"/>
          <w:lang w:eastAsia="zh-CN"/>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4.96</w:t>
      </w:r>
      <w:r>
        <w:rPr>
          <w:rFonts w:hint="eastAsia"/>
          <w:color w:val="000000" w:themeColor="text1"/>
          <w:highlight w:val="none"/>
          <w14:textFill>
            <w14:solidFill>
              <w14:schemeClr w14:val="tx1"/>
            </w14:solidFill>
          </w14:textFill>
        </w:rPr>
        <w:t>公顷（考虑房前屋后，</w:t>
      </w:r>
      <w:r>
        <w:rPr>
          <w:rFonts w:hint="eastAsia"/>
          <w:color w:val="000000" w:themeColor="text1"/>
          <w:highlight w:val="none"/>
          <w:lang w:val="en-US" w:eastAsia="zh-CN"/>
          <w14:textFill>
            <w14:solidFill>
              <w14:schemeClr w14:val="tx1"/>
            </w14:solidFill>
          </w14:textFill>
        </w:rPr>
        <w:t>规划</w:t>
      </w:r>
      <w:r>
        <w:rPr>
          <w:rFonts w:hint="eastAsia"/>
          <w:color w:val="000000" w:themeColor="text1"/>
          <w:highlight w:val="none"/>
          <w14:textFill>
            <w14:solidFill>
              <w14:schemeClr w14:val="tx1"/>
            </w14:solidFill>
          </w14:textFill>
        </w:rPr>
        <w:t>按150平方米/户预留）用于解决历史遗留的可分未分户以及未来新增分户的用地需求。宅基地严格落实“一户一宅”政策要求。新申请的宅基地面积不超过120平方米，建筑层数不超过3层，首层不高于4.5米，其余每层不高于3.5米，建筑总面积不超过300平方米。</w:t>
      </w:r>
    </w:p>
    <w:p w14:paraId="45F0CF3D">
      <w:pPr>
        <w:pStyle w:val="6"/>
        <w:numPr>
          <w:ilvl w:val="2"/>
          <w:numId w:val="10"/>
        </w:numPr>
        <w:spacing w:before="156" w:after="156"/>
        <w:rPr>
          <w:color w:val="000000" w:themeColor="text1"/>
          <w:highlight w:val="none"/>
          <w14:textFill>
            <w14:solidFill>
              <w14:schemeClr w14:val="tx1"/>
            </w14:solidFill>
          </w14:textFill>
        </w:rPr>
      </w:pPr>
      <w:bookmarkStart w:id="383" w:name="_Toc24425"/>
      <w:bookmarkStart w:id="384" w:name="_Toc21822"/>
      <w:bookmarkStart w:id="385" w:name="_Toc31497"/>
      <w:bookmarkStart w:id="386" w:name="_Toc875"/>
      <w:bookmarkStart w:id="387" w:name="_Toc16311"/>
      <w:bookmarkStart w:id="388" w:name="_Toc4152"/>
      <w:r>
        <w:rPr>
          <w:rFonts w:hint="eastAsia"/>
          <w:color w:val="000000" w:themeColor="text1"/>
          <w:highlight w:val="none"/>
          <w14:textFill>
            <w14:solidFill>
              <w14:schemeClr w14:val="tx1"/>
            </w14:solidFill>
          </w14:textFill>
        </w:rPr>
        <w:t>村庄建设边界规模</w:t>
      </w:r>
      <w:bookmarkEnd w:id="383"/>
      <w:bookmarkEnd w:id="384"/>
      <w:bookmarkEnd w:id="385"/>
      <w:bookmarkEnd w:id="386"/>
    </w:p>
    <w:p w14:paraId="1AE14B00">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村庄建设边界以2020年国土“三调”现状村庄建设用地规模203（自然资源部2022年7月“三区三线”“二下”成果下发确认的版本）为基础，扣除城镇开发边界、市级国土空间总体规划项目占用以及预留</w:t>
      </w:r>
      <w:r>
        <w:rPr>
          <w:rFonts w:hint="eastAsia"/>
          <w:color w:val="000000" w:themeColor="text1"/>
          <w:highlight w:val="none"/>
          <w:lang w:val="en-US" w:eastAsia="zh-CN"/>
          <w14:textFill>
            <w14:solidFill>
              <w14:schemeClr w14:val="tx1"/>
            </w14:solidFill>
          </w14:textFill>
        </w:rPr>
        <w:t>腾挪使用</w:t>
      </w:r>
      <w:r>
        <w:rPr>
          <w:rFonts w:hint="eastAsia"/>
          <w:color w:val="000000" w:themeColor="text1"/>
          <w:highlight w:val="none"/>
          <w14:textFill>
            <w14:solidFill>
              <w14:schemeClr w14:val="tx1"/>
            </w14:solidFill>
          </w14:textFill>
        </w:rPr>
        <w:t>203存量未使用建设规模后，结合203存量未使用建设规模腾挪划定。经统计，犁市镇2020年国土“三调”现状村庄建设用地规模</w:t>
      </w:r>
      <w:r>
        <w:rPr>
          <w:color w:val="000000" w:themeColor="text1"/>
          <w:highlight w:val="none"/>
          <w14:textFill>
            <w14:solidFill>
              <w14:schemeClr w14:val="tx1"/>
            </w14:solidFill>
          </w14:textFill>
        </w:rPr>
        <w:t>735.</w:t>
      </w:r>
      <w:r>
        <w:rPr>
          <w:rFonts w:hint="eastAsia"/>
          <w:color w:val="000000" w:themeColor="text1"/>
          <w:highlight w:val="none"/>
          <w:lang w:val="en-US" w:eastAsia="zh-CN"/>
          <w14:textFill>
            <w14:solidFill>
              <w14:schemeClr w14:val="tx1"/>
            </w14:solidFill>
          </w14:textFill>
        </w:rPr>
        <w:t>02</w:t>
      </w:r>
      <w:r>
        <w:rPr>
          <w:rFonts w:hint="eastAsia"/>
          <w:color w:val="000000" w:themeColor="text1"/>
          <w:highlight w:val="none"/>
          <w14:textFill>
            <w14:solidFill>
              <w14:schemeClr w14:val="tx1"/>
            </w14:solidFill>
          </w14:textFill>
        </w:rPr>
        <w:t>公顷</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规划至2035年，划定村庄建设边界面积</w:t>
      </w:r>
      <w:r>
        <w:rPr>
          <w:rFonts w:hint="eastAsia"/>
          <w:color w:val="000000" w:themeColor="text1"/>
          <w:highlight w:val="none"/>
          <w:lang w:eastAsia="zh-CN"/>
          <w14:textFill>
            <w14:solidFill>
              <w14:schemeClr w14:val="tx1"/>
            </w14:solidFill>
          </w14:textFill>
        </w:rPr>
        <w:t>7</w:t>
      </w:r>
      <w:r>
        <w:rPr>
          <w:rFonts w:hint="eastAsia"/>
          <w:color w:val="000000" w:themeColor="text1"/>
          <w:highlight w:val="none"/>
          <w:lang w:val="en-US" w:eastAsia="zh-CN"/>
          <w14:textFill>
            <w14:solidFill>
              <w14:schemeClr w14:val="tx1"/>
            </w14:solidFill>
          </w14:textFill>
        </w:rPr>
        <w:t>34.99</w:t>
      </w:r>
      <w:r>
        <w:rPr>
          <w:rFonts w:hint="eastAsia"/>
          <w:color w:val="000000" w:themeColor="text1"/>
          <w:highlight w:val="none"/>
          <w14:textFill>
            <w14:solidFill>
              <w14:schemeClr w14:val="tx1"/>
            </w14:solidFill>
          </w14:textFill>
        </w:rPr>
        <w:t>公顷。</w:t>
      </w:r>
    </w:p>
    <w:p w14:paraId="3455E2F4">
      <w:pPr>
        <w:pStyle w:val="6"/>
        <w:numPr>
          <w:ilvl w:val="2"/>
          <w:numId w:val="10"/>
        </w:numPr>
        <w:spacing w:before="156" w:after="156"/>
        <w:rPr>
          <w:color w:val="000000" w:themeColor="text1"/>
          <w:highlight w:val="none"/>
          <w14:textFill>
            <w14:solidFill>
              <w14:schemeClr w14:val="tx1"/>
            </w14:solidFill>
          </w14:textFill>
        </w:rPr>
      </w:pPr>
      <w:bookmarkStart w:id="389" w:name="_Toc30010"/>
      <w:bookmarkStart w:id="390" w:name="_Toc1888"/>
      <w:bookmarkStart w:id="391" w:name="_Toc24794"/>
      <w:bookmarkStart w:id="392" w:name="_Toc18292"/>
      <w:r>
        <w:rPr>
          <w:rFonts w:hint="eastAsia"/>
          <w:color w:val="000000" w:themeColor="text1"/>
          <w:highlight w:val="none"/>
          <w14:textFill>
            <w14:solidFill>
              <w14:schemeClr w14:val="tx1"/>
            </w14:solidFill>
          </w14:textFill>
        </w:rPr>
        <w:t>引导村庄存量空间使用</w:t>
      </w:r>
      <w:bookmarkEnd w:id="387"/>
      <w:bookmarkEnd w:id="388"/>
      <w:bookmarkEnd w:id="389"/>
      <w:bookmarkEnd w:id="390"/>
      <w:bookmarkEnd w:id="391"/>
      <w:bookmarkEnd w:id="392"/>
    </w:p>
    <w:p w14:paraId="463832D4">
      <w:pPr>
        <w:ind w:firstLine="600"/>
        <w:rPr>
          <w:rFonts w:ascii="仿宋_GB2312"/>
          <w:color w:val="000000" w:themeColor="text1"/>
          <w:szCs w:val="30"/>
          <w:highlight w:val="none"/>
          <w14:textFill>
            <w14:solidFill>
              <w14:schemeClr w14:val="tx1"/>
            </w14:solidFill>
          </w14:textFill>
        </w:rPr>
      </w:pPr>
      <w:r>
        <w:rPr>
          <w:rFonts w:hint="eastAsia" w:ascii="仿宋_GB2312"/>
          <w:color w:val="000000" w:themeColor="text1"/>
          <w:szCs w:val="30"/>
          <w:highlight w:val="none"/>
          <w14:textFill>
            <w14:solidFill>
              <w14:schemeClr w14:val="tx1"/>
            </w14:solidFill>
          </w14:textFill>
        </w:rPr>
        <w:t>存量未使用建设规模部分用于就地使用，优先保障宅基地、公共服务设施、产业建设需求。针对涉及控制底线、地形陡坡、房前屋后边角地、远离村居零散地、现状鱼塘河滩、与外部连片农田相连耕地等不适宜建设情况，腾挪部分规模。腾挪规模在镇域范围内统筹，优先保障百千万工程、一二三产业联动项目近三年用地迫切需求。</w:t>
      </w:r>
    </w:p>
    <w:p w14:paraId="2771334E">
      <w:pPr>
        <w:ind w:firstLine="600"/>
        <w:rPr>
          <w:rFonts w:ascii="仿宋_GB2312"/>
          <w:color w:val="000000" w:themeColor="text1"/>
          <w:szCs w:val="30"/>
          <w:highlight w:val="none"/>
          <w14:textFill>
            <w14:solidFill>
              <w14:schemeClr w14:val="tx1"/>
            </w14:solidFill>
          </w14:textFill>
        </w:rPr>
      </w:pPr>
      <w:r>
        <w:rPr>
          <w:rFonts w:hint="eastAsia" w:ascii="仿宋_GB2312"/>
          <w:color w:val="000000" w:themeColor="text1"/>
          <w:szCs w:val="30"/>
          <w:highlight w:val="none"/>
          <w14:textFill>
            <w14:solidFill>
              <w14:schemeClr w14:val="tx1"/>
            </w14:solidFill>
          </w14:textFill>
        </w:rPr>
        <w:t>切实保障村民合理建房需求：</w:t>
      </w:r>
    </w:p>
    <w:p w14:paraId="3FC8FDC6">
      <w:pPr>
        <w:ind w:firstLine="600"/>
        <w:rPr>
          <w:rFonts w:ascii="仿宋_GB2312"/>
          <w:color w:val="000000" w:themeColor="text1"/>
          <w:szCs w:val="30"/>
          <w:highlight w:val="none"/>
          <w14:textFill>
            <w14:solidFill>
              <w14:schemeClr w14:val="tx1"/>
            </w14:solidFill>
          </w14:textFill>
        </w:rPr>
      </w:pPr>
      <w:r>
        <w:rPr>
          <w:rFonts w:hint="eastAsia" w:ascii="仿宋_GB2312"/>
          <w:color w:val="000000" w:themeColor="text1"/>
          <w:szCs w:val="30"/>
          <w:highlight w:val="none"/>
          <w14:textFill>
            <w14:solidFill>
              <w14:schemeClr w14:val="tx1"/>
            </w14:solidFill>
          </w14:textFill>
        </w:rPr>
        <w:t>（一）村民住宅选址应优先利用存量建设用地，确需使用新增建设用地且同时满足以下情形的:符合“一户一宅”要求、不涉及永久基本农田和生态保护红线、与现状农村居民点相邻成片、避开地质灾害隐患点、河湖管理范围和洪涝灾害风险控制线，允许按符合国土空间规划办理用地审批手续。</w:t>
      </w:r>
    </w:p>
    <w:p w14:paraId="6588A840">
      <w:pPr>
        <w:ind w:firstLine="600"/>
        <w:rPr>
          <w:rFonts w:ascii="仿宋_GB2312"/>
          <w:color w:val="000000" w:themeColor="text1"/>
          <w:szCs w:val="30"/>
          <w:highlight w:val="none"/>
          <w14:textFill>
            <w14:solidFill>
              <w14:schemeClr w14:val="tx1"/>
            </w14:solidFill>
          </w14:textFill>
        </w:rPr>
      </w:pPr>
      <w:r>
        <w:rPr>
          <w:rFonts w:hint="eastAsia" w:ascii="仿宋_GB2312"/>
          <w:color w:val="000000" w:themeColor="text1"/>
          <w:szCs w:val="30"/>
          <w:highlight w:val="none"/>
          <w14:textFill>
            <w14:solidFill>
              <w14:schemeClr w14:val="tx1"/>
            </w14:solidFill>
          </w14:textFill>
        </w:rPr>
        <w:t>（二）符合上述情形的新增村民住宅用地按程序纳入国土空间规划“一张图”，核发乡村建设规划许可。</w:t>
      </w:r>
    </w:p>
    <w:p w14:paraId="46653BD6">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挖掘存量建设用地，明确盘活利用路径。识别城乡拆旧潜力空间和低效、闲置建设用地，结合实际情况探索拆旧复垦、拆旧建新功能置换等盘活利用路径，推动存量建设用地高效利用。将有条件的废旧村宅、建筑纳入拆旧复垦项目，推进低效闲置建设用地整理，提升土地利用集约化水平。利用空置宅基地发展民宿、研学宿舍等新功能，推动存量村庄用地活化。</w:t>
      </w:r>
    </w:p>
    <w:p w14:paraId="33872E67">
      <w:pPr>
        <w:pStyle w:val="6"/>
        <w:numPr>
          <w:ilvl w:val="2"/>
          <w:numId w:val="10"/>
        </w:numPr>
        <w:spacing w:before="156" w:after="156"/>
        <w:rPr>
          <w:color w:val="000000" w:themeColor="text1"/>
          <w:highlight w:val="none"/>
          <w14:textFill>
            <w14:solidFill>
              <w14:schemeClr w14:val="tx1"/>
            </w14:solidFill>
          </w14:textFill>
        </w:rPr>
      </w:pPr>
      <w:bookmarkStart w:id="393" w:name="_Toc30808"/>
      <w:bookmarkStart w:id="394" w:name="_Toc2036"/>
      <w:bookmarkStart w:id="395" w:name="_Toc18289"/>
      <w:bookmarkStart w:id="396" w:name="_Toc8022"/>
      <w:bookmarkStart w:id="397" w:name="_Toc28082"/>
      <w:bookmarkStart w:id="398" w:name="_Toc26239"/>
      <w:r>
        <w:rPr>
          <w:rFonts w:hint="eastAsia"/>
          <w:color w:val="000000" w:themeColor="text1"/>
          <w:highlight w:val="none"/>
          <w14:textFill>
            <w14:solidFill>
              <w14:schemeClr w14:val="tx1"/>
            </w14:solidFill>
          </w14:textFill>
        </w:rPr>
        <w:t>乡村振兴建设用地保障</w:t>
      </w:r>
      <w:bookmarkEnd w:id="393"/>
      <w:bookmarkEnd w:id="394"/>
      <w:bookmarkEnd w:id="395"/>
      <w:bookmarkEnd w:id="396"/>
      <w:bookmarkEnd w:id="397"/>
      <w:bookmarkEnd w:id="398"/>
    </w:p>
    <w:p w14:paraId="712BA84A">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镇域统筹存量建设规模，按需腾挪优化布局。结合地形地貌、用地类型、建设情况、用地权属、使用意愿，评估存量规模地块建设条件，摸查出村庄潜力建设用地共</w:t>
      </w:r>
      <w:r>
        <w:rPr>
          <w:rFonts w:hint="eastAsia"/>
          <w:color w:val="000000" w:themeColor="text1"/>
          <w:highlight w:val="none"/>
          <w:lang w:eastAsia="zh-CN"/>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23.75</w:t>
      </w:r>
      <w:r>
        <w:rPr>
          <w:rFonts w:hint="eastAsia"/>
          <w:color w:val="000000" w:themeColor="text1"/>
          <w:highlight w:val="none"/>
          <w14:textFill>
            <w14:solidFill>
              <w14:schemeClr w14:val="tx1"/>
            </w14:solidFill>
          </w14:textFill>
        </w:rPr>
        <w:t>公顷，其中存量未利用建设用地</w:t>
      </w:r>
      <w:r>
        <w:rPr>
          <w:color w:val="000000" w:themeColor="text1"/>
          <w:highlight w:val="none"/>
          <w14:textFill>
            <w14:solidFill>
              <w14:schemeClr w14:val="tx1"/>
            </w14:solidFill>
          </w14:textFill>
        </w:rPr>
        <w:t>216.36</w:t>
      </w:r>
      <w:r>
        <w:rPr>
          <w:rFonts w:hint="eastAsia"/>
          <w:color w:val="000000" w:themeColor="text1"/>
          <w:highlight w:val="none"/>
          <w14:textFill>
            <w14:solidFill>
              <w14:schemeClr w14:val="tx1"/>
            </w14:solidFill>
          </w14:textFill>
        </w:rPr>
        <w:t>公顷，拆旧潜力用地7.39公顷。重点保障村民建房、各类民生设施建设、乡村振兴产业发展空间。规划用于满足</w:t>
      </w:r>
      <w:r>
        <w:rPr>
          <w:rFonts w:hint="eastAsia" w:ascii="仿宋_GB2312"/>
          <w:color w:val="000000" w:themeColor="text1"/>
          <w:szCs w:val="30"/>
          <w:highlight w:val="none"/>
          <w14:textFill>
            <w14:solidFill>
              <w14:schemeClr w14:val="tx1"/>
            </w14:solidFill>
          </w14:textFill>
        </w:rPr>
        <w:t>有明确选址意向的产业项目、公共服务及基础设施项目、农村宅基地等建设项目</w:t>
      </w:r>
      <w:r>
        <w:rPr>
          <w:rFonts w:hint="eastAsia"/>
          <w:color w:val="000000" w:themeColor="text1"/>
          <w:highlight w:val="none"/>
          <w:lang w:val="en-US" w:eastAsia="zh-CN"/>
          <w14:textFill>
            <w14:solidFill>
              <w14:schemeClr w14:val="tx1"/>
            </w14:solidFill>
          </w14:textFill>
        </w:rPr>
        <w:t>64.44</w:t>
      </w:r>
      <w:r>
        <w:rPr>
          <w:rFonts w:hint="eastAsia"/>
          <w:color w:val="000000" w:themeColor="text1"/>
          <w:highlight w:val="none"/>
          <w14:textFill>
            <w14:solidFill>
              <w14:schemeClr w14:val="tx1"/>
            </w14:solidFill>
          </w14:textFill>
        </w:rPr>
        <w:t>公顷，其中腾挪使用村庄存量未使用建设用地</w:t>
      </w:r>
      <w:r>
        <w:rPr>
          <w:rFonts w:hint="eastAsia"/>
          <w:color w:val="000000" w:themeColor="text1"/>
          <w:highlight w:val="none"/>
          <w:lang w:val="en-US" w:eastAsia="zh-CN"/>
          <w14:textFill>
            <w14:solidFill>
              <w14:schemeClr w14:val="tx1"/>
            </w14:solidFill>
          </w14:textFill>
        </w:rPr>
        <w:t>37.04</w:t>
      </w:r>
      <w:r>
        <w:rPr>
          <w:rFonts w:hint="eastAsia"/>
          <w:color w:val="000000" w:themeColor="text1"/>
          <w:highlight w:val="none"/>
          <w14:textFill>
            <w14:solidFill>
              <w14:schemeClr w14:val="tx1"/>
            </w14:solidFill>
          </w14:textFill>
        </w:rPr>
        <w:t>公顷。</w:t>
      </w:r>
    </w:p>
    <w:p w14:paraId="498790BE">
      <w:pPr>
        <w:pStyle w:val="6"/>
        <w:numPr>
          <w:ilvl w:val="2"/>
          <w:numId w:val="10"/>
        </w:numPr>
        <w:spacing w:before="156" w:after="156"/>
        <w:rPr>
          <w:color w:val="000000" w:themeColor="text1"/>
          <w:highlight w:val="none"/>
          <w14:textFill>
            <w14:solidFill>
              <w14:schemeClr w14:val="tx1"/>
            </w14:solidFill>
          </w14:textFill>
        </w:rPr>
      </w:pPr>
      <w:bookmarkStart w:id="399" w:name="_Toc15202"/>
      <w:bookmarkStart w:id="400" w:name="_Toc31297"/>
      <w:bookmarkStart w:id="401" w:name="_Toc10757"/>
      <w:bookmarkStart w:id="402" w:name="_Toc2577"/>
      <w:bookmarkStart w:id="403" w:name="_Toc15182"/>
      <w:bookmarkStart w:id="404" w:name="_Toc19310"/>
      <w:r>
        <w:rPr>
          <w:rFonts w:hint="eastAsia"/>
          <w:color w:val="000000" w:themeColor="text1"/>
          <w:highlight w:val="none"/>
          <w14:textFill>
            <w14:solidFill>
              <w14:schemeClr w14:val="tx1"/>
            </w14:solidFill>
          </w14:textFill>
        </w:rPr>
        <w:t>改善乡村人居环境</w:t>
      </w:r>
      <w:bookmarkEnd w:id="399"/>
      <w:bookmarkEnd w:id="400"/>
      <w:bookmarkEnd w:id="401"/>
      <w:bookmarkEnd w:id="402"/>
      <w:bookmarkEnd w:id="403"/>
      <w:bookmarkEnd w:id="404"/>
    </w:p>
    <w:p w14:paraId="53A32952">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推动全镇村庄逐级打造“干净整洁村”“美丽宜居村”“特色精品村”，建设富有当地特色的和美乡村。推动农村人居环境综合整治，普及生活垃圾处理、生活污水治理、公共卫生厕所建设和乱打乱建、乱停乱放、乱堆乱放、乱拉乱挂、乱摆乱卖、乱贴乱画等现象整治。统筹推进乡村水、电、路等基础设施建设，抓好农村安全饮用水保障、推进城镇供水管网向农村延伸，加强通村公路和村内道路连接，补齐农村基础设施建设短板，切实改善农村生产生活条件。合理布置方便村民使用、符合村民生产生活习惯、体现地域乡土风貌特色的村庄公共服务中心，推动乡村社区生活圈建设，提高乡村居民的生活品质。</w:t>
      </w:r>
    </w:p>
    <w:p w14:paraId="7A6D3580">
      <w:pPr>
        <w:pStyle w:val="6"/>
        <w:numPr>
          <w:ilvl w:val="2"/>
          <w:numId w:val="10"/>
        </w:numPr>
        <w:spacing w:before="156" w:after="156"/>
        <w:rPr>
          <w:color w:val="000000" w:themeColor="text1"/>
          <w:highlight w:val="none"/>
          <w14:textFill>
            <w14:solidFill>
              <w14:schemeClr w14:val="tx1"/>
            </w14:solidFill>
          </w14:textFill>
        </w:rPr>
      </w:pPr>
      <w:bookmarkStart w:id="405" w:name="_Toc2093"/>
      <w:bookmarkStart w:id="406" w:name="_Toc21210"/>
      <w:bookmarkStart w:id="407" w:name="_Toc31135"/>
      <w:bookmarkStart w:id="408" w:name="_Toc12979"/>
      <w:bookmarkStart w:id="409" w:name="_Toc29131"/>
      <w:bookmarkStart w:id="410" w:name="_Toc9670"/>
      <w:r>
        <w:rPr>
          <w:rFonts w:hint="eastAsia"/>
          <w:color w:val="000000" w:themeColor="text1"/>
          <w:highlight w:val="none"/>
          <w14:textFill>
            <w14:solidFill>
              <w14:schemeClr w14:val="tx1"/>
            </w14:solidFill>
          </w14:textFill>
        </w:rPr>
        <w:t>塑造乡村特色景观风貌</w:t>
      </w:r>
      <w:bookmarkEnd w:id="405"/>
      <w:bookmarkEnd w:id="406"/>
      <w:bookmarkEnd w:id="407"/>
      <w:bookmarkEnd w:id="408"/>
      <w:bookmarkEnd w:id="409"/>
      <w:bookmarkEnd w:id="410"/>
    </w:p>
    <w:p w14:paraId="1898CD0B">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加强村庄风貌引导，突出乡土特色和地域特点，保护“记得住乡愁”的原生态乡村田园风貌。突出保护乡村山体田园、河湖湿地、原生植被、古树名木等要素，因地制宜开展荒山荒地荒滩绿化。改善村庄公共环境，充分利用闲置地、废弃地等内部闲置土地建设公共绿地和文化广场。全面推进农房管控和乡村风貌提升，统筹推进农房微改造，引导新建和修缮农房在建筑样式、风格、色调等与村居整体环境协调，体现文化特色和风土人情。</w:t>
      </w:r>
    </w:p>
    <w:p w14:paraId="1CCF9F22">
      <w:pPr>
        <w:pStyle w:val="6"/>
        <w:numPr>
          <w:ilvl w:val="2"/>
          <w:numId w:val="10"/>
        </w:numPr>
        <w:spacing w:before="156" w:after="156"/>
        <w:rPr>
          <w:color w:val="000000" w:themeColor="text1"/>
          <w:highlight w:val="none"/>
          <w14:textFill>
            <w14:solidFill>
              <w14:schemeClr w14:val="tx1"/>
            </w14:solidFill>
          </w14:textFill>
        </w:rPr>
      </w:pPr>
      <w:bookmarkStart w:id="411" w:name="_Toc20488"/>
      <w:bookmarkStart w:id="412" w:name="_Toc14493"/>
      <w:bookmarkStart w:id="413" w:name="_Toc18203"/>
      <w:bookmarkStart w:id="414" w:name="_Toc21960"/>
      <w:bookmarkStart w:id="415" w:name="_Toc17947"/>
      <w:r>
        <w:rPr>
          <w:rFonts w:hint="eastAsia"/>
          <w:color w:val="000000" w:themeColor="text1"/>
          <w:highlight w:val="none"/>
          <w14:textFill>
            <w14:solidFill>
              <w14:schemeClr w14:val="tx1"/>
            </w14:solidFill>
          </w14:textFill>
        </w:rPr>
        <w:t>乡村绿化管控要求</w:t>
      </w:r>
      <w:bookmarkEnd w:id="411"/>
      <w:bookmarkEnd w:id="412"/>
      <w:bookmarkEnd w:id="413"/>
      <w:bookmarkEnd w:id="414"/>
      <w:bookmarkEnd w:id="415"/>
    </w:p>
    <w:p w14:paraId="67D7C1FF">
      <w:pPr>
        <w:pStyle w:val="36"/>
        <w:shd w:val="clear" w:color="auto" w:fill="FFFFFF"/>
        <w:spacing w:before="0" w:after="0"/>
        <w:ind w:firstLine="600"/>
        <w:jc w:val="both"/>
        <w:rPr>
          <w:color w:val="000000" w:themeColor="text1"/>
          <w:highlight w:val="none"/>
          <w14:textFill>
            <w14:solidFill>
              <w14:schemeClr w14:val="tx1"/>
            </w14:solidFill>
          </w14:textFill>
        </w:rPr>
      </w:pPr>
      <w:r>
        <w:rPr>
          <w:rFonts w:hint="eastAsia" w:ascii="Times New Roman" w:hAnsi="Times New Roman" w:cs="Times New Roman"/>
          <w:color w:val="000000" w:themeColor="text1"/>
          <w:sz w:val="30"/>
          <w:szCs w:val="20"/>
          <w:highlight w:val="none"/>
          <w14:textFill>
            <w14:solidFill>
              <w14:schemeClr w14:val="tx1"/>
            </w14:solidFill>
          </w14:textFill>
        </w:rPr>
        <w:t>加强乡村绿化，重点开展“五边”“四旁”绿化，植增绿增，建设生态宜居美丽乡村。尊重自然，注重保护河湖水域、原有树木绿化，不破坏生态环境，合理合法合规在可绿化空间进行乡村绿化，禁止占用永久基本农田，禁止在生态保护红线、自然保护地核心保护区等管控区域违规开展绿化，严格落实《广东省村庄绿化用地负面清单》；禁止违规占用耕地绿化造林、填湖绿化，</w:t>
      </w:r>
      <w:r>
        <w:rPr>
          <w:rFonts w:hint="eastAsia" w:ascii="Times New Roman" w:hAnsi="Times New Roman" w:cs="Times New Roman"/>
          <w:color w:val="000000" w:themeColor="text1"/>
          <w:sz w:val="30"/>
          <w:szCs w:val="20"/>
          <w:highlight w:val="none"/>
          <w:lang w:val="en-US" w:eastAsia="zh-CN"/>
          <w14:textFill>
            <w14:solidFill>
              <w14:schemeClr w14:val="tx1"/>
            </w14:solidFill>
          </w14:textFill>
        </w:rPr>
        <w:t>以及</w:t>
      </w:r>
      <w:r>
        <w:rPr>
          <w:rFonts w:hint="eastAsia" w:ascii="Times New Roman" w:hAnsi="Times New Roman" w:cs="Times New Roman"/>
          <w:color w:val="000000" w:themeColor="text1"/>
          <w:sz w:val="30"/>
          <w:szCs w:val="20"/>
          <w:highlight w:val="none"/>
          <w14:textFill>
            <w14:solidFill>
              <w14:schemeClr w14:val="tx1"/>
            </w14:solidFill>
          </w14:textFill>
        </w:rPr>
        <w:t>在河湖管理范围内种植阻碍行洪的林木。</w:t>
      </w:r>
    </w:p>
    <w:p w14:paraId="78014F1A">
      <w:pPr>
        <w:pStyle w:val="5"/>
        <w:spacing w:before="156" w:after="156"/>
        <w:rPr>
          <w:color w:val="000000" w:themeColor="text1"/>
          <w:highlight w:val="none"/>
          <w14:textFill>
            <w14:solidFill>
              <w14:schemeClr w14:val="tx1"/>
            </w14:solidFill>
          </w14:textFill>
        </w:rPr>
      </w:pPr>
      <w:bookmarkStart w:id="416" w:name="_Toc30508"/>
      <w:bookmarkStart w:id="417" w:name="_Toc739"/>
      <w:bookmarkStart w:id="418" w:name="_Toc21834"/>
      <w:bookmarkStart w:id="419" w:name="_Toc28852"/>
      <w:r>
        <w:rPr>
          <w:rFonts w:hint="eastAsia"/>
          <w:color w:val="000000" w:themeColor="text1"/>
          <w:highlight w:val="none"/>
          <w14:textFill>
            <w14:solidFill>
              <w14:schemeClr w14:val="tx1"/>
            </w14:solidFill>
          </w14:textFill>
        </w:rPr>
        <w:t>第七节 历史文化与保护利用</w:t>
      </w:r>
      <w:bookmarkEnd w:id="416"/>
      <w:bookmarkEnd w:id="417"/>
      <w:bookmarkEnd w:id="418"/>
      <w:bookmarkEnd w:id="419"/>
    </w:p>
    <w:p w14:paraId="0C442EBE">
      <w:pPr>
        <w:pStyle w:val="6"/>
        <w:numPr>
          <w:ilvl w:val="2"/>
          <w:numId w:val="10"/>
        </w:numPr>
        <w:spacing w:before="156" w:after="156"/>
        <w:rPr>
          <w:color w:val="000000" w:themeColor="text1"/>
          <w:highlight w:val="none"/>
          <w14:textFill>
            <w14:solidFill>
              <w14:schemeClr w14:val="tx1"/>
            </w14:solidFill>
          </w14:textFill>
        </w:rPr>
      </w:pPr>
      <w:bookmarkStart w:id="420" w:name="_Toc40"/>
      <w:bookmarkStart w:id="421" w:name="_Toc26868"/>
      <w:bookmarkStart w:id="422" w:name="_Toc14531"/>
      <w:bookmarkStart w:id="423" w:name="_Toc323"/>
      <w:bookmarkStart w:id="424" w:name="_Toc32440"/>
      <w:bookmarkStart w:id="425" w:name="_Toc26485"/>
      <w:r>
        <w:rPr>
          <w:rFonts w:hint="eastAsia"/>
          <w:color w:val="000000" w:themeColor="text1"/>
          <w:highlight w:val="none"/>
          <w14:textFill>
            <w14:solidFill>
              <w14:schemeClr w14:val="tx1"/>
            </w14:solidFill>
          </w14:textFill>
        </w:rPr>
        <w:t>历史文化资源</w:t>
      </w:r>
      <w:bookmarkEnd w:id="420"/>
      <w:bookmarkEnd w:id="421"/>
      <w:bookmarkEnd w:id="422"/>
      <w:bookmarkEnd w:id="423"/>
      <w:bookmarkEnd w:id="424"/>
      <w:bookmarkEnd w:id="425"/>
    </w:p>
    <w:p w14:paraId="679B3A0A">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严格保护各级不可移动文物。犁市镇境内有1处省级文物保护单位犁市当铺（南昌起义部队革命活动旧址），</w:t>
      </w:r>
      <w:r>
        <w:rPr>
          <w:rFonts w:hint="eastAsia"/>
          <w:color w:val="000000" w:themeColor="text1"/>
          <w:highlight w:val="none"/>
          <w:lang w:val="en-US" w:eastAsia="zh-CN"/>
          <w14:textFill>
            <w14:solidFill>
              <w14:schemeClr w14:val="tx1"/>
            </w14:solidFill>
          </w14:textFill>
        </w:rPr>
        <w:t>1处市（县）级文物保护单位钟厂东钟氏祠堂，</w:t>
      </w:r>
      <w:r>
        <w:rPr>
          <w:rFonts w:hint="eastAsia"/>
          <w:color w:val="000000" w:themeColor="text1"/>
          <w:highlight w:val="none"/>
          <w14:textFill>
            <w14:solidFill>
              <w14:schemeClr w14:val="tx1"/>
            </w14:solidFill>
          </w14:textFill>
        </w:rPr>
        <w:t>以及下园村王氏祠堂、侯国如革命烈士纪念碑、沙园村老庙、沙园村古井、东雷背夫遗址、狮塘村大门等73项不可移动文物（尚未核定保护单位），主要为古驿道、村落祠堂、古井等建筑。各类文化遗产相关数据根据实际情况动态调整，国土空间规划用地布局衔接当地重点文物保护利用项目的合理用地需求及空间要素配置保障。</w:t>
      </w:r>
    </w:p>
    <w:p w14:paraId="7F9C1C6E">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积极保护古树名木。在城乡建设与城市更新中，最大限度避让古树名木、大树，积极采用有效管护措施，促进原有绿化树种与城镇基础设施和谐共存。</w:t>
      </w:r>
    </w:p>
    <w:p w14:paraId="63799FE1">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充分挖掘和保护各类历史文化资源，强化对历史文化遗产的整体性保护，继承和发扬优秀的历史文化传统，彰显犁市镇的历史文化发展脉络和地域文化特征。建立历史文化保护传承体系，各类文化遗产相关数据根据实际情况进行动态调整，国土空间规划用地布局衔接当地重点文物保护利用项目的合理用地需求及空间要素配置保障。加强保障重大历史文化遗产保护利用项目的合理用地需求。</w:t>
      </w:r>
    </w:p>
    <w:p w14:paraId="014B2DBC">
      <w:pPr>
        <w:pStyle w:val="6"/>
        <w:numPr>
          <w:ilvl w:val="2"/>
          <w:numId w:val="10"/>
        </w:numPr>
        <w:spacing w:before="156" w:after="156"/>
        <w:rPr>
          <w:color w:val="000000" w:themeColor="text1"/>
          <w:highlight w:val="none"/>
          <w14:textFill>
            <w14:solidFill>
              <w14:schemeClr w14:val="tx1"/>
            </w14:solidFill>
          </w14:textFill>
        </w:rPr>
      </w:pPr>
      <w:bookmarkStart w:id="426" w:name="_Toc6823"/>
      <w:bookmarkStart w:id="427" w:name="_Toc24068"/>
      <w:bookmarkStart w:id="428" w:name="_Toc6566"/>
      <w:bookmarkStart w:id="429" w:name="_Toc28463"/>
      <w:bookmarkStart w:id="430" w:name="_Toc4762"/>
      <w:bookmarkStart w:id="431" w:name="_Toc20995"/>
      <w:r>
        <w:rPr>
          <w:rFonts w:hint="eastAsia"/>
          <w:color w:val="000000" w:themeColor="text1"/>
          <w:highlight w:val="none"/>
          <w14:textFill>
            <w14:solidFill>
              <w14:schemeClr w14:val="tx1"/>
            </w14:solidFill>
          </w14:textFill>
        </w:rPr>
        <w:t>历史文化保护措施</w:t>
      </w:r>
      <w:bookmarkEnd w:id="426"/>
      <w:bookmarkEnd w:id="427"/>
      <w:bookmarkEnd w:id="428"/>
      <w:bookmarkEnd w:id="429"/>
      <w:bookmarkEnd w:id="430"/>
      <w:bookmarkEnd w:id="431"/>
    </w:p>
    <w:p w14:paraId="1135C259">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划定历史文化保护线面积0.79公顷，其中石下村钟厂东钟氏祠堂0.08公顷、犁市村犁市当铺（南昌起义部队革命活动旧址）0.71公顷。</w:t>
      </w:r>
      <w:r>
        <w:rPr>
          <w:rFonts w:hint="eastAsia"/>
          <w:color w:val="000000" w:themeColor="text1"/>
          <w:highlight w:val="none"/>
          <w:u w:val="single"/>
          <w14:textFill>
            <w14:solidFill>
              <w14:schemeClr w14:val="tx1"/>
            </w14:solidFill>
          </w14:textFill>
        </w:rPr>
        <w:t>未划定公布保护范围的文物保护单位，执行临时保护范围，古墓葬、古建筑、近现代重要史迹及代表性建筑及其他类型文物保护单位保护范围界线从文物本体边界外扩5米；古遗址、石窟寺及石刻保护范围从最外侧有遗迹现象点外扩30米。</w:t>
      </w:r>
      <w:r>
        <w:rPr>
          <w:rFonts w:hint="eastAsia"/>
          <w:color w:val="000000" w:themeColor="text1"/>
          <w:highlight w:val="none"/>
          <w14:textFill>
            <w14:solidFill>
              <w14:schemeClr w14:val="tx1"/>
            </w14:solidFill>
          </w14:textFill>
        </w:rPr>
        <w:t>在不破坏历史文化资源原真性和传统风貌的前提下，将历史文化与城乡发展相融合，推进传统村落、历史建筑等历史文化资源合理利用、传承发展，发挥历史文化遗产的社会教育作用和使用价值。深入挖掘特色历史文化资源衍生产品，打造独具犁市地方特色的文化品牌，推进文化资源转变为文旅产品。</w:t>
      </w:r>
    </w:p>
    <w:p w14:paraId="23D16566">
      <w:pPr>
        <w:pStyle w:val="49"/>
        <w:ind w:right="24" w:firstLine="600"/>
        <w:rPr>
          <w:color w:val="000000" w:themeColor="text1"/>
          <w:highlight w:val="none"/>
          <w14:textFill>
            <w14:solidFill>
              <w14:schemeClr w14:val="tx1"/>
            </w14:solidFill>
          </w14:textFill>
        </w:rPr>
        <w:sectPr>
          <w:pgSz w:w="11906" w:h="16838"/>
          <w:pgMar w:top="1701" w:right="1418" w:bottom="1701" w:left="1418" w:header="851" w:footer="992" w:gutter="0"/>
          <w:cols w:space="720" w:num="1"/>
          <w:docGrid w:type="lines" w:linePitch="312" w:charSpace="0"/>
        </w:sectPr>
      </w:pPr>
    </w:p>
    <w:p w14:paraId="64E406C3">
      <w:pPr>
        <w:pStyle w:val="4"/>
        <w:spacing w:before="312" w:after="312"/>
        <w:rPr>
          <w:color w:val="000000" w:themeColor="text1"/>
          <w:highlight w:val="none"/>
          <w14:textFill>
            <w14:solidFill>
              <w14:schemeClr w14:val="tx1"/>
            </w14:solidFill>
          </w14:textFill>
        </w:rPr>
      </w:pPr>
      <w:bookmarkStart w:id="432" w:name="_Toc13215"/>
      <w:bookmarkStart w:id="433" w:name="_Toc22468"/>
      <w:bookmarkStart w:id="434" w:name="_Toc29927"/>
      <w:bookmarkStart w:id="435" w:name="_Toc24708"/>
      <w:r>
        <w:rPr>
          <w:rFonts w:hint="eastAsia"/>
          <w:color w:val="000000" w:themeColor="text1"/>
          <w:highlight w:val="none"/>
          <w14:textFill>
            <w14:solidFill>
              <w14:schemeClr w14:val="tx1"/>
            </w14:solidFill>
          </w14:textFill>
        </w:rPr>
        <w:t>第七章 基础设施支撑体系</w:t>
      </w:r>
      <w:bookmarkEnd w:id="432"/>
      <w:bookmarkEnd w:id="433"/>
      <w:bookmarkEnd w:id="434"/>
      <w:bookmarkEnd w:id="435"/>
    </w:p>
    <w:p w14:paraId="0675B2D4">
      <w:pPr>
        <w:pStyle w:val="5"/>
        <w:spacing w:before="156" w:after="156"/>
        <w:rPr>
          <w:color w:val="000000" w:themeColor="text1"/>
          <w:highlight w:val="none"/>
          <w14:textFill>
            <w14:solidFill>
              <w14:schemeClr w14:val="tx1"/>
            </w14:solidFill>
          </w14:textFill>
        </w:rPr>
      </w:pPr>
      <w:bookmarkStart w:id="436" w:name="_Toc6426"/>
      <w:bookmarkStart w:id="437" w:name="_Toc155710066"/>
      <w:bookmarkStart w:id="438" w:name="_Toc28108"/>
      <w:bookmarkStart w:id="439" w:name="_Toc18568"/>
      <w:bookmarkStart w:id="440" w:name="_Toc23973"/>
      <w:r>
        <w:rPr>
          <w:rFonts w:hint="eastAsia"/>
          <w:color w:val="000000" w:themeColor="text1"/>
          <w:highlight w:val="none"/>
          <w14:textFill>
            <w14:solidFill>
              <w14:schemeClr w14:val="tx1"/>
            </w14:solidFill>
          </w14:textFill>
        </w:rPr>
        <w:t>第一节 综合交通网络</w:t>
      </w:r>
      <w:bookmarkEnd w:id="436"/>
      <w:bookmarkEnd w:id="437"/>
      <w:bookmarkEnd w:id="438"/>
      <w:bookmarkEnd w:id="439"/>
      <w:bookmarkEnd w:id="440"/>
    </w:p>
    <w:p w14:paraId="6AD90AD0">
      <w:pPr>
        <w:pStyle w:val="6"/>
        <w:numPr>
          <w:ilvl w:val="2"/>
          <w:numId w:val="10"/>
        </w:numPr>
        <w:spacing w:before="156" w:after="156"/>
        <w:rPr>
          <w:color w:val="000000" w:themeColor="text1"/>
          <w:highlight w:val="none"/>
          <w14:textFill>
            <w14:solidFill>
              <w14:schemeClr w14:val="tx1"/>
            </w14:solidFill>
          </w14:textFill>
        </w:rPr>
      </w:pPr>
      <w:bookmarkStart w:id="441" w:name="_Toc3208"/>
      <w:bookmarkStart w:id="442" w:name="_Toc17271"/>
      <w:bookmarkStart w:id="443" w:name="_Toc20592"/>
      <w:bookmarkStart w:id="444" w:name="_Toc15244"/>
      <w:bookmarkStart w:id="445" w:name="_Toc11621"/>
      <w:bookmarkStart w:id="446" w:name="_Toc13072"/>
      <w:r>
        <w:rPr>
          <w:rFonts w:hint="eastAsia"/>
          <w:color w:val="000000" w:themeColor="text1"/>
          <w:highlight w:val="none"/>
          <w14:textFill>
            <w14:solidFill>
              <w14:schemeClr w14:val="tx1"/>
            </w14:solidFill>
          </w14:textFill>
        </w:rPr>
        <w:t>发展目标</w:t>
      </w:r>
      <w:bookmarkEnd w:id="441"/>
      <w:bookmarkEnd w:id="442"/>
      <w:bookmarkEnd w:id="443"/>
      <w:bookmarkEnd w:id="444"/>
      <w:bookmarkEnd w:id="445"/>
      <w:bookmarkEnd w:id="446"/>
    </w:p>
    <w:p w14:paraId="119CA7DC">
      <w:pPr>
        <w:ind w:firstLine="6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衔接上级规划，构建对外高效联系浈江区城区、韶关市市区、丹霞机场等主要城市和枢纽节点的快速交通通道，完善镇区与各个行政村联系的交通通道，</w:t>
      </w:r>
      <w:r>
        <w:rPr>
          <w:rFonts w:hint="eastAsia"/>
          <w:color w:val="000000" w:themeColor="text1"/>
          <w:highlight w:val="none"/>
          <w14:textFill>
            <w14:solidFill>
              <w14:schemeClr w14:val="tx1"/>
            </w14:solidFill>
          </w14:textFill>
        </w:rPr>
        <w:t>提供快速、安全、舒适、经济</w:t>
      </w:r>
      <w:r>
        <w:rPr>
          <w:rFonts w:hint="eastAsia"/>
          <w:color w:val="000000" w:themeColor="text1"/>
          <w:highlight w:val="none"/>
          <w:lang w:val="en-US" w:eastAsia="zh-CN"/>
          <w14:textFill>
            <w14:solidFill>
              <w14:schemeClr w14:val="tx1"/>
            </w14:solidFill>
          </w14:textFill>
        </w:rPr>
        <w:t>综合交通运输</w:t>
      </w:r>
      <w:r>
        <w:rPr>
          <w:rFonts w:hint="eastAsia"/>
          <w:color w:val="000000" w:themeColor="text1"/>
          <w:highlight w:val="none"/>
          <w14:textFill>
            <w14:solidFill>
              <w14:schemeClr w14:val="tx1"/>
            </w14:solidFill>
          </w14:textFill>
        </w:rPr>
        <w:t>服务</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到规划期末，形成网络完善、功能明确、结构合理、管理先进的综合交通系统体系。</w:t>
      </w:r>
    </w:p>
    <w:p w14:paraId="5C0B4CE2">
      <w:pPr>
        <w:pStyle w:val="6"/>
        <w:numPr>
          <w:ilvl w:val="2"/>
          <w:numId w:val="10"/>
        </w:numPr>
        <w:spacing w:before="156" w:after="156"/>
        <w:rPr>
          <w:color w:val="000000" w:themeColor="text1"/>
          <w:highlight w:val="none"/>
          <w14:textFill>
            <w14:solidFill>
              <w14:schemeClr w14:val="tx1"/>
            </w14:solidFill>
          </w14:textFill>
        </w:rPr>
      </w:pPr>
      <w:bookmarkStart w:id="447" w:name="_Toc13573"/>
      <w:bookmarkStart w:id="448" w:name="_Toc20692"/>
      <w:bookmarkStart w:id="449" w:name="_Toc29450"/>
      <w:bookmarkStart w:id="450" w:name="_Toc4571"/>
      <w:bookmarkStart w:id="451" w:name="_Toc21575"/>
      <w:bookmarkStart w:id="452" w:name="_Toc9667"/>
      <w:r>
        <w:rPr>
          <w:rFonts w:hint="eastAsia"/>
          <w:color w:val="000000" w:themeColor="text1"/>
          <w:highlight w:val="none"/>
          <w14:textFill>
            <w14:solidFill>
              <w14:schemeClr w14:val="tx1"/>
            </w14:solidFill>
          </w14:textFill>
        </w:rPr>
        <w:t>对外交通规划</w:t>
      </w:r>
      <w:bookmarkEnd w:id="447"/>
      <w:bookmarkEnd w:id="448"/>
      <w:bookmarkEnd w:id="449"/>
      <w:bookmarkEnd w:id="450"/>
      <w:bookmarkEnd w:id="451"/>
      <w:bookmarkEnd w:id="452"/>
    </w:p>
    <w:p w14:paraId="630AE13E">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镇域现状有两条普通铁路：京广铁路、黄格铁路，其中京广铁路设梅村站、高廉村站、黎铺头站、犁市站。</w:t>
      </w:r>
    </w:p>
    <w:p w14:paraId="22D44222">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镇域构建“三横一纵”的干线公路路网体系。“三横”为雄乐高速公路、韶关北环高速、G323，与乐昌市、仁化县、南雄市衔接；“一纵”为S246，与曲江区仁化县衔接。加快推进雄乐高速、G323、加强对外交通联系。规划新增机场快线，加强与韶关丹霞机场联系。</w:t>
      </w:r>
    </w:p>
    <w:p w14:paraId="7EA23E34">
      <w:pPr>
        <w:pStyle w:val="6"/>
        <w:numPr>
          <w:ilvl w:val="2"/>
          <w:numId w:val="10"/>
        </w:numPr>
        <w:spacing w:before="156" w:after="156"/>
        <w:rPr>
          <w:color w:val="000000" w:themeColor="text1"/>
          <w:highlight w:val="none"/>
          <w14:textFill>
            <w14:solidFill>
              <w14:schemeClr w14:val="tx1"/>
            </w14:solidFill>
          </w14:textFill>
        </w:rPr>
      </w:pPr>
      <w:bookmarkStart w:id="453" w:name="_Toc29711"/>
      <w:bookmarkStart w:id="454" w:name="_Toc46"/>
      <w:bookmarkStart w:id="455" w:name="_Toc19262"/>
      <w:bookmarkStart w:id="456" w:name="_Toc27522"/>
      <w:bookmarkStart w:id="457" w:name="_Toc8820"/>
      <w:bookmarkStart w:id="458" w:name="_Toc16973"/>
      <w:r>
        <w:rPr>
          <w:rFonts w:hint="eastAsia"/>
          <w:color w:val="000000" w:themeColor="text1"/>
          <w:highlight w:val="none"/>
          <w14:textFill>
            <w14:solidFill>
              <w14:schemeClr w14:val="tx1"/>
            </w14:solidFill>
          </w14:textFill>
        </w:rPr>
        <w:t>内部交通规划</w:t>
      </w:r>
      <w:bookmarkEnd w:id="453"/>
      <w:bookmarkEnd w:id="454"/>
      <w:bookmarkEnd w:id="455"/>
      <w:bookmarkEnd w:id="456"/>
      <w:bookmarkEnd w:id="457"/>
      <w:bookmarkEnd w:id="458"/>
    </w:p>
    <w:p w14:paraId="443D65DD">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质升级镇区内部道路，完善内部交通体系。构建“三横三纵”的骨架路网。“三横”为向阳东路、建设路-文化路、新村路；“三纵”为犁市大街（S246、S248）、沿江大道、S246。加强圩镇与产业园的快速联系，远期谋划新增交通通道沿圩镇外围经人民公园、韶关监狱，连接浈江产业园，北延接至S246。</w:t>
      </w:r>
    </w:p>
    <w:p w14:paraId="0810B2DE">
      <w:pPr>
        <w:pStyle w:val="6"/>
        <w:numPr>
          <w:ilvl w:val="2"/>
          <w:numId w:val="10"/>
        </w:numPr>
        <w:spacing w:before="156" w:after="156"/>
        <w:rPr>
          <w:color w:val="000000" w:themeColor="text1"/>
          <w:highlight w:val="none"/>
          <w14:textFill>
            <w14:solidFill>
              <w14:schemeClr w14:val="tx1"/>
            </w14:solidFill>
          </w14:textFill>
        </w:rPr>
      </w:pPr>
      <w:bookmarkStart w:id="459" w:name="_Toc7508"/>
      <w:bookmarkStart w:id="460" w:name="_Toc6628"/>
      <w:bookmarkStart w:id="461" w:name="_Toc8826"/>
      <w:bookmarkStart w:id="462" w:name="_Toc10992"/>
      <w:bookmarkStart w:id="463" w:name="_Toc26187"/>
      <w:bookmarkStart w:id="464" w:name="_Toc3096"/>
      <w:r>
        <w:rPr>
          <w:rFonts w:hint="eastAsia"/>
          <w:color w:val="000000" w:themeColor="text1"/>
          <w:highlight w:val="none"/>
          <w14:textFill>
            <w14:solidFill>
              <w14:schemeClr w14:val="tx1"/>
            </w14:solidFill>
          </w14:textFill>
        </w:rPr>
        <w:t>农村道路规划</w:t>
      </w:r>
      <w:bookmarkEnd w:id="459"/>
      <w:bookmarkEnd w:id="460"/>
      <w:bookmarkEnd w:id="461"/>
      <w:bookmarkEnd w:id="462"/>
      <w:bookmarkEnd w:id="463"/>
      <w:bookmarkEnd w:id="464"/>
    </w:p>
    <w:p w14:paraId="37B213A3">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完善农村公路网络，推进“四好农村路”建设，强化农村公路与干线公路、城市道路以及其他运输方式的衔接。改善农村公路出行环境，实施农村公路硬底化改造，镇街至行政村公路“单改双”，对各村庄村道进行拓宽硬化改造，规划村道红线为6-8米。至2035年，全镇各村实现入户路硬底化。聚焦文旅文创融合、乡村振兴等重大战略，加快推进阅丹公路等旅游公路提升建设，推东农村道路进一步向主要公共空间、产业空间等延伸，为乡村振兴高质量发展提供交通支撑。</w:t>
      </w:r>
    </w:p>
    <w:p w14:paraId="325E7AD8">
      <w:pPr>
        <w:pStyle w:val="5"/>
        <w:spacing w:before="156" w:after="156"/>
        <w:rPr>
          <w:color w:val="000000" w:themeColor="text1"/>
          <w:highlight w:val="none"/>
          <w14:textFill>
            <w14:solidFill>
              <w14:schemeClr w14:val="tx1"/>
            </w14:solidFill>
          </w14:textFill>
        </w:rPr>
      </w:pPr>
      <w:bookmarkStart w:id="465" w:name="_Toc32444"/>
      <w:bookmarkStart w:id="466" w:name="_Toc155710069"/>
      <w:bookmarkStart w:id="467" w:name="_Toc12905"/>
      <w:bookmarkStart w:id="468" w:name="_Toc17922"/>
      <w:bookmarkStart w:id="469" w:name="_Toc11285"/>
      <w:r>
        <w:rPr>
          <w:rFonts w:hint="eastAsia"/>
          <w:color w:val="000000" w:themeColor="text1"/>
          <w:highlight w:val="none"/>
          <w14:textFill>
            <w14:solidFill>
              <w14:schemeClr w14:val="tx1"/>
            </w14:solidFill>
          </w14:textFill>
        </w:rPr>
        <w:t>第二节 市政设施系统</w:t>
      </w:r>
      <w:bookmarkEnd w:id="465"/>
      <w:bookmarkEnd w:id="466"/>
      <w:bookmarkEnd w:id="467"/>
      <w:bookmarkEnd w:id="468"/>
      <w:bookmarkEnd w:id="469"/>
    </w:p>
    <w:p w14:paraId="0B7795FB">
      <w:pPr>
        <w:pStyle w:val="6"/>
        <w:numPr>
          <w:ilvl w:val="2"/>
          <w:numId w:val="10"/>
        </w:numPr>
        <w:spacing w:before="156" w:after="156"/>
        <w:rPr>
          <w:color w:val="000000" w:themeColor="text1"/>
          <w:highlight w:val="none"/>
          <w14:textFill>
            <w14:solidFill>
              <w14:schemeClr w14:val="tx1"/>
            </w14:solidFill>
          </w14:textFill>
        </w:rPr>
      </w:pPr>
      <w:bookmarkStart w:id="470" w:name="_Toc4502"/>
      <w:bookmarkStart w:id="471" w:name="_Toc23630"/>
      <w:bookmarkStart w:id="472" w:name="_Toc1709"/>
      <w:bookmarkStart w:id="473" w:name="_Toc27276"/>
      <w:bookmarkStart w:id="474" w:name="_Toc13298"/>
      <w:bookmarkStart w:id="475" w:name="_Toc11454"/>
      <w:bookmarkStart w:id="476" w:name="_Toc155710070"/>
      <w:r>
        <w:rPr>
          <w:rFonts w:hint="eastAsia"/>
          <w:color w:val="000000" w:themeColor="text1"/>
          <w:highlight w:val="none"/>
          <w14:textFill>
            <w14:solidFill>
              <w14:schemeClr w14:val="tx1"/>
            </w14:solidFill>
          </w14:textFill>
        </w:rPr>
        <w:t>供水规划</w:t>
      </w:r>
      <w:bookmarkEnd w:id="470"/>
      <w:bookmarkEnd w:id="471"/>
      <w:bookmarkEnd w:id="472"/>
      <w:bookmarkEnd w:id="473"/>
      <w:bookmarkEnd w:id="474"/>
      <w:bookmarkEnd w:id="475"/>
      <w:bookmarkEnd w:id="476"/>
    </w:p>
    <w:p w14:paraId="1A39D993">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高水资源利用率，保护水资源。规划至2035年，城镇供水普及率达到100%，农村自来水普及率达到90%以上。加强对饮用水源保护区的保护措施。规划至2035年，全镇域最高日用水量8.46万立方米/日，近期以市政水为主，符合国标对饮用水源水质的要求，规划供水用地9处，总面积</w:t>
      </w:r>
      <w:r>
        <w:rPr>
          <w:color w:val="000000" w:themeColor="text1"/>
          <w:highlight w:val="none"/>
          <w14:textFill>
            <w14:solidFill>
              <w14:schemeClr w14:val="tx1"/>
            </w14:solidFill>
          </w14:textFill>
        </w:rPr>
        <w:t>3.92</w:t>
      </w:r>
      <w:r>
        <w:rPr>
          <w:rFonts w:hint="eastAsia"/>
          <w:color w:val="000000" w:themeColor="text1"/>
          <w:highlight w:val="none"/>
          <w14:textFill>
            <w14:solidFill>
              <w14:schemeClr w14:val="tx1"/>
            </w14:solidFill>
          </w14:textFill>
        </w:rPr>
        <w:t>公顷，其中规划新增7处，现状保留2处。</w:t>
      </w:r>
    </w:p>
    <w:p w14:paraId="5A37F806">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加强各乡镇给水管网建设，枝状管网成环改造，更新陈旧设施，提高管网供水能力，增强供水安全性和可靠性。推广节水优先，提高工业用水重复利用率，提高非常规水资源利用。</w:t>
      </w:r>
    </w:p>
    <w:p w14:paraId="171E553C">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完善农村供水设施，积极推进城乡供水一体化、集中供水规模化，确保农村居民能够享受到与城市居民同等的供水服务。对于近期暂不具备这些条件的地区，应加强小型供水工程的规范化建设改造，提升供水质量，并加强专业化管护，确保供水安全可靠。</w:t>
      </w:r>
    </w:p>
    <w:p w14:paraId="1E36FA18">
      <w:pPr>
        <w:pStyle w:val="6"/>
        <w:numPr>
          <w:ilvl w:val="2"/>
          <w:numId w:val="10"/>
        </w:numPr>
        <w:spacing w:before="156" w:after="156"/>
        <w:rPr>
          <w:color w:val="000000" w:themeColor="text1"/>
          <w:highlight w:val="none"/>
          <w14:textFill>
            <w14:solidFill>
              <w14:schemeClr w14:val="tx1"/>
            </w14:solidFill>
          </w14:textFill>
        </w:rPr>
      </w:pPr>
      <w:bookmarkStart w:id="477" w:name="_Toc6117"/>
      <w:bookmarkStart w:id="478" w:name="_Toc12780"/>
      <w:bookmarkStart w:id="479" w:name="_Toc20431"/>
      <w:bookmarkStart w:id="480" w:name="_Toc155710071"/>
      <w:bookmarkStart w:id="481" w:name="_Toc4101"/>
      <w:bookmarkStart w:id="482" w:name="_Toc16569"/>
      <w:bookmarkStart w:id="483" w:name="_Toc24895"/>
      <w:r>
        <w:rPr>
          <w:rFonts w:hint="eastAsia"/>
          <w:color w:val="000000" w:themeColor="text1"/>
          <w:highlight w:val="none"/>
          <w14:textFill>
            <w14:solidFill>
              <w14:schemeClr w14:val="tx1"/>
            </w14:solidFill>
          </w14:textFill>
        </w:rPr>
        <w:t>污水排水规划</w:t>
      </w:r>
      <w:bookmarkEnd w:id="477"/>
      <w:bookmarkEnd w:id="478"/>
      <w:bookmarkEnd w:id="479"/>
      <w:bookmarkEnd w:id="480"/>
      <w:bookmarkEnd w:id="481"/>
      <w:bookmarkEnd w:id="482"/>
      <w:bookmarkEnd w:id="483"/>
    </w:p>
    <w:p w14:paraId="76738842">
      <w:pPr>
        <w:ind w:firstLine="6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完善污水设施布局，满足全域污水处理需求。犁市镇污水处理方式根据镇实际情况采取集中处理。规划至2035年，镇域内污水应收尽收，镇区的污水处理率达到 100%；全镇域最高日排出污水总量约为6.76万吨，污水变化日系数取1.1，平均日排出的污水总量约为1.98万吨。规划扩建现状污水处理厂（铣鸡污水厂），规划占地面积为</w:t>
      </w:r>
      <w:r>
        <w:rPr>
          <w:color w:val="000000" w:themeColor="text1"/>
          <w:highlight w:val="none"/>
          <w14:textFill>
            <w14:solidFill>
              <w14:schemeClr w14:val="tx1"/>
            </w14:solidFill>
          </w14:textFill>
        </w:rPr>
        <w:t>4.28</w:t>
      </w:r>
      <w:r>
        <w:rPr>
          <w:rFonts w:hint="eastAsia"/>
          <w:color w:val="000000" w:themeColor="text1"/>
          <w:highlight w:val="none"/>
          <w14:textFill>
            <w14:solidFill>
              <w14:schemeClr w14:val="tx1"/>
            </w14:solidFill>
          </w14:textFill>
        </w:rPr>
        <w:t>公顷；新增污水处理设施3座，占地面积0.32公顷。污水管道沿城镇道路布置于西侧或北侧的慢车道或人行道下，管径为DN400mm，埋深控制在0.7-2.5米。新建、改建和扩建生活污水处理设施出水全面执行《城镇污水处理厂污染物排放标准》（GB18918-2002）一级A标准及广东省地方标准《水污染排放限值》（DB44/26-2001）的较严值。</w:t>
      </w:r>
    </w:p>
    <w:p w14:paraId="15EC968B">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加快开展农村生活污水治理，完善农村生活污水治理设施的建设与升级。因地制宜选择治理模式和技术。对于常住人口较少、居住分散，以及具备适宜环境消纳能力的村庄，优先采取资源化利用的治理模式。对距离城镇较近且具备条件的村庄，可采取纳入城镇污水管网/厂的治理模式。</w:t>
      </w:r>
    </w:p>
    <w:p w14:paraId="47A8FC42">
      <w:pPr>
        <w:pStyle w:val="6"/>
        <w:numPr>
          <w:ilvl w:val="2"/>
          <w:numId w:val="10"/>
        </w:numPr>
        <w:spacing w:before="156" w:after="156"/>
        <w:rPr>
          <w:color w:val="000000" w:themeColor="text1"/>
          <w:highlight w:val="none"/>
          <w14:textFill>
            <w14:solidFill>
              <w14:schemeClr w14:val="tx1"/>
            </w14:solidFill>
          </w14:textFill>
        </w:rPr>
      </w:pPr>
      <w:bookmarkStart w:id="484" w:name="_Toc18779"/>
      <w:bookmarkStart w:id="485" w:name="_Toc15271"/>
      <w:bookmarkStart w:id="486" w:name="_Toc19205"/>
      <w:bookmarkStart w:id="487" w:name="_Toc2611"/>
      <w:bookmarkStart w:id="488" w:name="_Toc3641"/>
      <w:r>
        <w:rPr>
          <w:rFonts w:hint="eastAsia"/>
          <w:color w:val="000000" w:themeColor="text1"/>
          <w:highlight w:val="none"/>
          <w14:textFill>
            <w14:solidFill>
              <w14:schemeClr w14:val="tx1"/>
            </w14:solidFill>
          </w14:textFill>
        </w:rPr>
        <w:t>雨水排放规划</w:t>
      </w:r>
      <w:bookmarkEnd w:id="484"/>
      <w:bookmarkEnd w:id="485"/>
      <w:bookmarkEnd w:id="486"/>
      <w:bookmarkEnd w:id="487"/>
      <w:bookmarkEnd w:id="488"/>
    </w:p>
    <w:p w14:paraId="0E05A10F">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强化山水林田湖草等生态本底保护，将海绵城市建设理念贯穿城市发展建设全过程，系统推进全域海绵城市建设。雨水量按韶关市暴雨强度公式计算。雨水管渠设计标准一般地区采用2年一遇，重点地区采用2~3年一遇，特别重要地段、立体交叉路段可采用5~10年或以上标准。充分发挥自然蓄水排水能力，利用水系两侧蓝绿空间和低洼地区，留足生态滞蓄空间，提高城镇雨水消纳能力，减少雨水外排量。采用渗、滞、蓄、净、用、排等技术，提高雨水的渗透、调蓄、净化、利用能力，维持或恢复城市的“海绵”功能。充分利用现状管道，完善城镇低标准排水系统改造，强化雨水管网维护管理。雨水管网采用分散式排水，经各级雨水管渠逐步汇集，就近排入内河涌，最后流至各个闸口排入外江河。当外江河水位高于内河涌水位时，闸口关闭，通过电排站抽升排至外江河。</w:t>
      </w:r>
    </w:p>
    <w:p w14:paraId="14BB6E3D">
      <w:pPr>
        <w:pStyle w:val="6"/>
        <w:numPr>
          <w:ilvl w:val="2"/>
          <w:numId w:val="10"/>
        </w:numPr>
        <w:spacing w:before="156" w:after="156"/>
        <w:rPr>
          <w:color w:val="000000" w:themeColor="text1"/>
          <w:highlight w:val="none"/>
          <w14:textFill>
            <w14:solidFill>
              <w14:schemeClr w14:val="tx1"/>
            </w14:solidFill>
          </w14:textFill>
        </w:rPr>
      </w:pPr>
      <w:bookmarkStart w:id="489" w:name="_Toc8807"/>
      <w:bookmarkStart w:id="490" w:name="_Toc17170"/>
      <w:bookmarkStart w:id="491" w:name="_Toc19393"/>
      <w:bookmarkStart w:id="492" w:name="_Toc19027"/>
      <w:bookmarkStart w:id="493" w:name="_Toc155710072"/>
      <w:bookmarkStart w:id="494" w:name="_Toc18026"/>
      <w:bookmarkStart w:id="495" w:name="_Toc8939"/>
      <w:r>
        <w:rPr>
          <w:rFonts w:hint="eastAsia"/>
          <w:color w:val="000000" w:themeColor="text1"/>
          <w:highlight w:val="none"/>
          <w14:textFill>
            <w14:solidFill>
              <w14:schemeClr w14:val="tx1"/>
            </w14:solidFill>
          </w14:textFill>
        </w:rPr>
        <w:t>供电规划</w:t>
      </w:r>
      <w:bookmarkEnd w:id="489"/>
      <w:bookmarkEnd w:id="490"/>
      <w:bookmarkEnd w:id="491"/>
      <w:bookmarkEnd w:id="492"/>
      <w:bookmarkEnd w:id="493"/>
      <w:bookmarkEnd w:id="494"/>
      <w:bookmarkEnd w:id="495"/>
    </w:p>
    <w:p w14:paraId="3C1EABCC">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完善电源支撑，优化能源结构，建设高效节能、环境友好的可靠电力供应体系，打造安全可靠、绿色高效的智能电网。预测至2035年，犁市镇用电负荷区间为135.07~293.68万千瓦。积极发展太阳能光伏发电，构成分布式发电系统接入电网，减轻电力依靠外部输入的压力。规划形成以高等级变电站供电为主、地方性新能源电站为补充的电网格局。保留现状500kV浈江区韶关北（犁市）站、110KV横江变电站、110KV犁市变电站，占地面积8.15公顷。根据上级总规，规划新增9座110KV变电站、4座220KV变电站。严格控制各等级电力廊道宽度，规划预留110kV、220kV和500kV架空线高压廊道控制宽度不低于25米、40米和75米。</w:t>
      </w:r>
    </w:p>
    <w:p w14:paraId="244F9C11">
      <w:pPr>
        <w:pStyle w:val="6"/>
        <w:numPr>
          <w:ilvl w:val="2"/>
          <w:numId w:val="10"/>
        </w:numPr>
        <w:spacing w:before="156" w:after="156"/>
        <w:rPr>
          <w:color w:val="000000" w:themeColor="text1"/>
          <w:highlight w:val="none"/>
          <w14:textFill>
            <w14:solidFill>
              <w14:schemeClr w14:val="tx1"/>
            </w14:solidFill>
          </w14:textFill>
        </w:rPr>
      </w:pPr>
      <w:bookmarkStart w:id="496" w:name="_Toc31042"/>
      <w:bookmarkStart w:id="497" w:name="_Toc11722"/>
      <w:bookmarkStart w:id="498" w:name="_Toc155710073"/>
      <w:bookmarkStart w:id="499" w:name="_Toc17118"/>
      <w:bookmarkStart w:id="500" w:name="_Toc26495"/>
      <w:bookmarkStart w:id="501" w:name="_Toc7504"/>
      <w:bookmarkStart w:id="502" w:name="_Toc30116"/>
      <w:r>
        <w:rPr>
          <w:rFonts w:hint="eastAsia"/>
          <w:color w:val="000000" w:themeColor="text1"/>
          <w:highlight w:val="none"/>
          <w14:textFill>
            <w14:solidFill>
              <w14:schemeClr w14:val="tx1"/>
            </w14:solidFill>
          </w14:textFill>
        </w:rPr>
        <w:t>通信规划</w:t>
      </w:r>
      <w:bookmarkEnd w:id="496"/>
      <w:bookmarkEnd w:id="497"/>
      <w:bookmarkEnd w:id="498"/>
      <w:bookmarkEnd w:id="499"/>
      <w:bookmarkEnd w:id="500"/>
      <w:bookmarkEnd w:id="501"/>
      <w:bookmarkEnd w:id="502"/>
    </w:p>
    <w:p w14:paraId="1FC0A751">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全面部署5G、千兆光纤网络、移动物联网等新一代通信网络基础设施，优化区域通信机房布局，鼓励通信机房、基站、管道等通信设施合建，建成能力充足、互联共享的通信基础设施网络体系。至2035年，城乡5G网络覆盖率达100%，公共区域实现WLAN全覆盖，宽带互联网开通和数字电视户普及率达100%。规划至2035年，镇域固定通信用户1.85万线，移动通信用户3.7万部，有线电视用户1.16万户。衔接上级规划，新增通信局位于犁市镇石下村（浈江产业园），面积约0.23公顷。保留现状犁市邮政支局，合理设置邮政代办网点，强化区域邮政服务能力，推动邮政物流进一步发展。加快建设和完善计算机通信网和电视广播网三网合一。通信管道宜与道路施工同步建设，管道主要沿快速路、城镇主干道两侧敷设，管孔规划必须满足公共信息业和各类专业信息网的要求。</w:t>
      </w:r>
    </w:p>
    <w:p w14:paraId="1AF7DD38">
      <w:pPr>
        <w:pStyle w:val="6"/>
        <w:numPr>
          <w:ilvl w:val="2"/>
          <w:numId w:val="10"/>
        </w:numPr>
        <w:spacing w:before="156" w:after="156"/>
        <w:rPr>
          <w:color w:val="000000" w:themeColor="text1"/>
          <w:highlight w:val="none"/>
          <w14:textFill>
            <w14:solidFill>
              <w14:schemeClr w14:val="tx1"/>
            </w14:solidFill>
          </w14:textFill>
        </w:rPr>
      </w:pPr>
      <w:bookmarkStart w:id="503" w:name="_Toc18444"/>
      <w:bookmarkStart w:id="504" w:name="_Toc3467"/>
      <w:bookmarkStart w:id="505" w:name="_Toc4002"/>
      <w:bookmarkStart w:id="506" w:name="_Toc22566"/>
      <w:bookmarkStart w:id="507" w:name="_Toc5557"/>
      <w:bookmarkStart w:id="508" w:name="_Toc155710074"/>
      <w:bookmarkStart w:id="509" w:name="_Toc25106"/>
      <w:r>
        <w:rPr>
          <w:rFonts w:hint="eastAsia"/>
          <w:color w:val="000000" w:themeColor="text1"/>
          <w:highlight w:val="none"/>
          <w14:textFill>
            <w14:solidFill>
              <w14:schemeClr w14:val="tx1"/>
            </w14:solidFill>
          </w14:textFill>
        </w:rPr>
        <w:t>燃气规划</w:t>
      </w:r>
      <w:bookmarkEnd w:id="503"/>
      <w:bookmarkEnd w:id="504"/>
      <w:bookmarkEnd w:id="505"/>
      <w:bookmarkEnd w:id="506"/>
      <w:bookmarkEnd w:id="507"/>
      <w:bookmarkEnd w:id="508"/>
      <w:bookmarkEnd w:id="509"/>
    </w:p>
    <w:p w14:paraId="6D500E51">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坚持“多源保障、因地制宜、合理利用”的方针，积极引入天然气气源，形成以管道天然气为主导气源，以高中压燃气输配管网为支撑的天然气供应体系，实现燃气普及率100%。规划保留现状坳背阀室和内腾阀室；根据市级总体规划，规划预留粤北天然气主干管网韶关-广州干线项目，新建浈江产业园LNG气化站。加强乡村地区燃气供应设施建设，近期以LPG钢瓶为主，远期实现天然气微管网通村入户，逐步实现“城乡供气一体化”。</w:t>
      </w:r>
    </w:p>
    <w:p w14:paraId="0D84AE67">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镇域未来采用中压一级管网系统，中压管网设计压力为0.4Mpa。天然气主管沿主要道路敷设，设计管道尺寸为de160~315mm,管道布置严格遵循《城镇燃气设计规范》。</w:t>
      </w:r>
    </w:p>
    <w:p w14:paraId="47D26B66">
      <w:pPr>
        <w:pStyle w:val="6"/>
        <w:numPr>
          <w:ilvl w:val="2"/>
          <w:numId w:val="10"/>
        </w:numPr>
        <w:spacing w:before="156" w:after="156"/>
        <w:rPr>
          <w:color w:val="000000" w:themeColor="text1"/>
          <w:highlight w:val="none"/>
          <w14:textFill>
            <w14:solidFill>
              <w14:schemeClr w14:val="tx1"/>
            </w14:solidFill>
          </w14:textFill>
        </w:rPr>
      </w:pPr>
      <w:bookmarkStart w:id="510" w:name="_Toc995"/>
      <w:bookmarkStart w:id="511" w:name="_Toc19299"/>
      <w:bookmarkStart w:id="512" w:name="_Toc25001"/>
      <w:bookmarkStart w:id="513" w:name="_Toc30957"/>
      <w:bookmarkStart w:id="514" w:name="_Toc23256"/>
      <w:bookmarkStart w:id="515" w:name="_Toc2379"/>
      <w:bookmarkStart w:id="516" w:name="_Toc155710075"/>
      <w:r>
        <w:rPr>
          <w:rFonts w:hint="eastAsia"/>
          <w:color w:val="000000" w:themeColor="text1"/>
          <w:highlight w:val="none"/>
          <w14:textFill>
            <w14:solidFill>
              <w14:schemeClr w14:val="tx1"/>
            </w14:solidFill>
          </w14:textFill>
        </w:rPr>
        <w:t>环卫工程规划</w:t>
      </w:r>
      <w:bookmarkEnd w:id="510"/>
      <w:bookmarkEnd w:id="511"/>
      <w:bookmarkEnd w:id="512"/>
      <w:bookmarkEnd w:id="513"/>
      <w:bookmarkEnd w:id="514"/>
      <w:bookmarkEnd w:id="515"/>
      <w:bookmarkEnd w:id="516"/>
    </w:p>
    <w:p w14:paraId="0CA2EC02">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统筹城乡生活垃圾处理与管理，推进城乡生活垃圾处理减量化、资源化、无害化。规划至2035年，城镇生活垃圾无害化处理率达到100%，城镇生活垃圾回收利用率不低于60%。参考《韶关市城乡生活垃圾处理“十四五”规划》，按人均指标法预测至2035年全镇域生活垃圾清运量为31.45吨/天。衔接上级规划，新增3处垃圾转运站（浈江产业园），占地面积0.81公顷，预留韶关市厨余物质资源化处理项目，占地面积约0.78公顷。加强固体废弃物、医疗垃圾处置，完善“大分流、小分类”模式，保障环卫设施用地需求。</w:t>
      </w:r>
    </w:p>
    <w:p w14:paraId="615C08B7">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完善垃圾收集点布局，镇区内按照服务半径小于等于70米的标准设置垃圾收集点，乡村地区按照“一村一点”的要求进行规划设置。</w:t>
      </w:r>
    </w:p>
    <w:p w14:paraId="5B508C5D">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推进厕所革命，公共厕所平均设置密度按居住用地每平方公里设置3～4座、公共设施用地每平方公里4～8座、工业和仓储用地每平方公里1～2座选取。农村公共活动场所、村民居委会、无卫生设施的农户居住区域应设置公共厕所。</w:t>
      </w:r>
    </w:p>
    <w:p w14:paraId="228AF9B7">
      <w:pPr>
        <w:pStyle w:val="6"/>
        <w:numPr>
          <w:ilvl w:val="2"/>
          <w:numId w:val="10"/>
        </w:numPr>
        <w:spacing w:before="156" w:after="156"/>
        <w:rPr>
          <w:color w:val="000000" w:themeColor="text1"/>
          <w:highlight w:val="none"/>
          <w14:textFill>
            <w14:solidFill>
              <w14:schemeClr w14:val="tx1"/>
            </w14:solidFill>
          </w14:textFill>
        </w:rPr>
      </w:pPr>
      <w:bookmarkStart w:id="517" w:name="_Toc15436"/>
      <w:bookmarkStart w:id="518" w:name="_Toc1835"/>
      <w:bookmarkStart w:id="519" w:name="_Toc19290"/>
      <w:bookmarkStart w:id="520" w:name="_Toc13822"/>
      <w:bookmarkStart w:id="521" w:name="_Toc9045"/>
      <w:bookmarkStart w:id="522" w:name="_Toc3856"/>
      <w:r>
        <w:rPr>
          <w:rFonts w:hint="eastAsia"/>
          <w:color w:val="000000" w:themeColor="text1"/>
          <w:highlight w:val="none"/>
          <w14:textFill>
            <w14:solidFill>
              <w14:schemeClr w14:val="tx1"/>
            </w14:solidFill>
          </w14:textFill>
        </w:rPr>
        <w:t>地下管线综合规划</w:t>
      </w:r>
      <w:bookmarkEnd w:id="517"/>
      <w:bookmarkEnd w:id="518"/>
      <w:bookmarkEnd w:id="519"/>
      <w:bookmarkEnd w:id="520"/>
      <w:bookmarkEnd w:id="521"/>
      <w:bookmarkEnd w:id="522"/>
    </w:p>
    <w:p w14:paraId="7177E40E">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加强地下管线综合规划与建设统筹，协调各类管线之间的关系，根据各类管线的不同特性和设置要求综合布置，推进道路与管线同步建设；落实政府部门、管线单位之间的信息共建共享、动态更新机制。建成地下空间资源利用合理、建设有序、运行安全的地下管线规划、建设与管理体系。</w:t>
      </w:r>
    </w:p>
    <w:p w14:paraId="61335707">
      <w:pPr>
        <w:pStyle w:val="5"/>
        <w:spacing w:before="156" w:after="156"/>
        <w:rPr>
          <w:color w:val="000000" w:themeColor="text1"/>
          <w:highlight w:val="none"/>
          <w14:textFill>
            <w14:solidFill>
              <w14:schemeClr w14:val="tx1"/>
            </w14:solidFill>
          </w14:textFill>
        </w:rPr>
      </w:pPr>
      <w:bookmarkStart w:id="523" w:name="_Toc30659"/>
      <w:bookmarkStart w:id="524" w:name="_Toc22882"/>
      <w:bookmarkStart w:id="525" w:name="_Toc155710076"/>
      <w:bookmarkStart w:id="526" w:name="_Toc5510"/>
      <w:bookmarkStart w:id="527" w:name="_Toc674"/>
      <w:r>
        <w:rPr>
          <w:rFonts w:hint="eastAsia"/>
          <w:color w:val="000000" w:themeColor="text1"/>
          <w:highlight w:val="none"/>
          <w14:textFill>
            <w14:solidFill>
              <w14:schemeClr w14:val="tx1"/>
            </w14:solidFill>
          </w14:textFill>
        </w:rPr>
        <w:t>第三节 韧性安全与防灾减灾体系</w:t>
      </w:r>
      <w:bookmarkEnd w:id="523"/>
      <w:bookmarkEnd w:id="524"/>
      <w:bookmarkEnd w:id="525"/>
      <w:bookmarkEnd w:id="526"/>
      <w:bookmarkEnd w:id="527"/>
    </w:p>
    <w:p w14:paraId="4FDE69D9">
      <w:pPr>
        <w:pStyle w:val="6"/>
        <w:numPr>
          <w:ilvl w:val="2"/>
          <w:numId w:val="10"/>
        </w:numPr>
        <w:spacing w:before="156" w:after="156"/>
        <w:rPr>
          <w:color w:val="000000" w:themeColor="text1"/>
          <w:highlight w:val="none"/>
          <w14:textFill>
            <w14:solidFill>
              <w14:schemeClr w14:val="tx1"/>
            </w14:solidFill>
          </w14:textFill>
        </w:rPr>
      </w:pPr>
      <w:bookmarkStart w:id="528" w:name="_Toc11886"/>
      <w:bookmarkStart w:id="529" w:name="_Toc28594"/>
      <w:bookmarkStart w:id="530" w:name="_Toc6713"/>
      <w:bookmarkStart w:id="531" w:name="_Toc1911"/>
      <w:bookmarkStart w:id="532" w:name="_Toc10418"/>
      <w:bookmarkStart w:id="533" w:name="_Toc20255"/>
      <w:r>
        <w:rPr>
          <w:rFonts w:hint="eastAsia"/>
          <w:color w:val="000000" w:themeColor="text1"/>
          <w:highlight w:val="none"/>
          <w14:textFill>
            <w14:solidFill>
              <w14:schemeClr w14:val="tx1"/>
            </w14:solidFill>
          </w14:textFill>
        </w:rPr>
        <w:t>规划目标</w:t>
      </w:r>
      <w:bookmarkEnd w:id="528"/>
      <w:bookmarkEnd w:id="529"/>
      <w:bookmarkEnd w:id="530"/>
      <w:bookmarkEnd w:id="531"/>
      <w:bookmarkEnd w:id="532"/>
      <w:bookmarkEnd w:id="533"/>
    </w:p>
    <w:p w14:paraId="0A5D6FEF">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完善公共安全保障体系，全面提高各类城乡公共设施、基础设施的防灾减灾能力。优化城乡的生命线系统布局，合理布局防灾减灾设施，建立相应的保障体系和应急机制。优化各项防灾减灾管理系统的内在联系，建立公共安全信息平台，创造可协调的运作模式，构建韧性可靠的城乡安全体系。</w:t>
      </w:r>
    </w:p>
    <w:p w14:paraId="0FB9F343">
      <w:pPr>
        <w:pStyle w:val="6"/>
        <w:numPr>
          <w:ilvl w:val="2"/>
          <w:numId w:val="10"/>
        </w:numPr>
        <w:spacing w:before="156" w:after="156"/>
        <w:rPr>
          <w:color w:val="000000" w:themeColor="text1"/>
          <w:highlight w:val="none"/>
          <w14:textFill>
            <w14:solidFill>
              <w14:schemeClr w14:val="tx1"/>
            </w14:solidFill>
          </w14:textFill>
        </w:rPr>
      </w:pPr>
      <w:bookmarkStart w:id="534" w:name="_Toc5962"/>
      <w:bookmarkStart w:id="535" w:name="_Toc15995"/>
      <w:bookmarkStart w:id="536" w:name="_Toc25907"/>
      <w:bookmarkStart w:id="537" w:name="_Toc17646"/>
      <w:bookmarkStart w:id="538" w:name="_Toc14821"/>
      <w:bookmarkStart w:id="539" w:name="_Toc16161"/>
      <w:r>
        <w:rPr>
          <w:rFonts w:hint="eastAsia"/>
          <w:color w:val="000000" w:themeColor="text1"/>
          <w:highlight w:val="none"/>
          <w14:textFill>
            <w14:solidFill>
              <w14:schemeClr w14:val="tx1"/>
            </w14:solidFill>
          </w14:textFill>
        </w:rPr>
        <w:t>防洪排涝规划</w:t>
      </w:r>
      <w:bookmarkEnd w:id="534"/>
      <w:bookmarkEnd w:id="535"/>
      <w:bookmarkEnd w:id="536"/>
      <w:bookmarkEnd w:id="537"/>
      <w:bookmarkEnd w:id="538"/>
      <w:bookmarkEnd w:id="539"/>
    </w:p>
    <w:p w14:paraId="371104DE">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构建安全可靠的防洪系统，加强防洪基础设施建设。突出抓好镇域中小河流治理、农村基层防汛预警体系等重点薄弱环节建设。防洪标准：规划镇域重点地区防洪标准按20年一遇设防，提高其防御能力；乡镇防洪标准按10年一遇。排涝标准：规划镇域重点地区排涝标准20年一遇24小时不成灾，乡镇排涝标准达10年一遇24小时不成灾。加强河湖岸线水生态空间管控，保障涝水行泄通畅。</w:t>
      </w:r>
    </w:p>
    <w:p w14:paraId="223C2D74">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完善应急管理体系应急及管理机制，加强洪涝灾害预测、预警、预报，推进智慧系统建设，不断提升防灾减灾救灾能力。推进治理武江等河流水系淮高段防洪工程，包括河道疏浚、岸坡护砌、堤身护坡以及穿堤建筑物等。</w:t>
      </w:r>
    </w:p>
    <w:p w14:paraId="1FBA00A2">
      <w:pPr>
        <w:pStyle w:val="6"/>
        <w:numPr>
          <w:ilvl w:val="2"/>
          <w:numId w:val="10"/>
        </w:numPr>
        <w:spacing w:before="156" w:after="156"/>
        <w:rPr>
          <w:color w:val="000000" w:themeColor="text1"/>
          <w:highlight w:val="none"/>
          <w14:textFill>
            <w14:solidFill>
              <w14:schemeClr w14:val="tx1"/>
            </w14:solidFill>
          </w14:textFill>
        </w:rPr>
      </w:pPr>
      <w:bookmarkStart w:id="540" w:name="_Toc26781"/>
      <w:bookmarkStart w:id="541" w:name="_Toc27528"/>
      <w:bookmarkStart w:id="542" w:name="_Toc28458"/>
      <w:bookmarkStart w:id="543" w:name="_Toc25120"/>
      <w:bookmarkStart w:id="544" w:name="_Toc27652"/>
      <w:bookmarkStart w:id="545" w:name="_Toc20570"/>
      <w:r>
        <w:rPr>
          <w:rFonts w:hint="eastAsia"/>
          <w:color w:val="000000" w:themeColor="text1"/>
          <w:highlight w:val="none"/>
          <w14:textFill>
            <w14:solidFill>
              <w14:schemeClr w14:val="tx1"/>
            </w14:solidFill>
          </w14:textFill>
        </w:rPr>
        <w:t>消防规划</w:t>
      </w:r>
      <w:bookmarkEnd w:id="540"/>
      <w:bookmarkEnd w:id="541"/>
      <w:bookmarkEnd w:id="542"/>
      <w:bookmarkEnd w:id="543"/>
      <w:bookmarkEnd w:id="544"/>
      <w:bookmarkEnd w:id="545"/>
    </w:p>
    <w:p w14:paraId="18714CA6">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建设城乡、森林消防体系，整合消防报警和通讯网络，按规范设置消防站点，加强消防水源建设，努力提高综合防灾能力。优化消防安全布局，搭建“陆地、水上、空中”全方位消防救援体系；加快推进镇街消防站缺口的补足；加强高层建筑、交通场站、大型商业综合体的灭火和应急救援装备配备，提高消防保障力度。消防站布局以接到出动指令后5分钟内到达辖区边缘为标准确定，每4~7平方公里设置1座消防站。衔接上级规划，规划新建一处消防站位于浈江产业园，占地面积为1.04公顷。规划新增粤北片区综合消防训练场，面积约</w:t>
      </w:r>
      <w:r>
        <w:rPr>
          <w:color w:val="000000" w:themeColor="text1"/>
          <w:highlight w:val="none"/>
          <w14:textFill>
            <w14:solidFill>
              <w14:schemeClr w14:val="tx1"/>
            </w14:solidFill>
          </w14:textFill>
        </w:rPr>
        <w:t>6.72</w:t>
      </w:r>
      <w:r>
        <w:rPr>
          <w:rFonts w:hint="eastAsia"/>
          <w:color w:val="000000" w:themeColor="text1"/>
          <w:highlight w:val="none"/>
          <w14:textFill>
            <w14:solidFill>
              <w14:schemeClr w14:val="tx1"/>
            </w14:solidFill>
          </w14:textFill>
        </w:rPr>
        <w:t>公顷。</w:t>
      </w:r>
    </w:p>
    <w:p w14:paraId="4DF17DD6">
      <w:pPr>
        <w:pStyle w:val="6"/>
        <w:numPr>
          <w:ilvl w:val="2"/>
          <w:numId w:val="10"/>
        </w:numPr>
        <w:spacing w:before="156" w:after="156"/>
        <w:rPr>
          <w:color w:val="000000" w:themeColor="text1"/>
          <w:highlight w:val="none"/>
          <w14:textFill>
            <w14:solidFill>
              <w14:schemeClr w14:val="tx1"/>
            </w14:solidFill>
          </w14:textFill>
        </w:rPr>
      </w:pPr>
      <w:bookmarkStart w:id="546" w:name="_Toc30735"/>
      <w:bookmarkStart w:id="547" w:name="_Toc28736"/>
      <w:bookmarkStart w:id="548" w:name="_Toc4449"/>
      <w:bookmarkStart w:id="549" w:name="_Toc13271"/>
      <w:bookmarkStart w:id="550" w:name="_Toc17665"/>
      <w:bookmarkStart w:id="551" w:name="_Toc9270"/>
      <w:r>
        <w:rPr>
          <w:rFonts w:hint="eastAsia"/>
          <w:color w:val="000000" w:themeColor="text1"/>
          <w:highlight w:val="none"/>
          <w14:textFill>
            <w14:solidFill>
              <w14:schemeClr w14:val="tx1"/>
            </w14:solidFill>
          </w14:textFill>
        </w:rPr>
        <w:t>人防规划</w:t>
      </w:r>
      <w:bookmarkEnd w:id="546"/>
      <w:bookmarkEnd w:id="547"/>
      <w:bookmarkEnd w:id="548"/>
      <w:bookmarkEnd w:id="549"/>
      <w:bookmarkEnd w:id="550"/>
      <w:bookmarkEnd w:id="551"/>
    </w:p>
    <w:p w14:paraId="09C4523A">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逐步建成布局合理、种类齐全、功能配套、连片成网、数量充裕的人防工程体系。规划至2035年，城镇人均人防设施面积不小于1平方米。人防工事应严格按照《中华人民共和国人民防空法》规定，在人民防空法律法规及文件规定许可前提下，落实人防工程配置、人防警报和人防疏散设施设置等人防建设要求。重点地区按照规划要求建设人防工程，在人流集散的车站、大型商场、医院、学校、政府机关等处修建一定规模的平战结合的掩蔽工事；车站、铁路、对外公路及重要生命线工程要作为重点防护目标，设置专门的工程抢修系统。</w:t>
      </w:r>
    </w:p>
    <w:p w14:paraId="06D5D0DA">
      <w:pPr>
        <w:pStyle w:val="6"/>
        <w:numPr>
          <w:ilvl w:val="2"/>
          <w:numId w:val="10"/>
        </w:numPr>
        <w:spacing w:before="156" w:after="156"/>
        <w:rPr>
          <w:color w:val="000000" w:themeColor="text1"/>
          <w:highlight w:val="none"/>
          <w14:textFill>
            <w14:solidFill>
              <w14:schemeClr w14:val="tx1"/>
            </w14:solidFill>
          </w14:textFill>
        </w:rPr>
      </w:pPr>
      <w:bookmarkStart w:id="552" w:name="_Toc20382"/>
      <w:bookmarkStart w:id="553" w:name="_Toc2823"/>
      <w:bookmarkStart w:id="554" w:name="_Toc31928"/>
      <w:bookmarkStart w:id="555" w:name="_Toc24426"/>
      <w:bookmarkStart w:id="556" w:name="_Toc30532"/>
      <w:bookmarkStart w:id="557" w:name="_Toc6532"/>
      <w:r>
        <w:rPr>
          <w:rFonts w:hint="eastAsia"/>
          <w:color w:val="000000" w:themeColor="text1"/>
          <w:highlight w:val="none"/>
          <w14:textFill>
            <w14:solidFill>
              <w14:schemeClr w14:val="tx1"/>
            </w14:solidFill>
          </w14:textFill>
        </w:rPr>
        <w:t>防震减灾规划</w:t>
      </w:r>
      <w:bookmarkEnd w:id="552"/>
      <w:bookmarkEnd w:id="553"/>
      <w:bookmarkEnd w:id="554"/>
      <w:bookmarkEnd w:id="555"/>
      <w:bookmarkEnd w:id="556"/>
      <w:bookmarkEnd w:id="557"/>
    </w:p>
    <w:p w14:paraId="693C8BBE">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摸清地震灾害风险底数，开展地震构造环境探查、地震灾害风险评估等工作，推进地震易发区房屋设施加固工程。根据《广东省韶关市自然灾害综合风险评估与区划成果技术报告》精神，韶关市全域地震危险性等级以4级（低等级）为主，西南少部分地区为3级（中低等级）地震危险性，镇级抗震防震规划应参考报告编制。</w:t>
      </w:r>
    </w:p>
    <w:p w14:paraId="6078EB9F">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中国地震动参数区划图》（GB18306-2015）、《建筑抗震设计规范》（GB50011-2010）（2016年版）要求，韶关全市一般性建设工程抗震设防烈度应为VI度，Ⅱ类场地基本地震动峰值加速度0.05g。新建、改建、扩建的重大建设工程和可能发生严重次生灾害的重要建设工程，应严格按照《建筑工程抗震设防分类标准》（GB502232008）要求，采取相应提高抗震能力的措施。新建、改建、扩建需开展地震安全性评价的建设工程必须按照相关法律法规要求进行地震安全性评价，并按照审定的抗震设防要求进行抗震设防。学校、医院、车站、体育场馆、大型娱乐场所等人员密集场所的建设工程，应当高于当地设防标准进行设防。应急避难场所按照《应急管理部自然资源部关于印发应急避难场所专项规划编制指南的通知》（应急〔2023〕135号）要求规划建设。</w:t>
      </w:r>
    </w:p>
    <w:p w14:paraId="4BF0E0D9">
      <w:pPr>
        <w:pStyle w:val="6"/>
        <w:numPr>
          <w:ilvl w:val="2"/>
          <w:numId w:val="10"/>
        </w:numPr>
        <w:spacing w:before="156" w:after="156"/>
        <w:rPr>
          <w:color w:val="000000" w:themeColor="text1"/>
          <w:highlight w:val="none"/>
          <w14:textFill>
            <w14:solidFill>
              <w14:schemeClr w14:val="tx1"/>
            </w14:solidFill>
          </w14:textFill>
        </w:rPr>
      </w:pPr>
      <w:bookmarkStart w:id="558" w:name="_Toc21019"/>
      <w:bookmarkStart w:id="559" w:name="_Toc9695"/>
      <w:bookmarkStart w:id="560" w:name="_Toc31558"/>
      <w:bookmarkStart w:id="561" w:name="_Toc647"/>
      <w:bookmarkStart w:id="562" w:name="_Toc25499"/>
      <w:bookmarkStart w:id="563" w:name="_Toc4531"/>
      <w:r>
        <w:rPr>
          <w:rFonts w:hint="eastAsia"/>
          <w:color w:val="000000" w:themeColor="text1"/>
          <w:highlight w:val="none"/>
          <w14:textFill>
            <w14:solidFill>
              <w14:schemeClr w14:val="tx1"/>
            </w14:solidFill>
          </w14:textFill>
        </w:rPr>
        <w:t>地质灾害治理</w:t>
      </w:r>
      <w:bookmarkEnd w:id="558"/>
      <w:bookmarkEnd w:id="559"/>
      <w:bookmarkEnd w:id="560"/>
      <w:bookmarkEnd w:id="561"/>
      <w:bookmarkEnd w:id="562"/>
      <w:bookmarkEnd w:id="563"/>
    </w:p>
    <w:p w14:paraId="4B72B09A">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强化地质灾害综合治理，结合乡村建设、城市更新、危旧房改造工作，推进地质灾害隐患点搬迁治理。规划至2035年，基本完成犁市镇全域范围内所有地质灾害隐患点治理，建成全镇高标准地质灾害防治体系。乡镇着力加强地质灾害防治，建立健全地质灾害监测预警网络，建立崩塌、滑坡等地质灾害监测预防示范区，充分依托信息化和自动化技术，形成地质灾害隐患点实时自动化监测预警网络。针对地质灾害易发的区域，采用监测预警、防治应急、搬迁治理的措施标准。</w:t>
      </w:r>
    </w:p>
    <w:p w14:paraId="1255FE72">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加快推进地质灾害隐患点综合治理工程，结合城乡规划建设综合运用工程治理、搬迁避险、危旧房改造、应急处置、城乡环境整治等方式分级逐步推进地质灾害隐患点综合治理工作。对滑坡、泥石流、崩塌高风险区综合采用搬迁避让、工程治理、树立警示标志、围挡、生态恢复等多种方式因地制宜制定防治方案。</w:t>
      </w:r>
    </w:p>
    <w:p w14:paraId="55CEE6DC">
      <w:pPr>
        <w:pStyle w:val="6"/>
        <w:numPr>
          <w:ilvl w:val="2"/>
          <w:numId w:val="10"/>
        </w:numPr>
        <w:spacing w:before="156" w:after="156"/>
        <w:rPr>
          <w:color w:val="000000" w:themeColor="text1"/>
          <w:highlight w:val="none"/>
          <w14:textFill>
            <w14:solidFill>
              <w14:schemeClr w14:val="tx1"/>
            </w14:solidFill>
          </w14:textFill>
        </w:rPr>
      </w:pPr>
      <w:bookmarkStart w:id="564" w:name="_Toc7875"/>
      <w:bookmarkStart w:id="565" w:name="_Toc30226"/>
      <w:bookmarkStart w:id="566" w:name="_Toc28280"/>
      <w:bookmarkStart w:id="567" w:name="_Toc1438"/>
      <w:bookmarkStart w:id="568" w:name="_Toc10710"/>
      <w:bookmarkStart w:id="569" w:name="_Toc15683"/>
      <w:r>
        <w:rPr>
          <w:rFonts w:hint="eastAsia"/>
          <w:color w:val="000000" w:themeColor="text1"/>
          <w:highlight w:val="none"/>
          <w14:textFill>
            <w14:solidFill>
              <w14:schemeClr w14:val="tx1"/>
            </w14:solidFill>
          </w14:textFill>
        </w:rPr>
        <w:t>公共卫生防疫</w:t>
      </w:r>
      <w:bookmarkEnd w:id="564"/>
      <w:bookmarkEnd w:id="565"/>
      <w:bookmarkEnd w:id="566"/>
      <w:bookmarkEnd w:id="567"/>
      <w:bookmarkEnd w:id="568"/>
      <w:bookmarkEnd w:id="569"/>
    </w:p>
    <w:p w14:paraId="2685F2D4">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构建空间均衡、资源共享、设施完善的公共医疗卫生服务设施体系。按“平战结合、医防融合、资源整合”原则，预留公共卫生医院、疾控中心、传染病防治楼等医疗卫生用地空间，为突发重大公共卫生事件提供医疗、应急物资等保障。</w:t>
      </w:r>
    </w:p>
    <w:p w14:paraId="09214F18">
      <w:pPr>
        <w:pStyle w:val="6"/>
        <w:numPr>
          <w:ilvl w:val="2"/>
          <w:numId w:val="10"/>
        </w:numPr>
        <w:spacing w:before="156" w:after="156"/>
        <w:rPr>
          <w:color w:val="000000" w:themeColor="text1"/>
          <w:highlight w:val="none"/>
          <w14:textFill>
            <w14:solidFill>
              <w14:schemeClr w14:val="tx1"/>
            </w14:solidFill>
          </w14:textFill>
        </w:rPr>
      </w:pPr>
      <w:bookmarkStart w:id="570" w:name="_Toc25481"/>
      <w:bookmarkStart w:id="571" w:name="_Toc25910"/>
      <w:bookmarkStart w:id="572" w:name="_Toc31348"/>
      <w:bookmarkStart w:id="573" w:name="_Toc142833547"/>
      <w:bookmarkStart w:id="574" w:name="_Toc143519849"/>
      <w:r>
        <w:rPr>
          <w:rFonts w:hint="eastAsia"/>
          <w:color w:val="000000" w:themeColor="text1"/>
          <w:highlight w:val="none"/>
          <w14:textFill>
            <w14:solidFill>
              <w14:schemeClr w14:val="tx1"/>
            </w14:solidFill>
          </w14:textFill>
        </w:rPr>
        <w:t>避难场所布局</w:t>
      </w:r>
      <w:bookmarkEnd w:id="570"/>
      <w:bookmarkEnd w:id="571"/>
      <w:bookmarkEnd w:id="572"/>
      <w:bookmarkEnd w:id="573"/>
      <w:bookmarkEnd w:id="574"/>
    </w:p>
    <w:p w14:paraId="1A6E2F4D">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结合常住人口分布合理布局室外避难疏散场所，利用公园、广场、学校操场等建设室外避难疏散场所。统筹区域交通设施、供水供电、信息通讯等生命线工程建设，规划结合城市道路、抗震和人防规划的要求，设立城市疏散通道。</w:t>
      </w:r>
    </w:p>
    <w:p w14:paraId="08037D79">
      <w:pPr>
        <w:ind w:firstLine="600"/>
        <w:rPr>
          <w:color w:val="000000" w:themeColor="text1"/>
          <w:highlight w:val="none"/>
          <w14:textFill>
            <w14:solidFill>
              <w14:schemeClr w14:val="tx1"/>
            </w14:solidFill>
          </w14:textFill>
        </w:rPr>
        <w:sectPr>
          <w:pgSz w:w="11906" w:h="16838"/>
          <w:pgMar w:top="1701" w:right="1418" w:bottom="1701" w:left="1418" w:header="851" w:footer="992" w:gutter="0"/>
          <w:cols w:space="720" w:num="1"/>
          <w:docGrid w:type="lines" w:linePitch="312" w:charSpace="0"/>
        </w:sectPr>
      </w:pPr>
    </w:p>
    <w:p w14:paraId="7BEF949D">
      <w:pPr>
        <w:pStyle w:val="4"/>
        <w:spacing w:before="312" w:after="312"/>
        <w:rPr>
          <w:rFonts w:ascii="Times New Roman" w:hAnsi="Times New Roman"/>
          <w:color w:val="000000" w:themeColor="text1"/>
          <w:szCs w:val="40"/>
          <w:highlight w:val="none"/>
          <w14:textFill>
            <w14:solidFill>
              <w14:schemeClr w14:val="tx1"/>
            </w14:solidFill>
          </w14:textFill>
        </w:rPr>
      </w:pPr>
      <w:bookmarkStart w:id="575" w:name="_Toc18046"/>
      <w:bookmarkStart w:id="576" w:name="_Toc30858"/>
      <w:bookmarkStart w:id="577" w:name="_Toc9143"/>
      <w:bookmarkStart w:id="578" w:name="_Toc7470"/>
      <w:r>
        <w:rPr>
          <w:rFonts w:hint="eastAsia" w:ascii="Times New Roman" w:hAnsi="Times New Roman"/>
          <w:color w:val="000000" w:themeColor="text1"/>
          <w:highlight w:val="none"/>
          <w14:textFill>
            <w14:solidFill>
              <w14:schemeClr w14:val="tx1"/>
            </w14:solidFill>
          </w14:textFill>
        </w:rPr>
        <w:t xml:space="preserve">第八章 </w:t>
      </w:r>
      <w:r>
        <w:rPr>
          <w:rFonts w:hint="eastAsia"/>
          <w:color w:val="000000" w:themeColor="text1"/>
          <w:highlight w:val="none"/>
          <w14:textFill>
            <w14:solidFill>
              <w14:schemeClr w14:val="tx1"/>
            </w14:solidFill>
          </w14:textFill>
        </w:rPr>
        <w:t>国土修复整治与存量更新</w:t>
      </w:r>
      <w:bookmarkEnd w:id="575"/>
      <w:bookmarkEnd w:id="576"/>
      <w:bookmarkEnd w:id="577"/>
      <w:bookmarkEnd w:id="578"/>
    </w:p>
    <w:p w14:paraId="1B45BA43">
      <w:pPr>
        <w:pStyle w:val="5"/>
        <w:spacing w:before="156" w:after="156"/>
        <w:rPr>
          <w:color w:val="000000" w:themeColor="text1"/>
          <w:highlight w:val="none"/>
          <w14:textFill>
            <w14:solidFill>
              <w14:schemeClr w14:val="tx1"/>
            </w14:solidFill>
          </w14:textFill>
        </w:rPr>
      </w:pPr>
      <w:bookmarkStart w:id="579" w:name="_Toc26328"/>
      <w:bookmarkStart w:id="580" w:name="_Toc30141"/>
      <w:bookmarkStart w:id="581" w:name="_Toc1716"/>
      <w:bookmarkStart w:id="582" w:name="_Toc19901"/>
      <w:r>
        <w:rPr>
          <w:rFonts w:hint="eastAsia"/>
          <w:color w:val="000000" w:themeColor="text1"/>
          <w:highlight w:val="none"/>
          <w14:textFill>
            <w14:solidFill>
              <w14:schemeClr w14:val="tx1"/>
            </w14:solidFill>
          </w14:textFill>
        </w:rPr>
        <w:t>第一节 生态系统修复治理</w:t>
      </w:r>
      <w:bookmarkEnd w:id="579"/>
      <w:bookmarkEnd w:id="580"/>
      <w:bookmarkEnd w:id="581"/>
      <w:bookmarkEnd w:id="582"/>
    </w:p>
    <w:p w14:paraId="1CAE08F4">
      <w:pPr>
        <w:pStyle w:val="6"/>
        <w:numPr>
          <w:ilvl w:val="2"/>
          <w:numId w:val="10"/>
        </w:numPr>
        <w:spacing w:before="156" w:after="156"/>
        <w:rPr>
          <w:color w:val="000000" w:themeColor="text1"/>
          <w:highlight w:val="none"/>
          <w14:textFill>
            <w14:solidFill>
              <w14:schemeClr w14:val="tx1"/>
            </w14:solidFill>
          </w14:textFill>
        </w:rPr>
      </w:pPr>
      <w:bookmarkStart w:id="583" w:name="_Toc1722"/>
      <w:bookmarkStart w:id="584" w:name="_Toc17641"/>
      <w:bookmarkStart w:id="585" w:name="_Toc1339"/>
      <w:bookmarkStart w:id="586" w:name="_Toc14787"/>
      <w:bookmarkStart w:id="587" w:name="_Toc20762"/>
      <w:r>
        <w:rPr>
          <w:rFonts w:hint="eastAsia"/>
          <w:color w:val="000000" w:themeColor="text1"/>
          <w:highlight w:val="none"/>
          <w14:textFill>
            <w14:solidFill>
              <w14:schemeClr w14:val="tx1"/>
            </w14:solidFill>
          </w14:textFill>
        </w:rPr>
        <w:t>总体目标</w:t>
      </w:r>
      <w:bookmarkEnd w:id="583"/>
      <w:bookmarkEnd w:id="584"/>
      <w:bookmarkEnd w:id="585"/>
      <w:bookmarkEnd w:id="586"/>
      <w:bookmarkEnd w:id="587"/>
    </w:p>
    <w:p w14:paraId="0E7904D4">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落实上位规划及片区统筹确定的生态保护修复目标任务，明确水污染防治和水生态修复、山林生态修复、生态环境综合修复等工程和项目的规模、布局和实施计划。巩固生态保护与建设成果，构建生态安全格局，提升城镇品质。</w:t>
      </w:r>
    </w:p>
    <w:p w14:paraId="2C8CE68D">
      <w:pPr>
        <w:pStyle w:val="6"/>
        <w:numPr>
          <w:ilvl w:val="2"/>
          <w:numId w:val="10"/>
        </w:numPr>
        <w:spacing w:before="156" w:after="156"/>
        <w:rPr>
          <w:color w:val="000000" w:themeColor="text1"/>
          <w:highlight w:val="none"/>
          <w14:textFill>
            <w14:solidFill>
              <w14:schemeClr w14:val="tx1"/>
            </w14:solidFill>
          </w14:textFill>
        </w:rPr>
      </w:pPr>
      <w:bookmarkStart w:id="588" w:name="_Toc14450"/>
      <w:bookmarkStart w:id="589" w:name="_Toc23606"/>
      <w:bookmarkStart w:id="590" w:name="_Toc23823"/>
      <w:bookmarkStart w:id="591" w:name="_Toc17946"/>
      <w:bookmarkStart w:id="592" w:name="_Toc15946"/>
      <w:bookmarkStart w:id="593" w:name="_Toc10790"/>
      <w:r>
        <w:rPr>
          <w:rFonts w:hint="eastAsia"/>
          <w:color w:val="000000" w:themeColor="text1"/>
          <w:highlight w:val="none"/>
          <w14:textFill>
            <w14:solidFill>
              <w14:schemeClr w14:val="tx1"/>
            </w14:solidFill>
          </w14:textFill>
        </w:rPr>
        <w:t>水污染防治和水生态修复</w:t>
      </w:r>
      <w:bookmarkEnd w:id="588"/>
      <w:bookmarkEnd w:id="589"/>
      <w:bookmarkEnd w:id="590"/>
      <w:bookmarkEnd w:id="591"/>
      <w:bookmarkEnd w:id="592"/>
      <w:bookmarkEnd w:id="593"/>
    </w:p>
    <w:p w14:paraId="1A581A11">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落实水环境和水生态保护修复重点区保护要求，重点保护武江及其支流、镇域范围内的水库及山洪沟等，加强岸线资源修复治理。加强重点水库水质保护，确保入库支流水质稳定达标，保护水生生物栖息地，保护生物多样性。水环境治理包括河湖生态修复、设置河湖生态缓冲带、黑臭水体治理、河道清淤；工程措施包括防洪工程、河道整治工程、水库除险加固工程。加强污染防控，逐步减少城乡生活、工业、农业、种植和禽畜养殖等污染源排放。整顿排污口、河道两侧违章排放设施，同时推进污水治理设施建设。</w:t>
      </w:r>
    </w:p>
    <w:p w14:paraId="50ABB399">
      <w:pPr>
        <w:pStyle w:val="6"/>
        <w:numPr>
          <w:ilvl w:val="2"/>
          <w:numId w:val="10"/>
        </w:numPr>
        <w:spacing w:before="156" w:after="156"/>
        <w:rPr>
          <w:color w:val="000000" w:themeColor="text1"/>
          <w:highlight w:val="none"/>
          <w14:textFill>
            <w14:solidFill>
              <w14:schemeClr w14:val="tx1"/>
            </w14:solidFill>
          </w14:textFill>
        </w:rPr>
      </w:pPr>
      <w:bookmarkStart w:id="594" w:name="_Toc29094"/>
      <w:bookmarkStart w:id="595" w:name="_Toc2846"/>
      <w:bookmarkStart w:id="596" w:name="_Toc12835"/>
      <w:bookmarkStart w:id="597" w:name="_Toc10818"/>
      <w:bookmarkStart w:id="598" w:name="_Toc20885"/>
      <w:bookmarkStart w:id="599" w:name="_Toc3272"/>
      <w:r>
        <w:rPr>
          <w:rFonts w:hint="eastAsia"/>
          <w:color w:val="000000" w:themeColor="text1"/>
          <w:highlight w:val="none"/>
          <w14:textFill>
            <w14:solidFill>
              <w14:schemeClr w14:val="tx1"/>
            </w14:solidFill>
          </w14:textFill>
        </w:rPr>
        <w:t>森林生态修复</w:t>
      </w:r>
      <w:bookmarkEnd w:id="594"/>
      <w:bookmarkEnd w:id="595"/>
      <w:bookmarkEnd w:id="596"/>
      <w:bookmarkEnd w:id="597"/>
      <w:bookmarkEnd w:id="598"/>
      <w:bookmarkEnd w:id="599"/>
    </w:p>
    <w:p w14:paraId="0CCA8495">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将天然林和生态公益林纳入山林保护范围，实施休耕、禁养、禁渔、禁伐、禁采；健全林业有害生物防控和森林火险监测预警机制，优化生态安全屏障体系；加强陆生野生动物保护，建立生物多样性保护网络，提升生态系统质量和稳定性；开展造林绿化积极补充林地，推进造林更新和封育恢复，逐步扩大生态公益林范围，确保天然林面积不减少。对火烧迹地、采伐迹地、无林木林地、宜林荒山荒地其他宜林地进行植树造林。</w:t>
      </w:r>
    </w:p>
    <w:p w14:paraId="3E1010E9">
      <w:pPr>
        <w:pStyle w:val="6"/>
        <w:numPr>
          <w:ilvl w:val="2"/>
          <w:numId w:val="10"/>
        </w:numPr>
        <w:spacing w:before="156" w:after="156"/>
        <w:rPr>
          <w:color w:val="000000" w:themeColor="text1"/>
          <w:highlight w:val="none"/>
          <w14:textFill>
            <w14:solidFill>
              <w14:schemeClr w14:val="tx1"/>
            </w14:solidFill>
          </w14:textFill>
        </w:rPr>
      </w:pPr>
      <w:bookmarkStart w:id="600" w:name="_Toc8640"/>
      <w:bookmarkStart w:id="601" w:name="_Toc10784"/>
      <w:bookmarkStart w:id="602" w:name="_Toc14384"/>
      <w:bookmarkStart w:id="603" w:name="_Toc15047"/>
      <w:bookmarkStart w:id="604" w:name="_Toc8703"/>
      <w:r>
        <w:rPr>
          <w:rFonts w:hint="eastAsia"/>
          <w:color w:val="000000" w:themeColor="text1"/>
          <w:highlight w:val="none"/>
          <w14:textFill>
            <w14:solidFill>
              <w14:schemeClr w14:val="tx1"/>
            </w14:solidFill>
          </w14:textFill>
        </w:rPr>
        <w:t>矿山整治修复</w:t>
      </w:r>
      <w:bookmarkEnd w:id="600"/>
      <w:bookmarkEnd w:id="601"/>
      <w:bookmarkEnd w:id="602"/>
      <w:bookmarkEnd w:id="603"/>
      <w:bookmarkEnd w:id="604"/>
    </w:p>
    <w:p w14:paraId="297CE665">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实施矿山整治修复工程，推进在采矿山和历史遗留的闭坑和废弃矿山的修复，进行矿山边坡地质环境风险隐患治理、土壤修复，开展矿山复垦绿化，加强水土保持和水源涵养功能等。</w:t>
      </w:r>
    </w:p>
    <w:p w14:paraId="3299C9AE">
      <w:pPr>
        <w:pStyle w:val="6"/>
        <w:numPr>
          <w:ilvl w:val="2"/>
          <w:numId w:val="10"/>
        </w:numPr>
        <w:spacing w:before="156" w:after="156"/>
        <w:rPr>
          <w:color w:val="000000" w:themeColor="text1"/>
          <w:highlight w:val="none"/>
          <w14:textFill>
            <w14:solidFill>
              <w14:schemeClr w14:val="tx1"/>
            </w14:solidFill>
          </w14:textFill>
        </w:rPr>
      </w:pPr>
      <w:bookmarkStart w:id="605" w:name="_Toc20838"/>
      <w:bookmarkStart w:id="606" w:name="_Toc12628"/>
      <w:bookmarkStart w:id="607" w:name="_Toc1062"/>
      <w:bookmarkStart w:id="608" w:name="_Toc22356"/>
      <w:bookmarkStart w:id="609" w:name="_Toc14543"/>
      <w:bookmarkStart w:id="610" w:name="_Toc24967"/>
      <w:r>
        <w:rPr>
          <w:rFonts w:hint="eastAsia"/>
          <w:color w:val="000000" w:themeColor="text1"/>
          <w:highlight w:val="none"/>
          <w14:textFill>
            <w14:solidFill>
              <w14:schemeClr w14:val="tx1"/>
            </w14:solidFill>
          </w14:textFill>
        </w:rPr>
        <w:t>地质灾害防治</w:t>
      </w:r>
      <w:bookmarkEnd w:id="605"/>
      <w:bookmarkEnd w:id="606"/>
      <w:bookmarkEnd w:id="607"/>
      <w:bookmarkEnd w:id="608"/>
      <w:bookmarkEnd w:id="609"/>
      <w:bookmarkEnd w:id="610"/>
    </w:p>
    <w:p w14:paraId="1E6164F4">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强化地质灾害高易发区和高风险以上地区国土空间规划和用途管制，建立地质灾害风险隐患源头管控机制；完善监测预警体系，提高风险预警能力，通过科学规划与管控，切实规范农民建房活动，从源头控制或降低地质灾害风险；</w:t>
      </w:r>
    </w:p>
    <w:p w14:paraId="5F429D1A">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崩塌治理工程主要有：排水工程、危岩治理工程、遮挡工程、拦截工程、支撑与嵌补工程。其主要采用的治理工程手段有疏通地表水和地下水、清除、支撑、嵌补、锚固、抗滑桩、挂网喷锚、主动防护网、被动防护网、拦石墙、落石槽和棚洞等多种形式，也可多种手段结合使用。</w:t>
      </w:r>
    </w:p>
    <w:p w14:paraId="2EF5165E">
      <w:pPr>
        <w:pStyle w:val="5"/>
        <w:spacing w:before="156" w:after="156"/>
        <w:rPr>
          <w:color w:val="000000" w:themeColor="text1"/>
          <w:highlight w:val="none"/>
          <w14:textFill>
            <w14:solidFill>
              <w14:schemeClr w14:val="tx1"/>
            </w14:solidFill>
          </w14:textFill>
        </w:rPr>
      </w:pPr>
      <w:bookmarkStart w:id="611" w:name="_Toc399"/>
      <w:bookmarkStart w:id="612" w:name="_Toc3618"/>
      <w:bookmarkStart w:id="613" w:name="_Toc6827"/>
      <w:bookmarkStart w:id="614" w:name="_Toc30020"/>
      <w:r>
        <w:rPr>
          <w:rFonts w:hint="eastAsia"/>
          <w:color w:val="000000" w:themeColor="text1"/>
          <w:highlight w:val="none"/>
          <w14:textFill>
            <w14:solidFill>
              <w14:schemeClr w14:val="tx1"/>
            </w14:solidFill>
          </w14:textFill>
        </w:rPr>
        <w:t>第二节 全域土地综合整治</w:t>
      </w:r>
      <w:bookmarkEnd w:id="611"/>
      <w:bookmarkEnd w:id="612"/>
      <w:bookmarkEnd w:id="613"/>
      <w:bookmarkEnd w:id="614"/>
    </w:p>
    <w:p w14:paraId="555B650C">
      <w:pPr>
        <w:pStyle w:val="6"/>
        <w:numPr>
          <w:ilvl w:val="2"/>
          <w:numId w:val="10"/>
        </w:numPr>
        <w:spacing w:before="156" w:after="156"/>
        <w:rPr>
          <w:color w:val="000000" w:themeColor="text1"/>
          <w:highlight w:val="none"/>
          <w14:textFill>
            <w14:solidFill>
              <w14:schemeClr w14:val="tx1"/>
            </w14:solidFill>
          </w14:textFill>
        </w:rPr>
      </w:pPr>
      <w:bookmarkStart w:id="615" w:name="_Toc6680"/>
      <w:bookmarkStart w:id="616" w:name="_Toc7706"/>
      <w:bookmarkStart w:id="617" w:name="_Toc5382"/>
      <w:bookmarkStart w:id="618" w:name="_Toc28866"/>
      <w:bookmarkStart w:id="619" w:name="_Toc21809"/>
      <w:bookmarkStart w:id="620" w:name="_Toc23694"/>
      <w:r>
        <w:rPr>
          <w:rFonts w:hint="eastAsia"/>
          <w:color w:val="000000" w:themeColor="text1"/>
          <w:highlight w:val="none"/>
          <w14:textFill>
            <w14:solidFill>
              <w14:schemeClr w14:val="tx1"/>
            </w14:solidFill>
          </w14:textFill>
        </w:rPr>
        <w:t>总体目标</w:t>
      </w:r>
      <w:bookmarkEnd w:id="615"/>
      <w:bookmarkEnd w:id="616"/>
      <w:bookmarkEnd w:id="617"/>
      <w:bookmarkEnd w:id="618"/>
      <w:bookmarkEnd w:id="619"/>
      <w:bookmarkEnd w:id="620"/>
    </w:p>
    <w:p w14:paraId="0DEF58CC">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落实上位总体规划及片区统筹确定的国土综合整治的目标任务，通过开展农用地整治、建设用地整理、生态保护修复等等国土综合整治，实现用地布局优化调整，引导规划期末耕地和永久基本农田的集中布局，为镇经济发展腾挪建设用地，促进用地集约化发展。</w:t>
      </w:r>
    </w:p>
    <w:p w14:paraId="049BDF31">
      <w:pPr>
        <w:pStyle w:val="6"/>
        <w:numPr>
          <w:ilvl w:val="2"/>
          <w:numId w:val="10"/>
        </w:numPr>
        <w:spacing w:before="156" w:after="156"/>
        <w:rPr>
          <w:color w:val="000000" w:themeColor="text1"/>
          <w:highlight w:val="none"/>
          <w14:textFill>
            <w14:solidFill>
              <w14:schemeClr w14:val="tx1"/>
            </w14:solidFill>
          </w14:textFill>
        </w:rPr>
      </w:pPr>
      <w:bookmarkStart w:id="621" w:name="_Toc21"/>
      <w:bookmarkStart w:id="622" w:name="_Toc21818"/>
      <w:bookmarkStart w:id="623" w:name="_Toc11289"/>
      <w:bookmarkStart w:id="624" w:name="_Toc10533"/>
      <w:bookmarkStart w:id="625" w:name="_Toc8912"/>
      <w:bookmarkStart w:id="626" w:name="_Toc17239"/>
      <w:r>
        <w:rPr>
          <w:rFonts w:hint="eastAsia"/>
          <w:color w:val="000000" w:themeColor="text1"/>
          <w:highlight w:val="none"/>
          <w14:textFill>
            <w14:solidFill>
              <w14:schemeClr w14:val="tx1"/>
            </w14:solidFill>
          </w14:textFill>
        </w:rPr>
        <w:t>农用地整治</w:t>
      </w:r>
      <w:bookmarkEnd w:id="621"/>
      <w:bookmarkEnd w:id="622"/>
      <w:bookmarkEnd w:id="623"/>
      <w:bookmarkEnd w:id="624"/>
      <w:bookmarkEnd w:id="625"/>
      <w:bookmarkEnd w:id="626"/>
    </w:p>
    <w:p w14:paraId="6BA4D381">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提升耕地整体质量与产能、解决耕地空间布局无序化为重点，统筹推进永久基本农田集中连片整治和高标准农田、垦造水田等重点工程建设，开展耕地开垦、质量提升和水田改造等农用地综合整治。细化并严格落实耕地用途管制要求，根据耕地保护目标和责任、耕地年度“进出平衡”及“占补平衡”方案，探索后备资源开发、恢复地类复耕与国土综合整治新增耕地相结合的多源耕地补充机制，积极稳妥补充恢复耕地属性，注重耕地数量、质量与生态“三位一体”保护提升，做好耕地种植引导，研究制定控制耕地流出的长效机制。</w:t>
      </w:r>
    </w:p>
    <w:p w14:paraId="3C366213">
      <w:pPr>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实施宜耕后备资源开发工程，重点提升全镇优质农用地潜力区的耕地质量和耕作条件</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主要分布在群丰村、</w:t>
      </w:r>
      <w:r>
        <w:rPr>
          <w:rFonts w:hint="eastAsia"/>
          <w:color w:val="000000" w:themeColor="text1"/>
          <w:highlight w:val="none"/>
          <w:lang w:val="en-US" w:eastAsia="zh-CN"/>
          <w14:textFill>
            <w14:solidFill>
              <w14:schemeClr w14:val="tx1"/>
            </w14:solidFill>
          </w14:textFill>
        </w:rPr>
        <w:t>下</w:t>
      </w:r>
      <w:r>
        <w:rPr>
          <w:rFonts w:hint="eastAsia"/>
          <w:color w:val="000000" w:themeColor="text1"/>
          <w:highlight w:val="none"/>
          <w14:textFill>
            <w14:solidFill>
              <w14:schemeClr w14:val="tx1"/>
            </w14:solidFill>
          </w14:textFill>
        </w:rPr>
        <w:t>园村、黄沙村、</w:t>
      </w:r>
      <w:r>
        <w:rPr>
          <w:rFonts w:hint="eastAsia"/>
          <w:color w:val="000000" w:themeColor="text1"/>
          <w:highlight w:val="none"/>
          <w:lang w:val="en-US" w:eastAsia="zh-CN"/>
          <w14:textFill>
            <w14:solidFill>
              <w14:schemeClr w14:val="tx1"/>
            </w14:solidFill>
          </w14:textFill>
        </w:rPr>
        <w:t>内腾</w:t>
      </w:r>
      <w:r>
        <w:rPr>
          <w:rFonts w:hint="eastAsia"/>
          <w:color w:val="000000" w:themeColor="text1"/>
          <w:highlight w:val="none"/>
          <w14:textFill>
            <w14:solidFill>
              <w14:schemeClr w14:val="tx1"/>
            </w14:solidFill>
          </w14:textFill>
        </w:rPr>
        <w:t>村、下陂村、大村村</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石脚下村等</w:t>
      </w:r>
      <w:r>
        <w:rPr>
          <w:rFonts w:hint="eastAsia"/>
          <w:color w:val="000000" w:themeColor="text1"/>
          <w:highlight w:val="none"/>
          <w14:textFill>
            <w14:solidFill>
              <w14:schemeClr w14:val="tx1"/>
            </w14:solidFill>
          </w14:textFill>
        </w:rPr>
        <w:t>。规划至2035年，通过持续建设，全镇永久基本农田全部建成高标准农田，尽量避免非农建设占用已建高标准农田，对已建未达标的农田进行全面改造提升，推动垦造水田工程更全面建设，同时，耕地恢复工程得到有效实施，耕地保有量缺口得到有效控制。</w:t>
      </w:r>
    </w:p>
    <w:p w14:paraId="5FCD8D04">
      <w:pPr>
        <w:pStyle w:val="6"/>
        <w:numPr>
          <w:ilvl w:val="2"/>
          <w:numId w:val="10"/>
        </w:numPr>
        <w:spacing w:before="156" w:after="156"/>
        <w:rPr>
          <w:color w:val="000000" w:themeColor="text1"/>
          <w:highlight w:val="none"/>
          <w14:textFill>
            <w14:solidFill>
              <w14:schemeClr w14:val="tx1"/>
            </w14:solidFill>
          </w14:textFill>
        </w:rPr>
      </w:pPr>
      <w:bookmarkStart w:id="627" w:name="_Toc26476"/>
      <w:bookmarkStart w:id="628" w:name="_Toc27750"/>
      <w:bookmarkStart w:id="629" w:name="_Toc14889"/>
      <w:bookmarkStart w:id="630" w:name="_Toc15703"/>
      <w:bookmarkStart w:id="631" w:name="_Toc1304"/>
      <w:bookmarkStart w:id="632" w:name="_Toc5547"/>
      <w:r>
        <w:rPr>
          <w:rFonts w:hint="eastAsia"/>
          <w:color w:val="000000" w:themeColor="text1"/>
          <w:highlight w:val="none"/>
          <w14:textFill>
            <w14:solidFill>
              <w14:schemeClr w14:val="tx1"/>
            </w14:solidFill>
          </w14:textFill>
        </w:rPr>
        <w:t>建设用地整治</w:t>
      </w:r>
      <w:bookmarkEnd w:id="627"/>
      <w:bookmarkEnd w:id="628"/>
      <w:bookmarkEnd w:id="629"/>
      <w:bookmarkEnd w:id="630"/>
      <w:bookmarkEnd w:id="631"/>
      <w:bookmarkEnd w:id="632"/>
    </w:p>
    <w:p w14:paraId="55D7382F">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通过乡村建设整治，整合、盘活建设用地空间，推动乡村人居建设因地制宜，保护传承，节约集约，形成特色鲜明美丽乡村风貌；重点推进黄塘村空心村等建设用地拆旧复垦，对浈江产业园（犁市片区）部分低效利用用地及镇区低洼易涝地区进行整治和改造提升。通过盘活腾挪建设用地空间，支撑符合镇村传统和优势的产业发展，实现镇村产业发展特色化。以提高集约节约效率为出发点，以低效用地再开发、土地增减挂钩腾挪拓展连片生产生活发展空间，实施“土地整治+空间资源盘活”模式，助力打造宜居宜业镇村样板。</w:t>
      </w:r>
    </w:p>
    <w:p w14:paraId="197B32AF">
      <w:pPr>
        <w:pStyle w:val="6"/>
        <w:numPr>
          <w:ilvl w:val="2"/>
          <w:numId w:val="10"/>
        </w:numPr>
        <w:spacing w:before="156" w:after="156"/>
        <w:rPr>
          <w:color w:val="000000" w:themeColor="text1"/>
          <w:highlight w:val="none"/>
          <w14:textFill>
            <w14:solidFill>
              <w14:schemeClr w14:val="tx1"/>
            </w14:solidFill>
          </w14:textFill>
        </w:rPr>
      </w:pPr>
      <w:bookmarkStart w:id="633" w:name="_Toc16519"/>
      <w:bookmarkStart w:id="634" w:name="_Toc6841"/>
      <w:bookmarkStart w:id="635" w:name="_Toc18489"/>
      <w:bookmarkStart w:id="636" w:name="_Toc10264"/>
      <w:bookmarkStart w:id="637" w:name="_Toc30559"/>
      <w:bookmarkStart w:id="638" w:name="_Toc178"/>
      <w:r>
        <w:rPr>
          <w:rFonts w:hint="eastAsia"/>
          <w:color w:val="000000" w:themeColor="text1"/>
          <w:highlight w:val="none"/>
          <w14:textFill>
            <w14:solidFill>
              <w14:schemeClr w14:val="tx1"/>
            </w14:solidFill>
          </w14:textFill>
        </w:rPr>
        <w:t>生态保护修复</w:t>
      </w:r>
      <w:bookmarkEnd w:id="633"/>
      <w:bookmarkEnd w:id="634"/>
      <w:bookmarkEnd w:id="635"/>
      <w:bookmarkEnd w:id="636"/>
      <w:bookmarkEnd w:id="637"/>
      <w:bookmarkEnd w:id="638"/>
    </w:p>
    <w:p w14:paraId="6E71AF05">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实施“土地整治+生态重塑”模式。以城镇有机更新、森林生态修复培育全域魅力，重点推动北江水系河段治理工程（武水浈江区段）、</w:t>
      </w:r>
      <w:r>
        <w:rPr>
          <w:rFonts w:hint="eastAsia"/>
          <w:color w:val="000000" w:themeColor="text1"/>
          <w:highlight w:val="none"/>
          <w:lang w:val="en-US" w:eastAsia="zh-CN"/>
          <w14:textFill>
            <w14:solidFill>
              <w14:schemeClr w14:val="tx1"/>
            </w14:solidFill>
          </w14:textFill>
        </w:rPr>
        <w:t>新造林抚育</w:t>
      </w:r>
      <w:r>
        <w:rPr>
          <w:rFonts w:hint="eastAsia"/>
          <w:color w:val="000000" w:themeColor="text1"/>
          <w:highlight w:val="none"/>
          <w14:textFill>
            <w14:solidFill>
              <w14:schemeClr w14:val="tx1"/>
            </w14:solidFill>
          </w14:textFill>
        </w:rPr>
        <w:t>、茶山新村人居环境整治提升工程项目等项目建设，按照山水林田湖草系统治理的要求，系统布局生态保护修复工程，实现生态用地布局的优化，乡村生态功能得到保护和恢复，实现生态资源价值高效转化。</w:t>
      </w:r>
    </w:p>
    <w:p w14:paraId="55A8B7D3">
      <w:pPr>
        <w:pStyle w:val="6"/>
        <w:numPr>
          <w:ilvl w:val="2"/>
          <w:numId w:val="10"/>
        </w:numPr>
        <w:spacing w:before="156" w:after="156"/>
        <w:rPr>
          <w:color w:val="000000" w:themeColor="text1"/>
          <w:highlight w:val="none"/>
          <w14:textFill>
            <w14:solidFill>
              <w14:schemeClr w14:val="tx1"/>
            </w14:solidFill>
          </w14:textFill>
        </w:rPr>
      </w:pPr>
      <w:bookmarkStart w:id="639" w:name="_Toc24986"/>
      <w:bookmarkStart w:id="640" w:name="_Toc5809"/>
      <w:bookmarkStart w:id="641" w:name="_Toc13684"/>
      <w:bookmarkStart w:id="642" w:name="_Toc5731"/>
      <w:bookmarkStart w:id="643" w:name="_Toc2050"/>
      <w:r>
        <w:rPr>
          <w:rFonts w:hint="eastAsia"/>
          <w:color w:val="000000" w:themeColor="text1"/>
          <w:highlight w:val="none"/>
          <w14:textFill>
            <w14:solidFill>
              <w14:schemeClr w14:val="tx1"/>
            </w14:solidFill>
          </w14:textFill>
        </w:rPr>
        <w:t>加强产业导入谋划</w:t>
      </w:r>
      <w:bookmarkEnd w:id="639"/>
      <w:bookmarkEnd w:id="640"/>
      <w:bookmarkEnd w:id="641"/>
      <w:bookmarkEnd w:id="642"/>
      <w:bookmarkEnd w:id="643"/>
    </w:p>
    <w:p w14:paraId="3FB9874E">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紧抓丹霞风景名胜区、浈江产业园等优势资源，通过农用地整治、建设用地整治、生态和文化资源盘活、河道治理等激活圩镇及周边文化、农业等空间，以空间临近、产业协同、资源一体、规模集聚、经济平衡、价值提升等为原则，加强资源统筹利用及谋划产业导入，活产业资源、提升城乡品质，推动一二三产融合。</w:t>
      </w:r>
    </w:p>
    <w:p w14:paraId="35DBFF32">
      <w:pPr>
        <w:pStyle w:val="5"/>
        <w:spacing w:before="156" w:after="156"/>
        <w:rPr>
          <w:color w:val="000000" w:themeColor="text1"/>
          <w:highlight w:val="none"/>
          <w14:textFill>
            <w14:solidFill>
              <w14:schemeClr w14:val="tx1"/>
            </w14:solidFill>
          </w14:textFill>
        </w:rPr>
      </w:pPr>
      <w:bookmarkStart w:id="644" w:name="_Toc26782"/>
      <w:bookmarkStart w:id="645" w:name="_Toc10497"/>
      <w:bookmarkStart w:id="646" w:name="_Toc19812"/>
      <w:bookmarkStart w:id="647" w:name="_Toc2589"/>
      <w:r>
        <w:rPr>
          <w:rFonts w:hint="eastAsia"/>
          <w:color w:val="000000" w:themeColor="text1"/>
          <w:highlight w:val="none"/>
          <w14:textFill>
            <w14:solidFill>
              <w14:schemeClr w14:val="tx1"/>
            </w14:solidFill>
          </w14:textFill>
        </w:rPr>
        <w:t xml:space="preserve">第三节 </w:t>
      </w:r>
      <w:r>
        <w:rPr>
          <w:rFonts w:hint="eastAsia"/>
          <w:color w:val="000000" w:themeColor="text1"/>
          <w:sz w:val="30"/>
          <w:szCs w:val="30"/>
          <w:highlight w:val="none"/>
          <w14:textFill>
            <w14:solidFill>
              <w14:schemeClr w14:val="tx1"/>
            </w14:solidFill>
          </w14:textFill>
        </w:rPr>
        <w:t>存量建设用地盘活利用</w:t>
      </w:r>
      <w:bookmarkEnd w:id="644"/>
      <w:bookmarkEnd w:id="645"/>
      <w:bookmarkEnd w:id="646"/>
      <w:bookmarkEnd w:id="647"/>
    </w:p>
    <w:p w14:paraId="398E06FB">
      <w:pPr>
        <w:pStyle w:val="6"/>
        <w:numPr>
          <w:ilvl w:val="2"/>
          <w:numId w:val="10"/>
        </w:numPr>
        <w:spacing w:before="156" w:after="156"/>
        <w:rPr>
          <w:color w:val="000000" w:themeColor="text1"/>
          <w:highlight w:val="none"/>
          <w14:textFill>
            <w14:solidFill>
              <w14:schemeClr w14:val="tx1"/>
            </w14:solidFill>
          </w14:textFill>
        </w:rPr>
      </w:pPr>
      <w:bookmarkStart w:id="648" w:name="_Toc5735"/>
      <w:bookmarkStart w:id="649" w:name="_Toc11046"/>
      <w:bookmarkStart w:id="650" w:name="_Toc26568"/>
      <w:bookmarkStart w:id="651" w:name="_Toc19909"/>
      <w:bookmarkStart w:id="652" w:name="_Toc5442"/>
      <w:bookmarkStart w:id="653" w:name="_Toc1857"/>
      <w:r>
        <w:rPr>
          <w:rFonts w:hint="eastAsia"/>
          <w:color w:val="000000" w:themeColor="text1"/>
          <w:highlight w:val="none"/>
          <w14:textFill>
            <w14:solidFill>
              <w14:schemeClr w14:val="tx1"/>
            </w14:solidFill>
          </w14:textFill>
        </w:rPr>
        <w:t>建设用地结构调整</w:t>
      </w:r>
      <w:bookmarkEnd w:id="648"/>
      <w:bookmarkEnd w:id="649"/>
      <w:bookmarkEnd w:id="650"/>
      <w:bookmarkEnd w:id="651"/>
      <w:bookmarkEnd w:id="652"/>
      <w:bookmarkEnd w:id="653"/>
    </w:p>
    <w:p w14:paraId="6557E1D9">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优化城乡建设用地结构。统筹城乡居住生活、基础设施、公共服务、产业发展、生态环境保护等建设要求，促进城乡公共资源合理配置，推动城乡建设用地结构优化。优化农村居民点布局，将土地综合整治、拆旧复垦、增减挂钩等工作有效联动，分区分类引导农村建设用地减量化，盘活空置废弃宅基地、空心村等农村低效建设用地。推进低效产业用地和工业园区整治提升，加强工业用地绩效和资源环境承载能力评估管控，建立低效建设用地退出和腾挪机制，引导建设用地资源向重点平台集中布局。</w:t>
      </w:r>
    </w:p>
    <w:p w14:paraId="3CE26739">
      <w:pPr>
        <w:pStyle w:val="6"/>
        <w:numPr>
          <w:ilvl w:val="2"/>
          <w:numId w:val="10"/>
        </w:numPr>
        <w:spacing w:before="156" w:after="156"/>
        <w:rPr>
          <w:color w:val="000000" w:themeColor="text1"/>
          <w:highlight w:val="none"/>
          <w14:textFill>
            <w14:solidFill>
              <w14:schemeClr w14:val="tx1"/>
            </w14:solidFill>
          </w14:textFill>
        </w:rPr>
      </w:pPr>
      <w:bookmarkStart w:id="654" w:name="_Toc6229"/>
      <w:bookmarkStart w:id="655" w:name="_Toc25795"/>
      <w:bookmarkStart w:id="656" w:name="_Toc18624"/>
      <w:bookmarkStart w:id="657" w:name="_Toc29346"/>
      <w:bookmarkStart w:id="658" w:name="_Toc32263"/>
      <w:bookmarkStart w:id="659" w:name="_Toc30054"/>
      <w:r>
        <w:rPr>
          <w:rFonts w:hint="eastAsia"/>
          <w:color w:val="000000" w:themeColor="text1"/>
          <w:highlight w:val="none"/>
          <w14:textFill>
            <w14:solidFill>
              <w14:schemeClr w14:val="tx1"/>
            </w14:solidFill>
          </w14:textFill>
        </w:rPr>
        <w:t>统筹推进</w:t>
      </w:r>
      <w:bookmarkEnd w:id="654"/>
      <w:bookmarkEnd w:id="655"/>
      <w:r>
        <w:rPr>
          <w:rFonts w:hint="eastAsia"/>
          <w:color w:val="000000" w:themeColor="text1"/>
          <w:highlight w:val="none"/>
          <w14:textFill>
            <w14:solidFill>
              <w14:schemeClr w14:val="tx1"/>
            </w14:solidFill>
          </w14:textFill>
        </w:rPr>
        <w:t>存量建设用地盘活利用</w:t>
      </w:r>
      <w:bookmarkEnd w:id="656"/>
      <w:bookmarkEnd w:id="657"/>
      <w:bookmarkEnd w:id="658"/>
      <w:bookmarkEnd w:id="659"/>
    </w:p>
    <w:p w14:paraId="5F6DE763">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推进存量建设用地盘活利用，改造提升旧城镇、旧厂房、旧村庄等片区，释放低效的用地空间，提高土地使用效率。结合土地利用布局原则，注重用地改造的可操作性，切实保障公共利益，严格落实规划的绿地，公共设施用地以及市政设施用地，同时合理布局各类用地功能，形成布局结构清晰与功能分区合理的土地利用方案。完善老旧城镇公共服务配套设施，优化人居环境，完善多样化住房与公共服务供应，推动城镇空间形态优化与功能转变。</w:t>
      </w:r>
    </w:p>
    <w:p w14:paraId="61E37F4F">
      <w:pPr>
        <w:pStyle w:val="4"/>
        <w:numPr>
          <w:ilvl w:val="0"/>
          <w:numId w:val="11"/>
        </w:numPr>
        <w:spacing w:before="312" w:after="312"/>
        <w:rPr>
          <w:rFonts w:ascii="Times New Roman" w:hAnsi="Times New Roman"/>
          <w:color w:val="000000" w:themeColor="text1"/>
          <w:szCs w:val="40"/>
          <w:highlight w:val="none"/>
          <w14:textFill>
            <w14:solidFill>
              <w14:schemeClr w14:val="tx1"/>
            </w14:solidFill>
          </w14:textFill>
        </w:rPr>
      </w:pPr>
      <w:bookmarkStart w:id="660" w:name="_Toc5605"/>
      <w:bookmarkStart w:id="661" w:name="_Toc12804"/>
      <w:bookmarkStart w:id="662" w:name="_Toc28344"/>
      <w:bookmarkStart w:id="663" w:name="_Toc20363"/>
      <w:r>
        <w:rPr>
          <w:rFonts w:hint="eastAsia" w:ascii="Times New Roman" w:hAnsi="Times New Roman"/>
          <w:color w:val="000000" w:themeColor="text1"/>
          <w:szCs w:val="40"/>
          <w:highlight w:val="none"/>
          <w14:textFill>
            <w14:solidFill>
              <w14:schemeClr w14:val="tx1"/>
            </w14:solidFill>
          </w14:textFill>
        </w:rPr>
        <w:t>镇区规划</w:t>
      </w:r>
      <w:bookmarkEnd w:id="660"/>
      <w:bookmarkEnd w:id="661"/>
      <w:bookmarkEnd w:id="662"/>
      <w:bookmarkEnd w:id="663"/>
    </w:p>
    <w:p w14:paraId="1A61BCC0">
      <w:pPr>
        <w:pStyle w:val="5"/>
        <w:spacing w:before="156" w:after="156"/>
        <w:rPr>
          <w:color w:val="000000" w:themeColor="text1"/>
          <w:highlight w:val="none"/>
          <w14:textFill>
            <w14:solidFill>
              <w14:schemeClr w14:val="tx1"/>
            </w14:solidFill>
          </w14:textFill>
        </w:rPr>
      </w:pPr>
      <w:bookmarkStart w:id="664" w:name="_Toc6911"/>
      <w:bookmarkStart w:id="665" w:name="_Toc16733"/>
      <w:bookmarkStart w:id="666" w:name="_Toc23599"/>
      <w:bookmarkStart w:id="667" w:name="_Toc17770"/>
      <w:r>
        <w:rPr>
          <w:rFonts w:hint="eastAsia"/>
          <w:color w:val="000000" w:themeColor="text1"/>
          <w:highlight w:val="none"/>
          <w14:textFill>
            <w14:solidFill>
              <w14:schemeClr w14:val="tx1"/>
            </w14:solidFill>
          </w14:textFill>
        </w:rPr>
        <w:t xml:space="preserve">第一节 </w:t>
      </w:r>
      <w:r>
        <w:rPr>
          <w:rFonts w:hint="eastAsia"/>
          <w:color w:val="000000" w:themeColor="text1"/>
          <w:sz w:val="30"/>
          <w:szCs w:val="30"/>
          <w:highlight w:val="none"/>
          <w14:textFill>
            <w14:solidFill>
              <w14:schemeClr w14:val="tx1"/>
            </w14:solidFill>
          </w14:textFill>
        </w:rPr>
        <w:t>镇区空间布局优化</w:t>
      </w:r>
      <w:bookmarkEnd w:id="664"/>
      <w:bookmarkEnd w:id="665"/>
      <w:bookmarkEnd w:id="666"/>
      <w:bookmarkEnd w:id="667"/>
    </w:p>
    <w:p w14:paraId="3626024B">
      <w:pPr>
        <w:pStyle w:val="6"/>
        <w:numPr>
          <w:ilvl w:val="2"/>
          <w:numId w:val="10"/>
        </w:numPr>
        <w:spacing w:before="156" w:after="156"/>
        <w:rPr>
          <w:color w:val="000000" w:themeColor="text1"/>
          <w:highlight w:val="none"/>
          <w14:textFill>
            <w14:solidFill>
              <w14:schemeClr w14:val="tx1"/>
            </w14:solidFill>
          </w14:textFill>
        </w:rPr>
      </w:pPr>
      <w:bookmarkStart w:id="668" w:name="_Toc4299"/>
      <w:bookmarkStart w:id="669" w:name="_Toc16426"/>
      <w:bookmarkStart w:id="670" w:name="_Toc15084"/>
      <w:bookmarkStart w:id="671" w:name="_Toc22903"/>
      <w:bookmarkStart w:id="672" w:name="_Toc16554"/>
      <w:bookmarkStart w:id="673" w:name="_Toc7156"/>
      <w:r>
        <w:rPr>
          <w:rFonts w:hint="eastAsia"/>
          <w:color w:val="000000" w:themeColor="text1"/>
          <w:highlight w:val="none"/>
          <w14:textFill>
            <w14:solidFill>
              <w14:schemeClr w14:val="tx1"/>
            </w14:solidFill>
          </w14:textFill>
        </w:rPr>
        <w:t>土地利用布局优化</w:t>
      </w:r>
      <w:bookmarkEnd w:id="668"/>
      <w:bookmarkEnd w:id="669"/>
      <w:bookmarkEnd w:id="670"/>
      <w:bookmarkEnd w:id="671"/>
      <w:bookmarkEnd w:id="672"/>
      <w:bookmarkEnd w:id="673"/>
    </w:p>
    <w:p w14:paraId="5681A01F">
      <w:pPr>
        <w:ind w:firstLine="6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规划</w:t>
      </w:r>
      <w:r>
        <w:rPr>
          <w:rFonts w:hint="eastAsia"/>
          <w:color w:val="000000" w:themeColor="text1"/>
          <w:highlight w:val="none"/>
          <w14:textFill>
            <w14:solidFill>
              <w14:schemeClr w14:val="tx1"/>
            </w14:solidFill>
          </w14:textFill>
        </w:rPr>
        <w:t>镇区为犁市镇圩镇范围，</w:t>
      </w:r>
      <w:r>
        <w:rPr>
          <w:color w:val="000000" w:themeColor="text1"/>
          <w:highlight w:val="none"/>
          <w14:textFill>
            <w14:solidFill>
              <w14:schemeClr w14:val="tx1"/>
            </w14:solidFill>
          </w14:textFill>
        </w:rPr>
        <w:t>至2035年镇区建设用地47.29</w:t>
      </w:r>
      <w:r>
        <w:rPr>
          <w:rFonts w:hint="eastAsia"/>
          <w:color w:val="000000" w:themeColor="text1"/>
          <w:highlight w:val="none"/>
          <w14:textFill>
            <w14:solidFill>
              <w14:schemeClr w14:val="tx1"/>
            </w14:solidFill>
          </w14:textFill>
        </w:rPr>
        <w:t>公顷</w:t>
      </w:r>
      <w:r>
        <w:rPr>
          <w:color w:val="000000" w:themeColor="text1"/>
          <w:highlight w:val="none"/>
          <w14:textFill>
            <w14:solidFill>
              <w14:schemeClr w14:val="tx1"/>
            </w14:solidFill>
          </w14:textFill>
        </w:rPr>
        <w:t>。顺应人口城镇化发展趋势调整居住用地布局。根据人口分布导向，科学安排建设时序，引导居住用地统筹布局，加大政策性住房用地保障力度。规划镇区居住用地面积19.88公顷。</w:t>
      </w:r>
    </w:p>
    <w:p w14:paraId="3630280F">
      <w:pPr>
        <w:ind w:firstLine="6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结合社区生活圈优化完善公共服务设施布局。加大基本公共服务向现状公共服务水平较薄弱地区倾斜的力度，结合15分钟生活圈的空间划分优化完善公共服务设施布局，提升基本公共服务的便利性与覆盖度。允许在下层次规划中，经论证后调整部分镇级公共服务设施。规划镇区公共管理与公共服务用地面积8.42公顷。</w:t>
      </w:r>
    </w:p>
    <w:p w14:paraId="5260E08A">
      <w:pPr>
        <w:ind w:firstLine="6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引导产业用地集中式布局。鼓励工业用地高强度建设，规划镇区</w:t>
      </w:r>
      <w:r>
        <w:rPr>
          <w:rFonts w:hint="eastAsia"/>
          <w:color w:val="000000" w:themeColor="text1"/>
          <w:highlight w:val="none"/>
          <w:lang w:val="en-US" w:eastAsia="zh-CN"/>
          <w14:textFill>
            <w14:solidFill>
              <w14:schemeClr w14:val="tx1"/>
            </w14:solidFill>
          </w14:textFill>
        </w:rPr>
        <w:t>工矿</w:t>
      </w:r>
      <w:r>
        <w:rPr>
          <w:color w:val="000000" w:themeColor="text1"/>
          <w:highlight w:val="none"/>
          <w14:textFill>
            <w14:solidFill>
              <w14:schemeClr w14:val="tx1"/>
            </w14:solidFill>
          </w14:textFill>
        </w:rPr>
        <w:t>用地面积</w:t>
      </w:r>
      <w:r>
        <w:rPr>
          <w:rFonts w:hint="eastAsia"/>
          <w:color w:val="000000" w:themeColor="text1"/>
          <w:highlight w:val="none"/>
          <w:lang w:val="en-US" w:eastAsia="zh-CN"/>
          <w14:textFill>
            <w14:solidFill>
              <w14:schemeClr w14:val="tx1"/>
            </w14:solidFill>
          </w14:textFill>
        </w:rPr>
        <w:t>1.18</w:t>
      </w:r>
      <w:r>
        <w:rPr>
          <w:color w:val="000000" w:themeColor="text1"/>
          <w:highlight w:val="none"/>
          <w14:textFill>
            <w14:solidFill>
              <w14:schemeClr w14:val="tx1"/>
            </w14:solidFill>
          </w14:textFill>
        </w:rPr>
        <w:t>公顷，</w:t>
      </w:r>
      <w:r>
        <w:rPr>
          <w:rFonts w:hint="eastAsia"/>
          <w:color w:val="000000" w:themeColor="text1"/>
          <w:highlight w:val="none"/>
          <w:lang w:val="en-US" w:eastAsia="zh-CN"/>
          <w14:textFill>
            <w14:solidFill>
              <w14:schemeClr w14:val="tx1"/>
            </w14:solidFill>
          </w14:textFill>
        </w:rPr>
        <w:t>其中工业用地1.00公顷，</w:t>
      </w:r>
      <w:r>
        <w:rPr>
          <w:color w:val="000000" w:themeColor="text1"/>
          <w:highlight w:val="none"/>
          <w14:textFill>
            <w14:solidFill>
              <w14:schemeClr w14:val="tx1"/>
            </w14:solidFill>
          </w14:textFill>
        </w:rPr>
        <w:t>镇区不涉及仓储用地。规划镇区</w:t>
      </w:r>
      <w:r>
        <w:rPr>
          <w:rFonts w:hint="eastAsia"/>
          <w:color w:val="000000" w:themeColor="text1"/>
          <w:highlight w:val="none"/>
          <w14:textFill>
            <w14:solidFill>
              <w14:schemeClr w14:val="tx1"/>
            </w14:solidFill>
          </w14:textFill>
        </w:rPr>
        <w:t>商业服务业</w:t>
      </w:r>
      <w:r>
        <w:rPr>
          <w:color w:val="000000" w:themeColor="text1"/>
          <w:highlight w:val="none"/>
          <w14:textFill>
            <w14:solidFill>
              <w14:schemeClr w14:val="tx1"/>
            </w14:solidFill>
          </w14:textFill>
        </w:rPr>
        <w:t>用地面积2.91公顷</w:t>
      </w:r>
      <w:r>
        <w:rPr>
          <w:rFonts w:hint="eastAsia"/>
          <w:color w:val="000000" w:themeColor="text1"/>
          <w:highlight w:val="none"/>
          <w14:textFill>
            <w14:solidFill>
              <w14:schemeClr w14:val="tx1"/>
            </w14:solidFill>
          </w14:textFill>
        </w:rPr>
        <w:t>。</w:t>
      </w:r>
    </w:p>
    <w:p w14:paraId="136A049A">
      <w:pPr>
        <w:ind w:firstLine="6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完善交通设施。做好交通枢纽及周边重要交通廊道的空间保障，完善道路集疏运网络。规划镇区交通运输用地面积12.59公顷。</w:t>
      </w:r>
    </w:p>
    <w:p w14:paraId="6DEA4DE3">
      <w:pPr>
        <w:ind w:firstLine="6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完善各类公用设施布局。重点保障给排水、供电、燃气等公用设施的用地空间。规划镇区公用设施用地面积</w:t>
      </w:r>
      <w:r>
        <w:rPr>
          <w:rFonts w:hint="eastAsia"/>
          <w:color w:val="000000" w:themeColor="text1"/>
          <w:highlight w:val="none"/>
          <w14:textFill>
            <w14:solidFill>
              <w14:schemeClr w14:val="tx1"/>
            </w14:solidFill>
          </w14:textFill>
        </w:rPr>
        <w:t>0.04</w:t>
      </w:r>
      <w:r>
        <w:rPr>
          <w:color w:val="000000" w:themeColor="text1"/>
          <w:highlight w:val="none"/>
          <w14:textFill>
            <w14:solidFill>
              <w14:schemeClr w14:val="tx1"/>
            </w14:solidFill>
          </w14:textFill>
        </w:rPr>
        <w:t>公顷</w:t>
      </w:r>
      <w:r>
        <w:rPr>
          <w:rFonts w:hint="eastAsia"/>
          <w:color w:val="000000" w:themeColor="text1"/>
          <w:highlight w:val="none"/>
          <w14:textFill>
            <w14:solidFill>
              <w14:schemeClr w14:val="tx1"/>
            </w14:solidFill>
          </w14:textFill>
        </w:rPr>
        <w:t>，为供水设施用地，镇区不涉及供电、燃气等公用设施</w:t>
      </w:r>
      <w:r>
        <w:rPr>
          <w:color w:val="000000" w:themeColor="text1"/>
          <w:highlight w:val="none"/>
          <w14:textFill>
            <w14:solidFill>
              <w14:schemeClr w14:val="tx1"/>
            </w14:solidFill>
          </w14:textFill>
        </w:rPr>
        <w:t>。</w:t>
      </w:r>
    </w:p>
    <w:p w14:paraId="3E23B3BF">
      <w:pPr>
        <w:ind w:firstLine="6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增加绿地供给，完善城市公园体系。提高公园绿地覆盖率，结合社区生活圈布局社区公共绿地。规划镇区绿地与广场用地面积</w:t>
      </w:r>
      <w:r>
        <w:rPr>
          <w:rFonts w:hint="eastAsia"/>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t>公顷</w:t>
      </w:r>
      <w:r>
        <w:rPr>
          <w:rFonts w:hint="eastAsia"/>
          <w:color w:val="000000" w:themeColor="text1"/>
          <w:highlight w:val="none"/>
          <w14:textFill>
            <w14:solidFill>
              <w14:schemeClr w14:val="tx1"/>
            </w14:solidFill>
          </w14:textFill>
        </w:rPr>
        <w:t>，防护绿地0.05公顷。</w:t>
      </w:r>
    </w:p>
    <w:p w14:paraId="7076F384">
      <w:pPr>
        <w:pStyle w:val="5"/>
        <w:spacing w:before="156" w:after="156"/>
        <w:rPr>
          <w:color w:val="000000" w:themeColor="text1"/>
          <w:highlight w:val="none"/>
          <w14:textFill>
            <w14:solidFill>
              <w14:schemeClr w14:val="tx1"/>
            </w14:solidFill>
          </w14:textFill>
        </w:rPr>
      </w:pPr>
      <w:bookmarkStart w:id="674" w:name="_Toc262"/>
      <w:bookmarkStart w:id="675" w:name="_Toc23241"/>
      <w:bookmarkStart w:id="676" w:name="_Toc7731"/>
      <w:bookmarkStart w:id="677" w:name="_Toc28887"/>
      <w:r>
        <w:rPr>
          <w:rFonts w:hint="eastAsia"/>
          <w:color w:val="000000" w:themeColor="text1"/>
          <w:highlight w:val="none"/>
          <w14:textFill>
            <w14:solidFill>
              <w14:schemeClr w14:val="tx1"/>
            </w14:solidFill>
          </w14:textFill>
        </w:rPr>
        <w:t xml:space="preserve">第二节 </w:t>
      </w:r>
      <w:r>
        <w:rPr>
          <w:rFonts w:hint="eastAsia"/>
          <w:color w:val="000000" w:themeColor="text1"/>
          <w:sz w:val="30"/>
          <w:szCs w:val="30"/>
          <w:highlight w:val="none"/>
          <w14:textFill>
            <w14:solidFill>
              <w14:schemeClr w14:val="tx1"/>
            </w14:solidFill>
          </w14:textFill>
        </w:rPr>
        <w:t>镇区公共服务设施与社区生活圈</w:t>
      </w:r>
      <w:bookmarkEnd w:id="674"/>
      <w:bookmarkEnd w:id="675"/>
      <w:bookmarkEnd w:id="676"/>
      <w:bookmarkEnd w:id="677"/>
    </w:p>
    <w:p w14:paraId="220683BA">
      <w:pPr>
        <w:pStyle w:val="6"/>
        <w:numPr>
          <w:ilvl w:val="2"/>
          <w:numId w:val="10"/>
        </w:numPr>
        <w:spacing w:before="156" w:after="156"/>
        <w:rPr>
          <w:color w:val="000000" w:themeColor="text1"/>
          <w:highlight w:val="none"/>
          <w14:textFill>
            <w14:solidFill>
              <w14:schemeClr w14:val="tx1"/>
            </w14:solidFill>
          </w14:textFill>
        </w:rPr>
      </w:pPr>
      <w:bookmarkStart w:id="678" w:name="_Toc1414"/>
      <w:bookmarkStart w:id="679" w:name="_Toc3428"/>
      <w:bookmarkStart w:id="680" w:name="_Toc19652"/>
      <w:bookmarkStart w:id="681" w:name="_Toc10181"/>
      <w:bookmarkStart w:id="682" w:name="_Toc4068"/>
      <w:bookmarkStart w:id="683" w:name="_Toc29254"/>
      <w:r>
        <w:rPr>
          <w:rFonts w:hint="eastAsia"/>
          <w:color w:val="000000" w:themeColor="text1"/>
          <w:highlight w:val="none"/>
          <w14:textFill>
            <w14:solidFill>
              <w14:schemeClr w14:val="tx1"/>
            </w14:solidFill>
          </w14:textFill>
        </w:rPr>
        <w:t>优化公共服务设施布局</w:t>
      </w:r>
      <w:bookmarkEnd w:id="678"/>
      <w:bookmarkEnd w:id="679"/>
      <w:bookmarkEnd w:id="680"/>
      <w:bookmarkEnd w:id="681"/>
      <w:bookmarkEnd w:id="682"/>
      <w:bookmarkEnd w:id="683"/>
    </w:p>
    <w:p w14:paraId="207516ED">
      <w:pPr>
        <w:ind w:firstLine="6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机关团体用地。规划在保留</w:t>
      </w:r>
      <w:r>
        <w:rPr>
          <w:rFonts w:hint="eastAsia"/>
          <w:color w:val="000000" w:themeColor="text1"/>
          <w:highlight w:val="none"/>
          <w14:textFill>
            <w14:solidFill>
              <w14:schemeClr w14:val="tx1"/>
            </w14:solidFill>
          </w14:textFill>
        </w:rPr>
        <w:t>现状</w:t>
      </w:r>
      <w:r>
        <w:rPr>
          <w:color w:val="000000" w:themeColor="text1"/>
          <w:highlight w:val="none"/>
          <w14:textFill>
            <w14:solidFill>
              <w14:schemeClr w14:val="tx1"/>
            </w14:solidFill>
          </w14:textFill>
        </w:rPr>
        <w:t>镇村行政机关体系建设规模的基础上，衔接商业开发区建设方案，统筹考虑镇区机关团体用地综合布局，规划机关团体用地1.08公顷。</w:t>
      </w:r>
    </w:p>
    <w:p w14:paraId="52C896D9">
      <w:pPr>
        <w:ind w:firstLine="6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文化用地。规划广东省韶关市浈江区红色旅游景点（南昌起义余部活动遗址），共规划文化用地</w:t>
      </w:r>
      <w:r>
        <w:rPr>
          <w:rFonts w:hint="eastAsia"/>
          <w:color w:val="000000" w:themeColor="text1"/>
          <w:highlight w:val="none"/>
          <w14:textFill>
            <w14:solidFill>
              <w14:schemeClr w14:val="tx1"/>
            </w14:solidFill>
          </w14:textFill>
        </w:rPr>
        <w:t>0.86</w:t>
      </w:r>
      <w:r>
        <w:rPr>
          <w:color w:val="000000" w:themeColor="text1"/>
          <w:highlight w:val="none"/>
          <w14:textFill>
            <w14:solidFill>
              <w14:schemeClr w14:val="tx1"/>
            </w14:solidFill>
          </w14:textFill>
        </w:rPr>
        <w:t>公顷。</w:t>
      </w:r>
    </w:p>
    <w:p w14:paraId="25BC2FEF">
      <w:pPr>
        <w:ind w:firstLine="6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教育用地。规划保留现状</w:t>
      </w:r>
      <w:r>
        <w:rPr>
          <w:rFonts w:hint="eastAsia"/>
          <w:color w:val="000000" w:themeColor="text1"/>
          <w:highlight w:val="none"/>
          <w14:textFill>
            <w14:solidFill>
              <w14:schemeClr w14:val="tx1"/>
            </w14:solidFill>
          </w14:textFill>
        </w:rPr>
        <w:t>犁市大为</w:t>
      </w:r>
      <w:r>
        <w:rPr>
          <w:color w:val="000000" w:themeColor="text1"/>
          <w:highlight w:val="none"/>
          <w14:textFill>
            <w14:solidFill>
              <w14:schemeClr w14:val="tx1"/>
            </w14:solidFill>
          </w14:textFill>
        </w:rPr>
        <w:t>中学、</w:t>
      </w:r>
      <w:r>
        <w:rPr>
          <w:rFonts w:hint="eastAsia"/>
          <w:color w:val="000000" w:themeColor="text1"/>
          <w:highlight w:val="none"/>
          <w14:textFill>
            <w14:solidFill>
              <w14:schemeClr w14:val="tx1"/>
            </w14:solidFill>
          </w14:textFill>
        </w:rPr>
        <w:t>犁市镇</w:t>
      </w:r>
      <w:r>
        <w:rPr>
          <w:color w:val="000000" w:themeColor="text1"/>
          <w:highlight w:val="none"/>
          <w14:textFill>
            <w14:solidFill>
              <w14:schemeClr w14:val="tx1"/>
            </w14:solidFill>
          </w14:textFill>
        </w:rPr>
        <w:t>中心小学、</w:t>
      </w:r>
      <w:r>
        <w:rPr>
          <w:rFonts w:hint="eastAsia"/>
          <w:color w:val="000000" w:themeColor="text1"/>
          <w:highlight w:val="none"/>
          <w14:textFill>
            <w14:solidFill>
              <w14:schemeClr w14:val="tx1"/>
            </w14:solidFill>
          </w14:textFill>
        </w:rPr>
        <w:t>犁市</w:t>
      </w:r>
      <w:r>
        <w:rPr>
          <w:color w:val="000000" w:themeColor="text1"/>
          <w:highlight w:val="none"/>
          <w14:textFill>
            <w14:solidFill>
              <w14:schemeClr w14:val="tx1"/>
            </w14:solidFill>
          </w14:textFill>
        </w:rPr>
        <w:t>幼儿园，共规划教育用地4.61公顷。</w:t>
      </w:r>
    </w:p>
    <w:p w14:paraId="7F2DD2A2">
      <w:pPr>
        <w:ind w:firstLine="6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医疗卫生用地。规划保留现状</w:t>
      </w:r>
      <w:r>
        <w:rPr>
          <w:rFonts w:hint="eastAsia"/>
          <w:color w:val="000000" w:themeColor="text1"/>
          <w:highlight w:val="none"/>
          <w14:textFill>
            <w14:solidFill>
              <w14:schemeClr w14:val="tx1"/>
            </w14:solidFill>
          </w14:textFill>
        </w:rPr>
        <w:t>犁市镇</w:t>
      </w:r>
      <w:r>
        <w:rPr>
          <w:color w:val="000000" w:themeColor="text1"/>
          <w:highlight w:val="none"/>
          <w14:textFill>
            <w14:solidFill>
              <w14:schemeClr w14:val="tx1"/>
            </w14:solidFill>
          </w14:textFill>
        </w:rPr>
        <w:t>中心卫生院，共规划医疗卫生用地</w:t>
      </w:r>
      <w:r>
        <w:rPr>
          <w:rFonts w:hint="eastAsia"/>
          <w:color w:val="000000" w:themeColor="text1"/>
          <w:highlight w:val="none"/>
          <w14:textFill>
            <w14:solidFill>
              <w14:schemeClr w14:val="tx1"/>
            </w14:solidFill>
          </w14:textFill>
        </w:rPr>
        <w:t>1.82</w:t>
      </w:r>
      <w:r>
        <w:rPr>
          <w:color w:val="000000" w:themeColor="text1"/>
          <w:highlight w:val="none"/>
          <w14:textFill>
            <w14:solidFill>
              <w14:schemeClr w14:val="tx1"/>
            </w14:solidFill>
          </w14:textFill>
        </w:rPr>
        <w:t>公顷。</w:t>
      </w:r>
      <w:r>
        <w:rPr>
          <w:rStyle w:val="48"/>
          <w:color w:val="000000" w:themeColor="text1"/>
          <w:highlight w:val="none"/>
          <w14:textFill>
            <w14:solidFill>
              <w14:schemeClr w14:val="tx1"/>
            </w14:solidFill>
          </w14:textFill>
        </w:rPr>
        <w:footnoteReference w:id="1"/>
      </w:r>
    </w:p>
    <w:p w14:paraId="7DB22F40">
      <w:pPr>
        <w:pStyle w:val="6"/>
        <w:numPr>
          <w:ilvl w:val="2"/>
          <w:numId w:val="10"/>
        </w:numPr>
        <w:spacing w:before="156" w:after="156"/>
        <w:rPr>
          <w:color w:val="000000" w:themeColor="text1"/>
          <w:highlight w:val="none"/>
          <w14:textFill>
            <w14:solidFill>
              <w14:schemeClr w14:val="tx1"/>
            </w14:solidFill>
          </w14:textFill>
        </w:rPr>
      </w:pPr>
      <w:bookmarkStart w:id="684" w:name="_Toc2435"/>
      <w:bookmarkStart w:id="685" w:name="_Toc1907"/>
      <w:bookmarkStart w:id="686" w:name="_Toc12457"/>
      <w:bookmarkStart w:id="687" w:name="_Toc29756"/>
      <w:r>
        <w:rPr>
          <w:rFonts w:hint="eastAsia"/>
          <w:color w:val="000000" w:themeColor="text1"/>
          <w:highlight w:val="none"/>
          <w14:textFill>
            <w14:solidFill>
              <w14:schemeClr w14:val="tx1"/>
            </w14:solidFill>
          </w14:textFill>
        </w:rPr>
        <w:t>构建社区生活圈服务体系</w:t>
      </w:r>
      <w:bookmarkEnd w:id="684"/>
      <w:bookmarkEnd w:id="685"/>
      <w:bookmarkEnd w:id="686"/>
      <w:bookmarkEnd w:id="687"/>
    </w:p>
    <w:p w14:paraId="130CA50C">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综合考虑人口规模、功能均衡、服务半径等因素，分别以犁市镇镇政府、犁市镇大为中学、犁市镇圩镇客厅为中心构建10分钟社区生活圈。10分钟便民社区生活圈集中布置对出行距离敏感的服务设施，主要满足出行受限的老人、儿童高频使用设施的距离要求，控制在5~10分钟步行范围内，配建包括小学、中型多功能运动场地等设施。</w:t>
      </w:r>
    </w:p>
    <w:p w14:paraId="0B9F470D">
      <w:pPr>
        <w:pStyle w:val="5"/>
        <w:spacing w:before="156" w:after="156"/>
        <w:rPr>
          <w:color w:val="000000" w:themeColor="text1"/>
          <w:highlight w:val="none"/>
          <w14:textFill>
            <w14:solidFill>
              <w14:schemeClr w14:val="tx1"/>
            </w14:solidFill>
          </w14:textFill>
        </w:rPr>
      </w:pPr>
      <w:bookmarkStart w:id="688" w:name="_Toc19025"/>
      <w:bookmarkStart w:id="689" w:name="_Toc21729"/>
      <w:bookmarkStart w:id="690" w:name="_Toc17511"/>
      <w:bookmarkStart w:id="691" w:name="_Toc26410"/>
      <w:r>
        <w:rPr>
          <w:rFonts w:hint="eastAsia"/>
          <w:color w:val="000000" w:themeColor="text1"/>
          <w:highlight w:val="none"/>
          <w14:textFill>
            <w14:solidFill>
              <w14:schemeClr w14:val="tx1"/>
            </w14:solidFill>
          </w14:textFill>
        </w:rPr>
        <w:t xml:space="preserve">第三节 </w:t>
      </w:r>
      <w:r>
        <w:rPr>
          <w:rFonts w:hint="eastAsia"/>
          <w:color w:val="000000" w:themeColor="text1"/>
          <w:sz w:val="30"/>
          <w:szCs w:val="30"/>
          <w:highlight w:val="none"/>
          <w14:textFill>
            <w14:solidFill>
              <w14:schemeClr w14:val="tx1"/>
            </w14:solidFill>
          </w14:textFill>
        </w:rPr>
        <w:t>镇区公园绿地和开敞空间</w:t>
      </w:r>
      <w:bookmarkEnd w:id="688"/>
      <w:bookmarkEnd w:id="689"/>
      <w:bookmarkEnd w:id="690"/>
      <w:bookmarkEnd w:id="691"/>
    </w:p>
    <w:p w14:paraId="01DF23D9">
      <w:pPr>
        <w:pStyle w:val="6"/>
        <w:numPr>
          <w:ilvl w:val="2"/>
          <w:numId w:val="10"/>
        </w:numPr>
        <w:spacing w:before="156" w:after="156"/>
        <w:rPr>
          <w:color w:val="000000" w:themeColor="text1"/>
          <w:highlight w:val="none"/>
          <w14:textFill>
            <w14:solidFill>
              <w14:schemeClr w14:val="tx1"/>
            </w14:solidFill>
          </w14:textFill>
        </w:rPr>
      </w:pPr>
      <w:bookmarkStart w:id="692" w:name="_Toc23011"/>
      <w:bookmarkStart w:id="693" w:name="_Toc30680"/>
      <w:bookmarkStart w:id="694" w:name="_Toc30242"/>
      <w:bookmarkStart w:id="695" w:name="_Toc5826"/>
      <w:bookmarkStart w:id="696" w:name="_Toc21622"/>
      <w:bookmarkStart w:id="697" w:name="_Toc17433"/>
      <w:r>
        <w:rPr>
          <w:rFonts w:hint="eastAsia"/>
          <w:color w:val="000000" w:themeColor="text1"/>
          <w:highlight w:val="none"/>
          <w14:textFill>
            <w14:solidFill>
              <w14:schemeClr w14:val="tx1"/>
            </w14:solidFill>
          </w14:textFill>
        </w:rPr>
        <w:t>绿地与开敞空间规划</w:t>
      </w:r>
      <w:bookmarkEnd w:id="692"/>
      <w:bookmarkEnd w:id="693"/>
      <w:bookmarkEnd w:id="694"/>
      <w:bookmarkEnd w:id="695"/>
      <w:bookmarkEnd w:id="696"/>
      <w:bookmarkEnd w:id="697"/>
    </w:p>
    <w:p w14:paraId="787B1396">
      <w:pPr>
        <w:ind w:firstLine="6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规划绿地与开敞空间总用地面积1.25公顷。</w:t>
      </w:r>
      <w:r>
        <w:rPr>
          <w:rFonts w:hint="eastAsia"/>
          <w:color w:val="000000" w:themeColor="text1"/>
          <w:highlight w:val="none"/>
          <w14:textFill>
            <w14:solidFill>
              <w14:schemeClr w14:val="tx1"/>
            </w14:solidFill>
          </w14:textFill>
        </w:rPr>
        <w:t>其中，</w:t>
      </w:r>
      <w:r>
        <w:rPr>
          <w:color w:val="000000" w:themeColor="text1"/>
          <w:highlight w:val="none"/>
          <w14:textFill>
            <w14:solidFill>
              <w14:schemeClr w14:val="tx1"/>
            </w14:solidFill>
          </w14:textFill>
        </w:rPr>
        <w:t>公园绿地面积约1.20公顷</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防护绿地用地规模</w:t>
      </w:r>
      <w:r>
        <w:rPr>
          <w:rFonts w:hint="eastAsia"/>
          <w:color w:val="000000" w:themeColor="text1"/>
          <w:highlight w:val="none"/>
          <w14:textFill>
            <w14:solidFill>
              <w14:schemeClr w14:val="tx1"/>
            </w14:solidFill>
          </w14:textFill>
        </w:rPr>
        <w:t>0.05</w:t>
      </w:r>
      <w:r>
        <w:rPr>
          <w:color w:val="000000" w:themeColor="text1"/>
          <w:highlight w:val="none"/>
          <w14:textFill>
            <w14:solidFill>
              <w14:schemeClr w14:val="tx1"/>
            </w14:solidFill>
          </w14:textFill>
        </w:rPr>
        <w:t>公顷。规划绿地原则上不得减少用地规模。实施建设中在不减少用地规模、不影响功能使用的前提下，可对规划确定的绿地边界进行适当调整。</w:t>
      </w:r>
    </w:p>
    <w:p w14:paraId="24E5543C">
      <w:pPr>
        <w:pStyle w:val="6"/>
        <w:numPr>
          <w:ilvl w:val="2"/>
          <w:numId w:val="10"/>
        </w:numPr>
        <w:spacing w:before="156" w:after="156"/>
        <w:rPr>
          <w:color w:val="000000" w:themeColor="text1"/>
          <w:highlight w:val="none"/>
          <w14:textFill>
            <w14:solidFill>
              <w14:schemeClr w14:val="tx1"/>
            </w14:solidFill>
          </w14:textFill>
        </w:rPr>
      </w:pPr>
      <w:bookmarkStart w:id="698" w:name="_Toc18978"/>
      <w:bookmarkStart w:id="699" w:name="_Toc24526"/>
      <w:bookmarkStart w:id="700" w:name="_Toc14748"/>
      <w:bookmarkStart w:id="701" w:name="_Toc23391"/>
      <w:bookmarkStart w:id="702" w:name="_Toc14783"/>
      <w:bookmarkStart w:id="703" w:name="_Toc26805"/>
      <w:r>
        <w:rPr>
          <w:rFonts w:hint="eastAsia"/>
          <w:color w:val="000000" w:themeColor="text1"/>
          <w:highlight w:val="none"/>
          <w14:textFill>
            <w14:solidFill>
              <w14:schemeClr w14:val="tx1"/>
            </w14:solidFill>
          </w14:textFill>
        </w:rPr>
        <w:t>通风廊道体系</w:t>
      </w:r>
      <w:bookmarkEnd w:id="698"/>
      <w:bookmarkEnd w:id="699"/>
      <w:bookmarkEnd w:id="700"/>
      <w:bookmarkEnd w:id="701"/>
      <w:bookmarkEnd w:id="702"/>
      <w:bookmarkEnd w:id="703"/>
    </w:p>
    <w:p w14:paraId="36E11578">
      <w:pPr>
        <w:ind w:firstLine="6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结合城市绿地系统与水体构建中心城区通风廊道，构建并保护</w:t>
      </w:r>
      <w:r>
        <w:rPr>
          <w:rFonts w:hint="eastAsia"/>
          <w:color w:val="000000" w:themeColor="text1"/>
          <w:highlight w:val="none"/>
          <w14:textFill>
            <w14:solidFill>
              <w14:schemeClr w14:val="tx1"/>
            </w14:solidFill>
          </w14:textFill>
        </w:rPr>
        <w:t>省道S248</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沿江大道等</w:t>
      </w:r>
      <w:r>
        <w:rPr>
          <w:color w:val="000000" w:themeColor="text1"/>
          <w:highlight w:val="none"/>
          <w14:textFill>
            <w14:solidFill>
              <w14:schemeClr w14:val="tx1"/>
            </w14:solidFill>
          </w14:textFill>
        </w:rPr>
        <w:t>风廊。在通风廊道地区严格保护水系、绿地等开敞空间，加强对周边建筑控制引导，避免对通风廊道造成阻挡，同时严格控制自然山体周边建筑密度、建筑高度，促进局部环流，形成利于通风与空气流通的空间环境。</w:t>
      </w:r>
    </w:p>
    <w:p w14:paraId="788301BE">
      <w:pPr>
        <w:pStyle w:val="5"/>
        <w:spacing w:before="156" w:after="156"/>
        <w:rPr>
          <w:color w:val="000000" w:themeColor="text1"/>
          <w:highlight w:val="none"/>
          <w14:textFill>
            <w14:solidFill>
              <w14:schemeClr w14:val="tx1"/>
            </w14:solidFill>
          </w14:textFill>
        </w:rPr>
      </w:pPr>
      <w:bookmarkStart w:id="704" w:name="_Toc8588"/>
      <w:bookmarkStart w:id="705" w:name="_Toc932"/>
      <w:bookmarkStart w:id="706" w:name="_Toc22761"/>
      <w:bookmarkStart w:id="707" w:name="_Toc21117"/>
      <w:r>
        <w:rPr>
          <w:rFonts w:hint="eastAsia"/>
          <w:color w:val="000000" w:themeColor="text1"/>
          <w:highlight w:val="none"/>
          <w14:textFill>
            <w14:solidFill>
              <w14:schemeClr w14:val="tx1"/>
            </w14:solidFill>
          </w14:textFill>
        </w:rPr>
        <w:t xml:space="preserve">第四节 </w:t>
      </w:r>
      <w:r>
        <w:rPr>
          <w:rFonts w:hint="eastAsia"/>
          <w:color w:val="000000" w:themeColor="text1"/>
          <w:sz w:val="30"/>
          <w:szCs w:val="30"/>
          <w:highlight w:val="none"/>
          <w14:textFill>
            <w14:solidFill>
              <w14:schemeClr w14:val="tx1"/>
            </w14:solidFill>
          </w14:textFill>
        </w:rPr>
        <w:t>镇区“三旧”改造与城市更新</w:t>
      </w:r>
      <w:bookmarkEnd w:id="704"/>
      <w:bookmarkEnd w:id="705"/>
      <w:bookmarkEnd w:id="706"/>
      <w:bookmarkEnd w:id="707"/>
    </w:p>
    <w:p w14:paraId="7C5BF81A">
      <w:pPr>
        <w:pStyle w:val="6"/>
        <w:numPr>
          <w:ilvl w:val="2"/>
          <w:numId w:val="10"/>
        </w:numPr>
        <w:spacing w:before="156" w:after="156"/>
        <w:rPr>
          <w:color w:val="000000" w:themeColor="text1"/>
          <w:highlight w:val="none"/>
          <w14:textFill>
            <w14:solidFill>
              <w14:schemeClr w14:val="tx1"/>
            </w14:solidFill>
          </w14:textFill>
        </w:rPr>
      </w:pPr>
      <w:bookmarkStart w:id="708" w:name="_Toc9384"/>
      <w:bookmarkStart w:id="709" w:name="_Toc19488"/>
      <w:bookmarkStart w:id="710" w:name="_Toc1597"/>
      <w:bookmarkStart w:id="711" w:name="_Toc28027"/>
      <w:bookmarkStart w:id="712" w:name="_Toc2449"/>
      <w:bookmarkStart w:id="713" w:name="_Toc31433"/>
      <w:r>
        <w:rPr>
          <w:rFonts w:hint="eastAsia"/>
          <w:color w:val="000000" w:themeColor="text1"/>
          <w:highlight w:val="none"/>
          <w14:textFill>
            <w14:solidFill>
              <w14:schemeClr w14:val="tx1"/>
            </w14:solidFill>
          </w14:textFill>
        </w:rPr>
        <w:t>存量用地现状摸查</w:t>
      </w:r>
      <w:bookmarkEnd w:id="708"/>
      <w:bookmarkEnd w:id="709"/>
      <w:bookmarkEnd w:id="710"/>
      <w:bookmarkEnd w:id="711"/>
      <w:bookmarkEnd w:id="712"/>
      <w:bookmarkEnd w:id="713"/>
    </w:p>
    <w:p w14:paraId="05999427">
      <w:pPr>
        <w:ind w:firstLine="6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镇区低效闲置</w:t>
      </w:r>
      <w:r>
        <w:rPr>
          <w:rFonts w:hint="eastAsia"/>
          <w:color w:val="000000" w:themeColor="text1"/>
          <w:highlight w:val="none"/>
          <w14:textFill>
            <w14:solidFill>
              <w14:schemeClr w14:val="tx1"/>
            </w14:solidFill>
          </w14:textFill>
        </w:rPr>
        <w:t>用地面积约</w:t>
      </w:r>
      <w:r>
        <w:rPr>
          <w:rFonts w:hint="eastAsia"/>
          <w:color w:val="000000" w:themeColor="text1"/>
          <w:highlight w:val="none"/>
          <w:lang w:eastAsia="zh-CN"/>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.88</w:t>
      </w:r>
      <w:r>
        <w:rPr>
          <w:color w:val="000000" w:themeColor="text1"/>
          <w:highlight w:val="none"/>
          <w14:textFill>
            <w14:solidFill>
              <w14:schemeClr w14:val="tx1"/>
            </w14:solidFill>
          </w14:textFill>
        </w:rPr>
        <w:t>公顷</w:t>
      </w:r>
      <w:r>
        <w:rPr>
          <w:rFonts w:hint="eastAsia"/>
          <w:color w:val="000000" w:themeColor="text1"/>
          <w:highlight w:val="none"/>
          <w14:textFill>
            <w14:solidFill>
              <w14:schemeClr w14:val="tx1"/>
            </w14:solidFill>
          </w14:textFill>
        </w:rPr>
        <w:t>，主要分布于自然资源所对面闲置空地、沿江路东侧闲置空地等</w:t>
      </w:r>
      <w:r>
        <w:rPr>
          <w:color w:val="000000" w:themeColor="text1"/>
          <w:highlight w:val="none"/>
          <w14:textFill>
            <w14:solidFill>
              <w14:schemeClr w14:val="tx1"/>
            </w14:solidFill>
          </w14:textFill>
        </w:rPr>
        <w:t>。推进批而未供和闲置土地处置，建立闲置土地处置台账，逐宗核实土地闲置原因，逐宗制定处置方案，试行挂账销号，引导形成合理的空间布局和功能结构。</w:t>
      </w:r>
    </w:p>
    <w:p w14:paraId="0C021743">
      <w:pPr>
        <w:pStyle w:val="6"/>
        <w:numPr>
          <w:ilvl w:val="2"/>
          <w:numId w:val="10"/>
        </w:numPr>
        <w:spacing w:before="156" w:after="156"/>
        <w:rPr>
          <w:color w:val="000000" w:themeColor="text1"/>
          <w:highlight w:val="none"/>
          <w14:textFill>
            <w14:solidFill>
              <w14:schemeClr w14:val="tx1"/>
            </w14:solidFill>
          </w14:textFill>
        </w:rPr>
      </w:pPr>
      <w:bookmarkStart w:id="714" w:name="_Toc15858"/>
      <w:bookmarkStart w:id="715" w:name="_Toc28643"/>
      <w:bookmarkStart w:id="716" w:name="_Toc6765"/>
      <w:bookmarkStart w:id="717" w:name="_Toc2409"/>
      <w:bookmarkStart w:id="718" w:name="_Toc29781"/>
      <w:bookmarkStart w:id="719" w:name="_Toc14652"/>
      <w:r>
        <w:rPr>
          <w:rFonts w:hint="eastAsia"/>
          <w:color w:val="000000" w:themeColor="text1"/>
          <w:highlight w:val="none"/>
          <w14:textFill>
            <w14:solidFill>
              <w14:schemeClr w14:val="tx1"/>
            </w14:solidFill>
          </w14:textFill>
        </w:rPr>
        <w:t>存量用地再利用方式指引</w:t>
      </w:r>
      <w:bookmarkEnd w:id="714"/>
      <w:bookmarkEnd w:id="715"/>
      <w:bookmarkEnd w:id="716"/>
      <w:bookmarkEnd w:id="717"/>
      <w:bookmarkEnd w:id="718"/>
      <w:bookmarkEnd w:id="719"/>
    </w:p>
    <w:p w14:paraId="54D67347">
      <w:pPr>
        <w:ind w:firstLine="6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综合分析存量用地现状、建设现状、区位条件、用地权属、规划调整、触及重要底线等要素，加强对存量空间资源再利用的科学统筹与整体谋划，推动存量用地更新，明确</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三旧</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改造规模、布局、时序，提升产业空间效能，推动旧厂房、零散工业区、村级工业园的成片连片改造及空间整合，更新一批低成本产业空间。通过存量更新提高城镇生活空间品质，完善多样化互访和公共服务供应，优化绿地和开敞空间布局，引导特色化公共空间营造，提升人文内涵，提高城镇生活空间品质。</w:t>
      </w:r>
    </w:p>
    <w:p w14:paraId="3157D7DC">
      <w:pPr>
        <w:pStyle w:val="5"/>
        <w:spacing w:before="156" w:after="156"/>
        <w:rPr>
          <w:color w:val="000000" w:themeColor="text1"/>
          <w:highlight w:val="none"/>
          <w14:textFill>
            <w14:solidFill>
              <w14:schemeClr w14:val="tx1"/>
            </w14:solidFill>
          </w14:textFill>
        </w:rPr>
      </w:pPr>
      <w:bookmarkStart w:id="720" w:name="_Toc4694"/>
      <w:bookmarkStart w:id="721" w:name="_Toc23469"/>
      <w:bookmarkStart w:id="722" w:name="_Toc21469"/>
      <w:bookmarkStart w:id="723" w:name="_Toc25889"/>
      <w:r>
        <w:rPr>
          <w:rFonts w:hint="eastAsia"/>
          <w:color w:val="000000" w:themeColor="text1"/>
          <w:highlight w:val="none"/>
          <w14:textFill>
            <w14:solidFill>
              <w14:schemeClr w14:val="tx1"/>
            </w14:solidFill>
          </w14:textFill>
        </w:rPr>
        <w:t xml:space="preserve">第五节 </w:t>
      </w:r>
      <w:r>
        <w:rPr>
          <w:rFonts w:hint="eastAsia"/>
          <w:color w:val="000000" w:themeColor="text1"/>
          <w:sz w:val="30"/>
          <w:szCs w:val="30"/>
          <w:highlight w:val="none"/>
          <w14:textFill>
            <w14:solidFill>
              <w14:schemeClr w14:val="tx1"/>
            </w14:solidFill>
          </w14:textFill>
        </w:rPr>
        <w:t>镇区道路交通规划</w:t>
      </w:r>
      <w:bookmarkEnd w:id="720"/>
      <w:bookmarkEnd w:id="721"/>
      <w:bookmarkEnd w:id="722"/>
      <w:bookmarkEnd w:id="723"/>
    </w:p>
    <w:bookmarkEnd w:id="34"/>
    <w:p w14:paraId="02AFB40D">
      <w:pPr>
        <w:pStyle w:val="6"/>
        <w:numPr>
          <w:ilvl w:val="2"/>
          <w:numId w:val="10"/>
        </w:numPr>
        <w:spacing w:before="156" w:after="156"/>
        <w:rPr>
          <w:color w:val="000000" w:themeColor="text1"/>
          <w:highlight w:val="none"/>
          <w14:textFill>
            <w14:solidFill>
              <w14:schemeClr w14:val="tx1"/>
            </w14:solidFill>
          </w14:textFill>
        </w:rPr>
      </w:pPr>
      <w:bookmarkStart w:id="724" w:name="_Toc2325"/>
      <w:bookmarkStart w:id="725" w:name="_Toc11653"/>
      <w:bookmarkStart w:id="726" w:name="_Toc15548"/>
      <w:bookmarkStart w:id="727" w:name="_Toc14288"/>
      <w:bookmarkStart w:id="728" w:name="_Toc10163"/>
      <w:bookmarkStart w:id="729" w:name="_Toc20000"/>
      <w:bookmarkStart w:id="730" w:name="_Toc155710065"/>
      <w:r>
        <w:rPr>
          <w:rFonts w:hint="eastAsia"/>
          <w:color w:val="000000" w:themeColor="text1"/>
          <w:highlight w:val="none"/>
          <w14:textFill>
            <w14:solidFill>
              <w14:schemeClr w14:val="tx1"/>
            </w14:solidFill>
          </w14:textFill>
        </w:rPr>
        <w:t>城镇骨架路网</w:t>
      </w:r>
      <w:bookmarkEnd w:id="724"/>
      <w:bookmarkEnd w:id="725"/>
      <w:bookmarkEnd w:id="726"/>
      <w:bookmarkEnd w:id="727"/>
      <w:bookmarkEnd w:id="728"/>
      <w:bookmarkEnd w:id="729"/>
    </w:p>
    <w:p w14:paraId="1329C9E2">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交通需求以及现状镇区交通情况，规划犁市镇形成“三横三纵”的网格状交通骨架路网。“三横”为向阳东路、建设路-文化路、新村路；“三纵”为犁市大街（S246、S248）、沿江大道、S246。镇区内部通过规划次干路、支路网进行集散，远期谋划新增交通通道沿圩镇外围经人民公园、韶关监狱，连接浈江产业园，北延接至S246，加强镇区内部交通和产业园的快速联系，实现镇区内通勤出行时间平均不超过10分钟，至高速公路出入口出行时间平均不超过15分钟。</w:t>
      </w:r>
    </w:p>
    <w:p w14:paraId="38F2CEB6">
      <w:pPr>
        <w:pStyle w:val="6"/>
        <w:numPr>
          <w:ilvl w:val="2"/>
          <w:numId w:val="10"/>
        </w:numPr>
        <w:spacing w:before="156" w:after="156"/>
        <w:rPr>
          <w:color w:val="000000" w:themeColor="text1"/>
          <w:highlight w:val="none"/>
          <w14:textFill>
            <w14:solidFill>
              <w14:schemeClr w14:val="tx1"/>
            </w14:solidFill>
          </w14:textFill>
        </w:rPr>
      </w:pPr>
      <w:bookmarkStart w:id="731" w:name="_Toc12251"/>
      <w:bookmarkStart w:id="732" w:name="_Toc8322"/>
      <w:bookmarkStart w:id="733" w:name="_Toc7984"/>
      <w:bookmarkStart w:id="734" w:name="_Toc14294"/>
      <w:bookmarkStart w:id="735" w:name="_Toc16029"/>
      <w:bookmarkStart w:id="736" w:name="_Toc3175"/>
      <w:r>
        <w:rPr>
          <w:rFonts w:hint="eastAsia"/>
          <w:color w:val="000000" w:themeColor="text1"/>
          <w:highlight w:val="none"/>
          <w14:textFill>
            <w14:solidFill>
              <w14:schemeClr w14:val="tx1"/>
            </w14:solidFill>
          </w14:textFill>
        </w:rPr>
        <w:t>公共交通</w:t>
      </w:r>
      <w:bookmarkEnd w:id="731"/>
      <w:bookmarkEnd w:id="732"/>
      <w:bookmarkEnd w:id="733"/>
      <w:bookmarkEnd w:id="734"/>
      <w:bookmarkEnd w:id="735"/>
      <w:bookmarkEnd w:id="736"/>
    </w:p>
    <w:p w14:paraId="1DF683D0">
      <w:pPr>
        <w:ind w:firstLine="564"/>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规划保留现状</w:t>
      </w:r>
      <w:r>
        <w:rPr>
          <w:rFonts w:hint="eastAsia"/>
          <w:color w:val="000000" w:themeColor="text1"/>
          <w:spacing w:val="-9"/>
          <w:highlight w:val="none"/>
          <w14:textFill>
            <w14:solidFill>
              <w14:schemeClr w14:val="tx1"/>
            </w14:solidFill>
          </w14:textFill>
        </w:rPr>
        <w:t>公交</w:t>
      </w:r>
      <w:r>
        <w:rPr>
          <w:color w:val="000000" w:themeColor="text1"/>
          <w:spacing w:val="-9"/>
          <w:highlight w:val="none"/>
          <w14:textFill>
            <w14:solidFill>
              <w14:schemeClr w14:val="tx1"/>
            </w14:solidFill>
          </w14:textFill>
        </w:rPr>
        <w:t>站</w:t>
      </w:r>
      <w:r>
        <w:rPr>
          <w:rFonts w:hint="eastAsia"/>
          <w:color w:val="000000" w:themeColor="text1"/>
          <w:highlight w:val="none"/>
          <w14:textFill>
            <w14:solidFill>
              <w14:schemeClr w14:val="tx1"/>
            </w14:solidFill>
          </w14:textFill>
        </w:rPr>
        <w:t>4</w:t>
      </w:r>
      <w:r>
        <w:rPr>
          <w:color w:val="000000" w:themeColor="text1"/>
          <w:spacing w:val="-23"/>
          <w:highlight w:val="none"/>
          <w14:textFill>
            <w14:solidFill>
              <w14:schemeClr w14:val="tx1"/>
            </w14:solidFill>
          </w14:textFill>
        </w:rPr>
        <w:t>处，</w:t>
      </w:r>
      <w:r>
        <w:rPr>
          <w:rFonts w:hint="eastAsia"/>
          <w:color w:val="000000" w:themeColor="text1"/>
          <w:spacing w:val="-23"/>
          <w:highlight w:val="none"/>
          <w14:textFill>
            <w14:solidFill>
              <w14:schemeClr w14:val="tx1"/>
            </w14:solidFill>
          </w14:textFill>
        </w:rPr>
        <w:t>分别</w:t>
      </w:r>
      <w:r>
        <w:rPr>
          <w:color w:val="000000" w:themeColor="text1"/>
          <w:spacing w:val="-14"/>
          <w:highlight w:val="none"/>
          <w14:textFill>
            <w14:solidFill>
              <w14:schemeClr w14:val="tx1"/>
            </w14:solidFill>
          </w14:textFill>
        </w:rPr>
        <w:t>位于</w:t>
      </w:r>
      <w:r>
        <w:rPr>
          <w:rFonts w:hint="eastAsia"/>
          <w:color w:val="000000" w:themeColor="text1"/>
          <w:spacing w:val="-14"/>
          <w:highlight w:val="none"/>
          <w14:textFill>
            <w14:solidFill>
              <w14:schemeClr w14:val="tx1"/>
            </w14:solidFill>
          </w14:textFill>
        </w:rPr>
        <w:t>犁市镇人民公园门口、犁市镇政府站、广东农信用社站、犁市镇站</w:t>
      </w:r>
      <w:r>
        <w:rPr>
          <w:color w:val="000000" w:themeColor="text1"/>
          <w:spacing w:val="-4"/>
          <w:highlight w:val="none"/>
          <w14:textFill>
            <w14:solidFill>
              <w14:schemeClr w14:val="tx1"/>
            </w14:solidFill>
          </w14:textFill>
        </w:rPr>
        <w:t>。</w:t>
      </w:r>
    </w:p>
    <w:p w14:paraId="1ED5B674">
      <w:pPr>
        <w:pStyle w:val="6"/>
        <w:numPr>
          <w:ilvl w:val="2"/>
          <w:numId w:val="10"/>
        </w:numPr>
        <w:spacing w:before="156" w:after="156"/>
        <w:rPr>
          <w:color w:val="000000" w:themeColor="text1"/>
          <w:highlight w:val="none"/>
          <w14:textFill>
            <w14:solidFill>
              <w14:schemeClr w14:val="tx1"/>
            </w14:solidFill>
          </w14:textFill>
        </w:rPr>
      </w:pPr>
      <w:bookmarkStart w:id="737" w:name="_Toc1355"/>
      <w:bookmarkStart w:id="738" w:name="_Toc17775"/>
      <w:bookmarkStart w:id="739" w:name="_Toc12782"/>
      <w:bookmarkStart w:id="740" w:name="_Toc23924"/>
      <w:bookmarkStart w:id="741" w:name="_Toc19175"/>
      <w:bookmarkStart w:id="742" w:name="_Toc24996"/>
      <w:r>
        <w:rPr>
          <w:rFonts w:hint="eastAsia"/>
          <w:color w:val="000000" w:themeColor="text1"/>
          <w:highlight w:val="none"/>
          <w14:textFill>
            <w14:solidFill>
              <w14:schemeClr w14:val="tx1"/>
            </w14:solidFill>
          </w14:textFill>
        </w:rPr>
        <w:t>慢行交通</w:t>
      </w:r>
      <w:bookmarkEnd w:id="737"/>
      <w:bookmarkEnd w:id="738"/>
      <w:bookmarkEnd w:id="739"/>
      <w:bookmarkEnd w:id="740"/>
      <w:bookmarkEnd w:id="741"/>
      <w:bookmarkEnd w:id="742"/>
    </w:p>
    <w:p w14:paraId="502D5A9E">
      <w:pPr>
        <w:ind w:firstLine="564"/>
        <w:rPr>
          <w:color w:val="000000" w:themeColor="text1"/>
          <w:spacing w:val="-9"/>
          <w:highlight w:val="none"/>
          <w14:textFill>
            <w14:solidFill>
              <w14:schemeClr w14:val="tx1"/>
            </w14:solidFill>
          </w14:textFill>
        </w:rPr>
      </w:pPr>
      <w:r>
        <w:rPr>
          <w:rFonts w:hint="eastAsia"/>
          <w:color w:val="000000" w:themeColor="text1"/>
          <w:spacing w:val="-9"/>
          <w:highlight w:val="none"/>
          <w14:textFill>
            <w14:solidFill>
              <w14:schemeClr w14:val="tx1"/>
            </w14:solidFill>
          </w14:textFill>
        </w:rPr>
        <w:t>充分利用镇区优越的滨水自然条件，完善镇区武江沿江碧道建设，形成交通环境宜人、设施合理、交通有序的慢行通道。以镇区、浈江产业园以绿道规划建设为基础，增加沿路绿化，提升步行和自行车交通通行环境，构建安全、连续、舒适、便捷的慢行交通网络系统。</w:t>
      </w:r>
    </w:p>
    <w:p w14:paraId="62F4FBBF">
      <w:pPr>
        <w:pStyle w:val="6"/>
        <w:numPr>
          <w:ilvl w:val="2"/>
          <w:numId w:val="10"/>
        </w:numPr>
        <w:spacing w:before="156" w:after="156"/>
        <w:rPr>
          <w:color w:val="000000" w:themeColor="text1"/>
          <w:highlight w:val="none"/>
          <w14:textFill>
            <w14:solidFill>
              <w14:schemeClr w14:val="tx1"/>
            </w14:solidFill>
          </w14:textFill>
        </w:rPr>
      </w:pPr>
      <w:bookmarkStart w:id="743" w:name="_Toc15230"/>
      <w:bookmarkStart w:id="744" w:name="_Toc2304"/>
      <w:bookmarkStart w:id="745" w:name="_Toc17092"/>
      <w:bookmarkStart w:id="746" w:name="_Toc31332"/>
      <w:bookmarkStart w:id="747" w:name="_Toc28938"/>
      <w:bookmarkStart w:id="748" w:name="_Toc11317"/>
      <w:r>
        <w:rPr>
          <w:rFonts w:hint="eastAsia"/>
          <w:color w:val="000000" w:themeColor="text1"/>
          <w:highlight w:val="none"/>
          <w14:textFill>
            <w14:solidFill>
              <w14:schemeClr w14:val="tx1"/>
            </w14:solidFill>
          </w14:textFill>
        </w:rPr>
        <w:t>静态交通</w:t>
      </w:r>
      <w:bookmarkEnd w:id="743"/>
      <w:bookmarkEnd w:id="744"/>
      <w:bookmarkEnd w:id="745"/>
      <w:bookmarkEnd w:id="746"/>
      <w:bookmarkEnd w:id="747"/>
      <w:bookmarkEnd w:id="748"/>
    </w:p>
    <w:p w14:paraId="6DE75AA4">
      <w:pPr>
        <w:ind w:firstLine="564"/>
        <w:rPr>
          <w:color w:val="000000" w:themeColor="text1"/>
          <w:spacing w:val="-9"/>
          <w:highlight w:val="none"/>
          <w14:textFill>
            <w14:solidFill>
              <w14:schemeClr w14:val="tx1"/>
            </w14:solidFill>
          </w14:textFill>
        </w:rPr>
      </w:pPr>
      <w:r>
        <w:rPr>
          <w:rFonts w:hint="eastAsia"/>
          <w:color w:val="000000" w:themeColor="text1"/>
          <w:spacing w:val="-9"/>
          <w:highlight w:val="none"/>
          <w14:textFill>
            <w14:solidFill>
              <w14:schemeClr w14:val="tx1"/>
            </w14:solidFill>
          </w14:textFill>
        </w:rPr>
        <w:t>完善动静交通引导需求管控。优化调整停车结构，停车设施供应以建筑配建为主，公共停车场为辅、路侧停车作为补充。公共建筑配建停车场、社会公共停车场、新建住宅配建停车位等各类停车场应充分预留电动充电桩设施建设条件，保障充电桩等配套设施规划建设。规划保留现状3处公共停车场，至2</w:t>
      </w:r>
      <w:r>
        <w:rPr>
          <w:color w:val="000000" w:themeColor="text1"/>
          <w:spacing w:val="-9"/>
          <w:highlight w:val="none"/>
          <w14:textFill>
            <w14:solidFill>
              <w14:schemeClr w14:val="tx1"/>
            </w14:solidFill>
          </w14:textFill>
        </w:rPr>
        <w:t>035</w:t>
      </w:r>
      <w:r>
        <w:rPr>
          <w:rFonts w:hint="eastAsia"/>
          <w:color w:val="000000" w:themeColor="text1"/>
          <w:spacing w:val="-9"/>
          <w:highlight w:val="none"/>
          <w14:textFill>
            <w14:solidFill>
              <w14:schemeClr w14:val="tx1"/>
            </w14:solidFill>
          </w14:textFill>
        </w:rPr>
        <w:t>年新增圩镇客厅停车场、犁市当铺停车场等2处公共停车场。</w:t>
      </w:r>
    </w:p>
    <w:p w14:paraId="70F27861">
      <w:pPr>
        <w:pStyle w:val="5"/>
        <w:numPr>
          <w:ilvl w:val="0"/>
          <w:numId w:val="12"/>
        </w:numPr>
        <w:spacing w:before="156" w:after="156"/>
        <w:rPr>
          <w:color w:val="000000" w:themeColor="text1"/>
          <w:highlight w:val="none"/>
          <w14:textFill>
            <w14:solidFill>
              <w14:schemeClr w14:val="tx1"/>
            </w14:solidFill>
          </w14:textFill>
        </w:rPr>
      </w:pPr>
      <w:bookmarkStart w:id="749" w:name="_Toc12832"/>
      <w:bookmarkStart w:id="750" w:name="_Toc15640"/>
      <w:bookmarkStart w:id="751" w:name="_Toc22391"/>
      <w:bookmarkStart w:id="752" w:name="_Toc20465"/>
      <w:r>
        <w:rPr>
          <w:rFonts w:hint="eastAsia"/>
          <w:color w:val="000000" w:themeColor="text1"/>
          <w:highlight w:val="none"/>
          <w14:textFill>
            <w14:solidFill>
              <w14:schemeClr w14:val="tx1"/>
            </w14:solidFill>
          </w14:textFill>
        </w:rPr>
        <w:t>镇区市政基础设施布局</w:t>
      </w:r>
      <w:bookmarkEnd w:id="749"/>
      <w:bookmarkEnd w:id="750"/>
      <w:bookmarkEnd w:id="751"/>
      <w:bookmarkEnd w:id="752"/>
    </w:p>
    <w:p w14:paraId="40E707A0">
      <w:pPr>
        <w:pStyle w:val="6"/>
        <w:numPr>
          <w:ilvl w:val="2"/>
          <w:numId w:val="10"/>
        </w:numPr>
        <w:spacing w:before="156" w:after="156"/>
        <w:rPr>
          <w:color w:val="000000" w:themeColor="text1"/>
          <w:highlight w:val="none"/>
          <w14:textFill>
            <w14:solidFill>
              <w14:schemeClr w14:val="tx1"/>
            </w14:solidFill>
          </w14:textFill>
        </w:rPr>
      </w:pPr>
      <w:bookmarkStart w:id="753" w:name="_Toc23210"/>
      <w:bookmarkStart w:id="754" w:name="_Toc18466"/>
      <w:bookmarkStart w:id="755" w:name="_Toc1768"/>
      <w:bookmarkStart w:id="756" w:name="_Toc19004"/>
      <w:bookmarkStart w:id="757" w:name="_Toc803"/>
      <w:bookmarkStart w:id="758" w:name="_Toc4897"/>
      <w:r>
        <w:rPr>
          <w:rFonts w:hint="eastAsia"/>
          <w:color w:val="000000" w:themeColor="text1"/>
          <w:highlight w:val="none"/>
          <w14:textFill>
            <w14:solidFill>
              <w14:schemeClr w14:val="tx1"/>
            </w14:solidFill>
          </w14:textFill>
        </w:rPr>
        <w:t>供水规划</w:t>
      </w:r>
      <w:bookmarkEnd w:id="753"/>
      <w:bookmarkEnd w:id="754"/>
      <w:bookmarkEnd w:id="755"/>
      <w:bookmarkEnd w:id="756"/>
      <w:bookmarkEnd w:id="757"/>
      <w:bookmarkEnd w:id="758"/>
    </w:p>
    <w:p w14:paraId="2AB8CA6F">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构建远近结合的城乡一体供水保障系统。严格控制用水规模，实施最严格的水资源管理制度。加强水资源的保护和监测管理，保护城镇水源。规划至2035年，镇区范围内自来水普及率达到100%，管网普及率达100％，常规水厂优质供水率达100％，管网水质综合合格率99%以上。预测镇区供水规模远期用水量为0.31万立方米/日，由现状自来水厂供水。</w:t>
      </w:r>
    </w:p>
    <w:p w14:paraId="247D33F6">
      <w:pPr>
        <w:pStyle w:val="6"/>
        <w:numPr>
          <w:ilvl w:val="2"/>
          <w:numId w:val="10"/>
        </w:numPr>
        <w:spacing w:before="156" w:after="156"/>
        <w:rPr>
          <w:color w:val="000000" w:themeColor="text1"/>
          <w:highlight w:val="none"/>
          <w14:textFill>
            <w14:solidFill>
              <w14:schemeClr w14:val="tx1"/>
            </w14:solidFill>
          </w14:textFill>
        </w:rPr>
      </w:pPr>
      <w:bookmarkStart w:id="759" w:name="_Toc3075"/>
      <w:bookmarkStart w:id="760" w:name="_Toc25402"/>
      <w:bookmarkStart w:id="761" w:name="_Toc32663"/>
      <w:bookmarkStart w:id="762" w:name="_Toc14990"/>
      <w:bookmarkStart w:id="763" w:name="_Toc26359"/>
      <w:bookmarkStart w:id="764" w:name="_Toc1474"/>
      <w:r>
        <w:rPr>
          <w:rFonts w:hint="eastAsia"/>
          <w:color w:val="000000" w:themeColor="text1"/>
          <w:highlight w:val="none"/>
          <w14:textFill>
            <w14:solidFill>
              <w14:schemeClr w14:val="tx1"/>
            </w14:solidFill>
          </w14:textFill>
        </w:rPr>
        <w:t>污水排放规划</w:t>
      </w:r>
      <w:bookmarkEnd w:id="759"/>
      <w:bookmarkEnd w:id="760"/>
      <w:bookmarkEnd w:id="761"/>
      <w:bookmarkEnd w:id="762"/>
      <w:bookmarkEnd w:id="763"/>
      <w:bookmarkEnd w:id="764"/>
    </w:p>
    <w:p w14:paraId="71E88586">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推进污水全收集，全处理，推动污水再生利用。新建地区采用雨污分流制排水系统，已建合流制区域逐步进行分流改造，若近期不具备改造条件可采用截流式合流制，远期逐步采用雨污分流制。</w:t>
      </w:r>
    </w:p>
    <w:p w14:paraId="25222BCD">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预测镇区远期污水量为0.139万吨/日，远期扩建污水处理厂（铣鸡污水厂）至</w:t>
      </w:r>
      <w:r>
        <w:rPr>
          <w:color w:val="000000" w:themeColor="text1"/>
          <w:highlight w:val="none"/>
          <w14:textFill>
            <w14:solidFill>
              <w14:schemeClr w14:val="tx1"/>
            </w14:solidFill>
          </w14:textFill>
        </w:rPr>
        <w:t>4.28</w:t>
      </w:r>
      <w:r>
        <w:rPr>
          <w:rFonts w:hint="eastAsia"/>
          <w:color w:val="000000" w:themeColor="text1"/>
          <w:highlight w:val="none"/>
          <w14:textFill>
            <w14:solidFill>
              <w14:schemeClr w14:val="tx1"/>
            </w14:solidFill>
          </w14:textFill>
        </w:rPr>
        <w:t>公顷。新建、改建和扩建生活污水处理设施出水全面执行《城镇污水处理厂污染物排放标准》（GB18918-2002）一级A标准及广东省地方标准《水污染排放限值》（DB44/26-2001）的较严值；污水厂出水作为河道补充水源。</w:t>
      </w:r>
    </w:p>
    <w:p w14:paraId="5E6A604A">
      <w:pPr>
        <w:pStyle w:val="6"/>
        <w:numPr>
          <w:ilvl w:val="2"/>
          <w:numId w:val="10"/>
        </w:numPr>
        <w:spacing w:before="156" w:after="156"/>
        <w:rPr>
          <w:color w:val="000000" w:themeColor="text1"/>
          <w:highlight w:val="none"/>
          <w14:textFill>
            <w14:solidFill>
              <w14:schemeClr w14:val="tx1"/>
            </w14:solidFill>
          </w14:textFill>
        </w:rPr>
      </w:pPr>
      <w:bookmarkStart w:id="765" w:name="_Toc31128"/>
      <w:bookmarkStart w:id="766" w:name="_Toc13924"/>
      <w:bookmarkStart w:id="767" w:name="_Toc9458"/>
      <w:bookmarkStart w:id="768" w:name="_Toc28221"/>
      <w:bookmarkStart w:id="769" w:name="_Toc7402"/>
      <w:bookmarkStart w:id="770" w:name="_Toc31071"/>
      <w:r>
        <w:rPr>
          <w:rFonts w:hint="eastAsia"/>
          <w:color w:val="000000" w:themeColor="text1"/>
          <w:highlight w:val="none"/>
          <w14:textFill>
            <w14:solidFill>
              <w14:schemeClr w14:val="tx1"/>
            </w14:solidFill>
          </w14:textFill>
        </w:rPr>
        <w:t>雨水排放规划</w:t>
      </w:r>
      <w:bookmarkEnd w:id="765"/>
      <w:bookmarkEnd w:id="766"/>
      <w:bookmarkEnd w:id="767"/>
      <w:bookmarkEnd w:id="768"/>
      <w:bookmarkEnd w:id="769"/>
      <w:bookmarkEnd w:id="770"/>
    </w:p>
    <w:p w14:paraId="01293AB8">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完善雨水管道建设，规划遵循高水高排、分散就近排放原则进行布局。规划至2035年镇区范围内排水体制为完全的雨污分流制，雨水量按韶关市暴雨强度公式计算。雨水管渠设计标准一般地区采用2年一遇，重点地区采用2~3年一遇，特别重要地段、立体交叉路段可采用5~10年或以上标准。加强雨水源头减排，推进海绵设施建设，优先利用自然排水系统，建设生态排水设施，充分发挥城市绿地、道路、水系等对雨水的吸纳、蓄渗和缓释作用。旧城区结合道路改造和城市更新逐步完善城市雨污分流系统，提升管网标准，减低城市内涝风险。完善雨水系统，建立从源头到末端的全过程雨水控制与管理体系。</w:t>
      </w:r>
    </w:p>
    <w:p w14:paraId="30B792D1">
      <w:pPr>
        <w:pStyle w:val="6"/>
        <w:numPr>
          <w:ilvl w:val="2"/>
          <w:numId w:val="10"/>
        </w:numPr>
        <w:spacing w:before="156" w:after="156"/>
        <w:rPr>
          <w:color w:val="000000" w:themeColor="text1"/>
          <w:highlight w:val="none"/>
          <w14:textFill>
            <w14:solidFill>
              <w14:schemeClr w14:val="tx1"/>
            </w14:solidFill>
          </w14:textFill>
        </w:rPr>
      </w:pPr>
      <w:bookmarkStart w:id="771" w:name="_Toc7852"/>
      <w:bookmarkStart w:id="772" w:name="_Toc314"/>
      <w:bookmarkStart w:id="773" w:name="_Toc11883"/>
      <w:bookmarkStart w:id="774" w:name="_Toc18272"/>
      <w:bookmarkStart w:id="775" w:name="_Toc20875"/>
      <w:bookmarkStart w:id="776" w:name="_Toc28975"/>
      <w:r>
        <w:rPr>
          <w:rFonts w:hint="eastAsia"/>
          <w:color w:val="000000" w:themeColor="text1"/>
          <w:highlight w:val="none"/>
          <w14:textFill>
            <w14:solidFill>
              <w14:schemeClr w14:val="tx1"/>
            </w14:solidFill>
          </w14:textFill>
        </w:rPr>
        <w:t>电力规划</w:t>
      </w:r>
      <w:bookmarkEnd w:id="771"/>
      <w:bookmarkEnd w:id="772"/>
      <w:bookmarkEnd w:id="773"/>
      <w:bookmarkEnd w:id="774"/>
      <w:bookmarkEnd w:id="775"/>
      <w:bookmarkEnd w:id="776"/>
    </w:p>
    <w:p w14:paraId="22289D02">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增强镇区电力供应，完善镇区高压供电网络，提高生产、生活电力供应保障能力。科学规划、合理预留变电站和电力廊道用地，实现电网与城市建设一体化融合发展。新建电力线路应满足《城市电力规划规范》和供电部门输变电工程选址选线技术标准，并应减少线路对城市的分割，尽量与规划或现有交通、能源通道共廊。</w:t>
      </w:r>
    </w:p>
    <w:p w14:paraId="4A3024DA">
      <w:pPr>
        <w:pStyle w:val="6"/>
        <w:numPr>
          <w:ilvl w:val="2"/>
          <w:numId w:val="10"/>
        </w:numPr>
        <w:spacing w:before="156" w:after="156"/>
        <w:rPr>
          <w:color w:val="000000" w:themeColor="text1"/>
          <w:highlight w:val="none"/>
          <w14:textFill>
            <w14:solidFill>
              <w14:schemeClr w14:val="tx1"/>
            </w14:solidFill>
          </w14:textFill>
        </w:rPr>
      </w:pPr>
      <w:bookmarkStart w:id="777" w:name="_Toc26540"/>
      <w:bookmarkStart w:id="778" w:name="_Toc661"/>
      <w:bookmarkStart w:id="779" w:name="_Toc17300"/>
      <w:bookmarkStart w:id="780" w:name="_Toc18125"/>
      <w:bookmarkStart w:id="781" w:name="_Toc4676"/>
      <w:bookmarkStart w:id="782" w:name="_Toc32564"/>
      <w:r>
        <w:rPr>
          <w:rFonts w:hint="eastAsia"/>
          <w:color w:val="000000" w:themeColor="text1"/>
          <w:highlight w:val="none"/>
          <w14:textFill>
            <w14:solidFill>
              <w14:schemeClr w14:val="tx1"/>
            </w14:solidFill>
          </w14:textFill>
        </w:rPr>
        <w:t>通信规划</w:t>
      </w:r>
      <w:bookmarkEnd w:id="777"/>
      <w:bookmarkEnd w:id="778"/>
      <w:bookmarkEnd w:id="779"/>
      <w:bookmarkEnd w:id="780"/>
      <w:bookmarkEnd w:id="781"/>
      <w:bookmarkEnd w:id="782"/>
    </w:p>
    <w:p w14:paraId="7B10297E">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建设安全稳定，高速高效，融合共享的通信基础设施体系。规划至2035年，镇区固网宽带用户约为5500户，有线电视用户约为3457户，移动通信用户约为1.1万卡号。规划保留镇区犁市邮政支局，强化镇区邮政物流服务能力。推进镇区主要道路通信管道建设与光网升级改造，提升千兆宽带覆盖能力；加快现状基站5G化改造工作和新建基站建设，实现5G移动网络满足高速、优质、深度覆盖要求。</w:t>
      </w:r>
    </w:p>
    <w:p w14:paraId="5FA3CE17">
      <w:pPr>
        <w:pStyle w:val="6"/>
        <w:numPr>
          <w:ilvl w:val="2"/>
          <w:numId w:val="10"/>
        </w:numPr>
        <w:spacing w:before="156" w:after="156"/>
        <w:rPr>
          <w:color w:val="000000" w:themeColor="text1"/>
          <w:highlight w:val="none"/>
          <w14:textFill>
            <w14:solidFill>
              <w14:schemeClr w14:val="tx1"/>
            </w14:solidFill>
          </w14:textFill>
        </w:rPr>
      </w:pPr>
      <w:bookmarkStart w:id="783" w:name="_Toc4625"/>
      <w:bookmarkStart w:id="784" w:name="_Toc1519"/>
      <w:bookmarkStart w:id="785" w:name="_Toc31570"/>
      <w:bookmarkStart w:id="786" w:name="_Toc12974"/>
      <w:bookmarkStart w:id="787" w:name="_Toc25515"/>
      <w:bookmarkStart w:id="788" w:name="_Toc17100"/>
      <w:r>
        <w:rPr>
          <w:rFonts w:hint="eastAsia"/>
          <w:color w:val="000000" w:themeColor="text1"/>
          <w:highlight w:val="none"/>
          <w14:textFill>
            <w14:solidFill>
              <w14:schemeClr w14:val="tx1"/>
            </w14:solidFill>
          </w14:textFill>
        </w:rPr>
        <w:t>燃气规划</w:t>
      </w:r>
      <w:bookmarkEnd w:id="783"/>
      <w:bookmarkEnd w:id="784"/>
      <w:bookmarkEnd w:id="785"/>
      <w:bookmarkEnd w:id="786"/>
      <w:bookmarkEnd w:id="787"/>
      <w:bookmarkEnd w:id="788"/>
    </w:p>
    <w:p w14:paraId="16D169EF">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积极引入天然气气源，以高中压燃气输配管网为支撑的天然气供应体系，实现燃气普及率100%。预测至2035年燃气年用气量为86.19万标立方米。严格保障燃气安全间距，规划中低压燃气输配管道及其附属设施安全防护距离不小于0.5米-5米，其中最小保护范围距离为0.5米，最小控制范围距离为5米。规划保留镇区现状万佳燃气液化石油气站，可满足规划近远期管道天然气未覆盖区域用户用气需求。</w:t>
      </w:r>
    </w:p>
    <w:p w14:paraId="0BBF83E2">
      <w:pPr>
        <w:pStyle w:val="6"/>
        <w:numPr>
          <w:ilvl w:val="2"/>
          <w:numId w:val="10"/>
        </w:numPr>
        <w:spacing w:before="156" w:after="156"/>
        <w:rPr>
          <w:color w:val="000000" w:themeColor="text1"/>
          <w:highlight w:val="none"/>
          <w14:textFill>
            <w14:solidFill>
              <w14:schemeClr w14:val="tx1"/>
            </w14:solidFill>
          </w14:textFill>
        </w:rPr>
      </w:pPr>
      <w:bookmarkStart w:id="789" w:name="_Toc13520"/>
      <w:bookmarkStart w:id="790" w:name="_Toc5403"/>
      <w:bookmarkStart w:id="791" w:name="_Toc19971"/>
      <w:bookmarkStart w:id="792" w:name="_Toc16199"/>
      <w:bookmarkStart w:id="793" w:name="_Toc15342"/>
      <w:bookmarkStart w:id="794" w:name="_Toc2715"/>
      <w:r>
        <w:rPr>
          <w:rFonts w:hint="eastAsia"/>
          <w:color w:val="000000" w:themeColor="text1"/>
          <w:highlight w:val="none"/>
          <w14:textFill>
            <w14:solidFill>
              <w14:schemeClr w14:val="tx1"/>
            </w14:solidFill>
          </w14:textFill>
        </w:rPr>
        <w:t>环卫设施规划</w:t>
      </w:r>
      <w:bookmarkEnd w:id="789"/>
      <w:bookmarkEnd w:id="790"/>
      <w:bookmarkEnd w:id="791"/>
      <w:bookmarkEnd w:id="792"/>
      <w:bookmarkEnd w:id="793"/>
      <w:bookmarkEnd w:id="794"/>
    </w:p>
    <w:p w14:paraId="0DD71EAD">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构建清洁高效的垃圾处理系统。以“减量化、无害化、资源化”为原则，实现垃圾收集密闭化、无污染化，提高垃圾无害化处理率，建设数量和布局均能满足城镇发展需求的各类环卫设施，保障近、远期环卫设施用地需求。规划至2035年，镇区生活垃圾产生量为11万吨/日，城镇生活垃圾无害化处理率达到100%，生活垃圾经分类后集中运出镇区进行无害化处理。规划增加1个垃圾中转站，用地面积0.1公顷。为促进犁市镇循环经济的发展，根据再生资源分拣原则，规划在每座垃圾转运站内附建垃圾回收资源点。垃圾收集点按照《城市环境卫生设施规划标准》布置。近远期结合，新旧区协调，新区建设按规范要求配置环卫设施，旧区充分利用现有环卫设施，调整不合理布局，改造现有简陋的环卫设施。</w:t>
      </w:r>
    </w:p>
    <w:p w14:paraId="7EB5CD63">
      <w:pPr>
        <w:pStyle w:val="5"/>
        <w:numPr>
          <w:ilvl w:val="0"/>
          <w:numId w:val="12"/>
        </w:numPr>
        <w:spacing w:before="156" w:after="156"/>
        <w:rPr>
          <w:color w:val="000000" w:themeColor="text1"/>
          <w:highlight w:val="none"/>
          <w14:textFill>
            <w14:solidFill>
              <w14:schemeClr w14:val="tx1"/>
            </w14:solidFill>
          </w14:textFill>
        </w:rPr>
      </w:pPr>
      <w:bookmarkStart w:id="795" w:name="_Toc18390"/>
      <w:bookmarkStart w:id="796" w:name="_Toc17789"/>
      <w:bookmarkStart w:id="797" w:name="_Toc31406"/>
      <w:bookmarkStart w:id="798" w:name="_Toc13874"/>
      <w:r>
        <w:rPr>
          <w:rFonts w:hint="eastAsia"/>
          <w:color w:val="000000" w:themeColor="text1"/>
          <w:highlight w:val="none"/>
          <w14:textFill>
            <w14:solidFill>
              <w14:schemeClr w14:val="tx1"/>
            </w14:solidFill>
          </w14:textFill>
        </w:rPr>
        <w:t>镇区综合防灾规划</w:t>
      </w:r>
      <w:bookmarkEnd w:id="795"/>
      <w:bookmarkEnd w:id="796"/>
      <w:bookmarkEnd w:id="797"/>
      <w:bookmarkEnd w:id="798"/>
    </w:p>
    <w:p w14:paraId="337AA7D6">
      <w:pPr>
        <w:pStyle w:val="6"/>
        <w:numPr>
          <w:ilvl w:val="2"/>
          <w:numId w:val="10"/>
        </w:numPr>
        <w:spacing w:before="156" w:after="156"/>
        <w:rPr>
          <w:color w:val="000000" w:themeColor="text1"/>
          <w:highlight w:val="none"/>
          <w14:textFill>
            <w14:solidFill>
              <w14:schemeClr w14:val="tx1"/>
            </w14:solidFill>
          </w14:textFill>
        </w:rPr>
      </w:pPr>
      <w:bookmarkStart w:id="799" w:name="_Toc9926"/>
      <w:bookmarkStart w:id="800" w:name="_Toc19114"/>
      <w:bookmarkStart w:id="801" w:name="_Toc423"/>
      <w:bookmarkStart w:id="802" w:name="_Toc31889"/>
      <w:bookmarkStart w:id="803" w:name="_Toc13332"/>
      <w:bookmarkStart w:id="804" w:name="_Toc16926"/>
      <w:r>
        <w:rPr>
          <w:rFonts w:hint="eastAsia"/>
          <w:color w:val="000000" w:themeColor="text1"/>
          <w:highlight w:val="none"/>
          <w14:textFill>
            <w14:solidFill>
              <w14:schemeClr w14:val="tx1"/>
            </w14:solidFill>
          </w14:textFill>
        </w:rPr>
        <w:t>提升洪涝灾害抵御能力</w:t>
      </w:r>
      <w:bookmarkEnd w:id="799"/>
      <w:bookmarkEnd w:id="800"/>
      <w:bookmarkEnd w:id="801"/>
      <w:bookmarkEnd w:id="802"/>
      <w:bookmarkEnd w:id="803"/>
      <w:bookmarkEnd w:id="804"/>
    </w:p>
    <w:p w14:paraId="41806EC8">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升洪涝灾害抵御能力，提高城市防洪排涝标准，镇区规划防洪标准为20年一遇，并符合《防洪标准》（GB50201-2014）相关规定，对镇区未达到防洪标准的洪堤围进行整治加固。完善镇区雨水系统建设，高水高排，高低分别治理，充分利用地形，就近排入水体，合理设置排涝泵站。保护天然雨洪通道、蓄滞洪空间，构建连续完整的生态基础设施体系，修复破损和功能失效的排水防涝设施；通过截流、调蓄等方式，减少雨季溢流污染，提高雨水排放能力。根据上级国土空间规划要求落实洪涝风险控制线，为洪水滞蓄和行泄预留足够的自然空间，提高防洪排涝能力。保护镇区内现有河湖湿地等自然水面，规划至2035年规划水面不得低于现状水面面积。</w:t>
      </w:r>
    </w:p>
    <w:p w14:paraId="53CB9C33">
      <w:pPr>
        <w:pStyle w:val="6"/>
        <w:numPr>
          <w:ilvl w:val="2"/>
          <w:numId w:val="10"/>
        </w:numPr>
        <w:spacing w:before="156" w:after="156"/>
        <w:rPr>
          <w:color w:val="000000" w:themeColor="text1"/>
          <w:highlight w:val="none"/>
          <w14:textFill>
            <w14:solidFill>
              <w14:schemeClr w14:val="tx1"/>
            </w14:solidFill>
          </w14:textFill>
        </w:rPr>
      </w:pPr>
      <w:bookmarkStart w:id="805" w:name="_Toc26184"/>
      <w:bookmarkStart w:id="806" w:name="_Toc18854"/>
      <w:bookmarkStart w:id="807" w:name="_Toc17482"/>
      <w:bookmarkStart w:id="808" w:name="_Toc24633"/>
      <w:bookmarkStart w:id="809" w:name="_Toc11642"/>
      <w:bookmarkStart w:id="810" w:name="_Toc26338"/>
      <w:r>
        <w:rPr>
          <w:rFonts w:hint="eastAsia"/>
          <w:color w:val="000000" w:themeColor="text1"/>
          <w:highlight w:val="none"/>
          <w14:textFill>
            <w14:solidFill>
              <w14:schemeClr w14:val="tx1"/>
            </w14:solidFill>
          </w14:textFill>
        </w:rPr>
        <w:t>完善消防设施布局</w:t>
      </w:r>
      <w:bookmarkEnd w:id="805"/>
      <w:bookmarkEnd w:id="806"/>
      <w:bookmarkEnd w:id="807"/>
      <w:bookmarkEnd w:id="808"/>
      <w:bookmarkEnd w:id="809"/>
      <w:bookmarkEnd w:id="810"/>
    </w:p>
    <w:p w14:paraId="3B3752EF">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健全消防安全保障体系，优化消防站建设和布局。建立完善消防无线电监测报警系统，综合利用城市供水设施、城市自然和人工水体，作为应急消防水源。完善森林火灾预防、扑救和防火系统建设，建立综合性航空、水上消防救助体系，改善消防备防环境。完善镇区消防站设置，加强对危化品存储的管理，优化油气库、液化气罐储站和加油、气站等设施布局，明确周边区域的空间隔离。</w:t>
      </w:r>
    </w:p>
    <w:p w14:paraId="69535621">
      <w:pPr>
        <w:pStyle w:val="6"/>
        <w:numPr>
          <w:ilvl w:val="2"/>
          <w:numId w:val="10"/>
        </w:numPr>
        <w:spacing w:before="156" w:after="156"/>
        <w:rPr>
          <w:color w:val="000000" w:themeColor="text1"/>
          <w:highlight w:val="none"/>
          <w14:textFill>
            <w14:solidFill>
              <w14:schemeClr w14:val="tx1"/>
            </w14:solidFill>
          </w14:textFill>
        </w:rPr>
      </w:pPr>
      <w:bookmarkStart w:id="811" w:name="_Toc4151"/>
      <w:bookmarkStart w:id="812" w:name="_Toc10712"/>
      <w:bookmarkStart w:id="813" w:name="_Toc6633"/>
      <w:bookmarkStart w:id="814" w:name="_Toc63"/>
      <w:bookmarkStart w:id="815" w:name="_Toc20213"/>
      <w:bookmarkStart w:id="816" w:name="_Toc4158"/>
      <w:r>
        <w:rPr>
          <w:rFonts w:hint="eastAsia"/>
          <w:color w:val="000000" w:themeColor="text1"/>
          <w:highlight w:val="none"/>
          <w14:textFill>
            <w14:solidFill>
              <w14:schemeClr w14:val="tx1"/>
            </w14:solidFill>
          </w14:textFill>
        </w:rPr>
        <w:t>地震灾害防御建设</w:t>
      </w:r>
      <w:bookmarkEnd w:id="811"/>
      <w:bookmarkEnd w:id="812"/>
      <w:bookmarkEnd w:id="813"/>
      <w:bookmarkEnd w:id="814"/>
      <w:bookmarkEnd w:id="815"/>
      <w:bookmarkEnd w:id="816"/>
    </w:p>
    <w:p w14:paraId="4E799A5D">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坚决贯彻“以防为主、防抗救相结合”的基本方针，积极与韶关市进行衔接，充分按照新时期广东省地震灾害防御要求开展工作，实现省-市-县-镇竖向到底的管理。依托地震灾害防御新技术研究及应用，构建完善的地震灾害防御体系。镇区建设工程按地震基本烈度Ⅵ度进行抗震设防，Ⅱ类场地基本地震动峰值加速度0.05g，重要建筑和生命线工程按规定开展地震安全性评价。</w:t>
      </w:r>
    </w:p>
    <w:p w14:paraId="4A4DB6C5">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结合公园、广场、运动场作为主要疏散场地，规划至2035年，设置应急疏散避难场所7处，结合镇政府、学校、医院、其他机关单位空地设置。合理组织疏散通道，使避震疏散场地服务半径小于500米。</w:t>
      </w:r>
    </w:p>
    <w:p w14:paraId="11BA19B9">
      <w:pPr>
        <w:pStyle w:val="6"/>
        <w:numPr>
          <w:ilvl w:val="2"/>
          <w:numId w:val="10"/>
        </w:numPr>
        <w:spacing w:before="156" w:after="156"/>
        <w:rPr>
          <w:color w:val="000000" w:themeColor="text1"/>
          <w:highlight w:val="none"/>
          <w14:textFill>
            <w14:solidFill>
              <w14:schemeClr w14:val="tx1"/>
            </w14:solidFill>
          </w14:textFill>
        </w:rPr>
      </w:pPr>
      <w:bookmarkStart w:id="817" w:name="_Toc9519"/>
      <w:bookmarkStart w:id="818" w:name="_Toc30674"/>
      <w:bookmarkStart w:id="819" w:name="_Toc20077"/>
      <w:bookmarkStart w:id="820" w:name="_Toc30589"/>
      <w:bookmarkStart w:id="821" w:name="_Toc7955"/>
      <w:bookmarkStart w:id="822" w:name="_Toc18771"/>
      <w:r>
        <w:rPr>
          <w:rFonts w:hint="eastAsia"/>
          <w:color w:val="000000" w:themeColor="text1"/>
          <w:highlight w:val="none"/>
          <w14:textFill>
            <w14:solidFill>
              <w14:schemeClr w14:val="tx1"/>
            </w14:solidFill>
          </w14:textFill>
        </w:rPr>
        <w:t>完善人民防空防护体系</w:t>
      </w:r>
      <w:bookmarkEnd w:id="817"/>
      <w:bookmarkEnd w:id="818"/>
      <w:bookmarkEnd w:id="819"/>
      <w:bookmarkEnd w:id="820"/>
      <w:bookmarkEnd w:id="821"/>
      <w:bookmarkEnd w:id="822"/>
    </w:p>
    <w:p w14:paraId="55E2D64D">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坚持军民融合、平战结合，加快构建人民防空体系，履行“战时防空、平时服务、应急支援”使命任务。统筹整合地上与地下空间，优化民防工程、人防警报、人防疏散基地等设施布局，与隧道、地面大中型服务场所等公共设施连片成网，规划至2035年，镇区人均掩蔽面积达到1平方米以上。结合镇政府，建立防灾综合指挥中心，负责在灾情出现时统筹协调安排全镇各部门的救灾抢险工作。</w:t>
      </w:r>
    </w:p>
    <w:p w14:paraId="6550A9DE">
      <w:pPr>
        <w:pStyle w:val="6"/>
        <w:numPr>
          <w:ilvl w:val="2"/>
          <w:numId w:val="10"/>
        </w:numPr>
        <w:spacing w:before="156" w:after="156"/>
        <w:rPr>
          <w:color w:val="000000" w:themeColor="text1"/>
          <w:highlight w:val="none"/>
          <w14:textFill>
            <w14:solidFill>
              <w14:schemeClr w14:val="tx1"/>
            </w14:solidFill>
          </w14:textFill>
        </w:rPr>
      </w:pPr>
      <w:bookmarkStart w:id="823" w:name="_Toc6031"/>
      <w:bookmarkStart w:id="824" w:name="_Toc15391"/>
      <w:bookmarkStart w:id="825" w:name="_Toc16956"/>
      <w:bookmarkStart w:id="826" w:name="_Toc2215"/>
      <w:bookmarkStart w:id="827" w:name="_Toc9953"/>
      <w:bookmarkStart w:id="828" w:name="_Toc26611"/>
      <w:r>
        <w:rPr>
          <w:rFonts w:hint="eastAsia"/>
          <w:color w:val="000000" w:themeColor="text1"/>
          <w:highlight w:val="none"/>
          <w14:textFill>
            <w14:solidFill>
              <w14:schemeClr w14:val="tx1"/>
            </w14:solidFill>
          </w14:textFill>
        </w:rPr>
        <w:t>加强气象灾害预警</w:t>
      </w:r>
      <w:bookmarkEnd w:id="823"/>
      <w:bookmarkEnd w:id="824"/>
      <w:bookmarkEnd w:id="825"/>
      <w:bookmarkEnd w:id="826"/>
      <w:bookmarkEnd w:id="827"/>
      <w:bookmarkEnd w:id="828"/>
    </w:p>
    <w:p w14:paraId="7A314820">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加强防汛抗旱、防洪、人工影响天气、防雷减灾、应急避险、通信保障和应急保障等工程性措施的建设，切实增强各部门防御气象灾害的能力。重视防灾减灾宣传教育，提高大众的防灾、避灾、躲灾意识，最大限度减轻气象灾害造成的经济损失和社会不利影响。</w:t>
      </w:r>
    </w:p>
    <w:p w14:paraId="2337CEC7">
      <w:pPr>
        <w:pStyle w:val="6"/>
        <w:numPr>
          <w:ilvl w:val="2"/>
          <w:numId w:val="10"/>
        </w:numPr>
        <w:spacing w:before="156" w:after="156"/>
        <w:rPr>
          <w:color w:val="000000" w:themeColor="text1"/>
          <w:highlight w:val="none"/>
          <w14:textFill>
            <w14:solidFill>
              <w14:schemeClr w14:val="tx1"/>
            </w14:solidFill>
          </w14:textFill>
        </w:rPr>
      </w:pPr>
      <w:bookmarkStart w:id="829" w:name="_Toc31638"/>
      <w:bookmarkStart w:id="830" w:name="_Toc27298"/>
      <w:bookmarkStart w:id="831" w:name="_Toc7444"/>
      <w:bookmarkStart w:id="832" w:name="_Toc23371"/>
      <w:bookmarkStart w:id="833" w:name="_Toc3176"/>
      <w:bookmarkStart w:id="834" w:name="_Toc31739"/>
      <w:r>
        <w:rPr>
          <w:rFonts w:hint="eastAsia"/>
          <w:color w:val="000000" w:themeColor="text1"/>
          <w:highlight w:val="none"/>
          <w14:textFill>
            <w14:solidFill>
              <w14:schemeClr w14:val="tx1"/>
            </w14:solidFill>
          </w14:textFill>
        </w:rPr>
        <w:t>完善防疫工程体系</w:t>
      </w:r>
      <w:bookmarkEnd w:id="829"/>
      <w:bookmarkEnd w:id="830"/>
      <w:bookmarkEnd w:id="831"/>
      <w:bookmarkEnd w:id="832"/>
      <w:bookmarkEnd w:id="833"/>
      <w:bookmarkEnd w:id="834"/>
    </w:p>
    <w:p w14:paraId="2C33294F">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完善防疫网络体系。构建以镇医疗卫生机构为核心，各行政村卫生站为基础的网络化防疫体系。强化应急医疗与城市应急救援生命通道、供水、供电、救援、物资储备等生命系统工程的协调，构建应急医疗、应急救援一体的防疫体系。提升社区空间单元防疫能力，重视医疗设施周边公共空间，完善基层社区医疗设施的建设，强化社区基层公共服务设施配置和社区管理，提升社区自治的治理能力。</w:t>
      </w:r>
    </w:p>
    <w:p w14:paraId="502C80D7">
      <w:pPr>
        <w:pStyle w:val="6"/>
        <w:numPr>
          <w:ilvl w:val="2"/>
          <w:numId w:val="10"/>
        </w:numPr>
        <w:spacing w:before="156" w:after="156"/>
        <w:rPr>
          <w:color w:val="000000" w:themeColor="text1"/>
          <w:highlight w:val="none"/>
          <w14:textFill>
            <w14:solidFill>
              <w14:schemeClr w14:val="tx1"/>
            </w14:solidFill>
          </w14:textFill>
        </w:rPr>
      </w:pPr>
      <w:bookmarkStart w:id="835" w:name="_Toc29039"/>
      <w:bookmarkStart w:id="836" w:name="_Toc12239"/>
      <w:bookmarkStart w:id="837" w:name="_Toc32317"/>
      <w:bookmarkStart w:id="838" w:name="_Toc16014"/>
      <w:bookmarkStart w:id="839" w:name="_Toc4458"/>
      <w:bookmarkStart w:id="840" w:name="_Toc17469"/>
      <w:r>
        <w:rPr>
          <w:rFonts w:hint="eastAsia"/>
          <w:color w:val="000000" w:themeColor="text1"/>
          <w:highlight w:val="none"/>
          <w14:textFill>
            <w14:solidFill>
              <w14:schemeClr w14:val="tx1"/>
            </w14:solidFill>
          </w14:textFill>
        </w:rPr>
        <w:t>加强危险品仓储用地防护</w:t>
      </w:r>
      <w:bookmarkEnd w:id="835"/>
      <w:bookmarkEnd w:id="836"/>
      <w:bookmarkEnd w:id="837"/>
      <w:bookmarkEnd w:id="838"/>
      <w:bookmarkEnd w:id="839"/>
      <w:bookmarkEnd w:id="840"/>
    </w:p>
    <w:p w14:paraId="67194F3D">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危险品生产和仓储用地应设置在工业区内，远离居民生活区，与居民生活区保持一定防护距离，防护距离不低于国家标准及行业标准的规定，防护距离用地纳入危险品生产和仓储用地。镇区不布置危险品存储用地。</w:t>
      </w:r>
    </w:p>
    <w:p w14:paraId="712095E2">
      <w:pPr>
        <w:pStyle w:val="5"/>
        <w:numPr>
          <w:ilvl w:val="0"/>
          <w:numId w:val="12"/>
        </w:numPr>
        <w:spacing w:before="156" w:after="156"/>
        <w:rPr>
          <w:color w:val="000000" w:themeColor="text1"/>
          <w:highlight w:val="none"/>
          <w14:textFill>
            <w14:solidFill>
              <w14:schemeClr w14:val="tx1"/>
            </w14:solidFill>
          </w14:textFill>
        </w:rPr>
      </w:pPr>
      <w:bookmarkStart w:id="841" w:name="_Toc28328"/>
      <w:bookmarkStart w:id="842" w:name="_Toc17954"/>
      <w:bookmarkStart w:id="843" w:name="_Toc22517"/>
      <w:bookmarkStart w:id="844" w:name="_Toc15033"/>
      <w:r>
        <w:rPr>
          <w:rFonts w:hint="eastAsia"/>
          <w:color w:val="000000" w:themeColor="text1"/>
          <w:highlight w:val="none"/>
          <w14:textFill>
            <w14:solidFill>
              <w14:schemeClr w14:val="tx1"/>
            </w14:solidFill>
          </w14:textFill>
        </w:rPr>
        <w:t>各类控制线</w:t>
      </w:r>
      <w:bookmarkEnd w:id="841"/>
      <w:bookmarkEnd w:id="842"/>
      <w:bookmarkEnd w:id="843"/>
      <w:bookmarkEnd w:id="844"/>
    </w:p>
    <w:p w14:paraId="3F35A15F">
      <w:pPr>
        <w:pStyle w:val="6"/>
        <w:numPr>
          <w:ilvl w:val="2"/>
          <w:numId w:val="10"/>
        </w:numPr>
        <w:spacing w:before="156" w:after="156"/>
        <w:rPr>
          <w:color w:val="000000" w:themeColor="text1"/>
          <w:highlight w:val="none"/>
          <w14:textFill>
            <w14:solidFill>
              <w14:schemeClr w14:val="tx1"/>
            </w14:solidFill>
          </w14:textFill>
        </w:rPr>
      </w:pPr>
      <w:bookmarkStart w:id="845" w:name="_Toc17067"/>
      <w:bookmarkStart w:id="846" w:name="_Toc1615"/>
      <w:bookmarkStart w:id="847" w:name="_Toc31486"/>
      <w:bookmarkStart w:id="848" w:name="_Toc14991"/>
      <w:bookmarkStart w:id="849" w:name="_Toc7788"/>
      <w:r>
        <w:rPr>
          <w:rFonts w:hint="eastAsia"/>
          <w:color w:val="000000" w:themeColor="text1"/>
          <w:highlight w:val="none"/>
          <w14:textFill>
            <w14:solidFill>
              <w14:schemeClr w14:val="tx1"/>
            </w14:solidFill>
          </w14:textFill>
        </w:rPr>
        <w:t>城市蓝线</w:t>
      </w:r>
      <w:bookmarkEnd w:id="845"/>
      <w:bookmarkEnd w:id="846"/>
      <w:bookmarkEnd w:id="847"/>
      <w:bookmarkEnd w:id="848"/>
      <w:bookmarkEnd w:id="849"/>
    </w:p>
    <w:p w14:paraId="76151371">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衔接上级规划，镇区范围内未划定城市蓝线。蓝线的调整应符合国家有关规定，并与水利部门河湖管理范围充分衔接。</w:t>
      </w:r>
    </w:p>
    <w:p w14:paraId="3C353802">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保障总规模不减少的前提下，蓝线的具体边界、定位可在国土空间详细规划编制和实施中落实，在城市蓝线范围内，新建项目一律不得违规占用水域。严格水域岸线用途管制，土地开发利用应按照有关法律法规和技术标准要求，留足河道、湖泊和滨海地带的管理和保护范围，非法挤占的应限期退出。</w:t>
      </w:r>
    </w:p>
    <w:p w14:paraId="06322401">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城市蓝线管控按国家、省有关规定执行，因城市建设需要确需调整紫线的，按照法定程序办理</w:t>
      </w:r>
    </w:p>
    <w:p w14:paraId="5120F149">
      <w:pPr>
        <w:pStyle w:val="6"/>
        <w:numPr>
          <w:ilvl w:val="2"/>
          <w:numId w:val="10"/>
        </w:numPr>
        <w:spacing w:before="156" w:after="156"/>
        <w:rPr>
          <w:color w:val="000000" w:themeColor="text1"/>
          <w:highlight w:val="none"/>
          <w14:textFill>
            <w14:solidFill>
              <w14:schemeClr w14:val="tx1"/>
            </w14:solidFill>
          </w14:textFill>
        </w:rPr>
      </w:pPr>
      <w:bookmarkStart w:id="850" w:name="_Toc13522"/>
      <w:bookmarkStart w:id="851" w:name="_Toc19446"/>
      <w:bookmarkStart w:id="852" w:name="_Toc11170"/>
      <w:bookmarkStart w:id="853" w:name="_Toc20404"/>
      <w:bookmarkStart w:id="854" w:name="_Toc16804"/>
      <w:r>
        <w:rPr>
          <w:rFonts w:hint="eastAsia"/>
          <w:color w:val="000000" w:themeColor="text1"/>
          <w:highlight w:val="none"/>
          <w14:textFill>
            <w14:solidFill>
              <w14:schemeClr w14:val="tx1"/>
            </w14:solidFill>
          </w14:textFill>
        </w:rPr>
        <w:t>城市绿线</w:t>
      </w:r>
      <w:bookmarkEnd w:id="850"/>
      <w:bookmarkEnd w:id="851"/>
      <w:bookmarkEnd w:id="852"/>
      <w:bookmarkEnd w:id="853"/>
      <w:bookmarkEnd w:id="854"/>
    </w:p>
    <w:p w14:paraId="375CCB77">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衔接上级规划，规划划定城市公园、以及对滨水环境有影响的结构性的城市绿地绿线范围，</w:t>
      </w:r>
      <w:r>
        <w:rPr>
          <w:rFonts w:hint="eastAsia"/>
          <w:color w:val="000000" w:themeColor="text1"/>
          <w:highlight w:val="none"/>
          <w:u w:val="single"/>
          <w14:textFill>
            <w14:solidFill>
              <w14:schemeClr w14:val="tx1"/>
            </w14:solidFill>
          </w14:textFill>
        </w:rPr>
        <w:t>规划城市绿线总面积1.47公顷，</w:t>
      </w:r>
      <w:r>
        <w:rPr>
          <w:rFonts w:hint="eastAsia"/>
          <w:color w:val="000000" w:themeColor="text1"/>
          <w:highlight w:val="none"/>
          <w14:textFill>
            <w14:solidFill>
              <w14:schemeClr w14:val="tx1"/>
            </w14:solidFill>
          </w14:textFill>
        </w:rPr>
        <w:t>占镇区面积的3.42%，其中公园绿地绿线控制范围为1.42公顷，防护绿地绿线控制范围为0.05公顷。镇级以下公园及其他小型公园绿地、防护绿地的绿线范围由详细规划依照相关要求具体划定。</w:t>
      </w:r>
    </w:p>
    <w:p w14:paraId="0F4E364A">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保障总规模不减少的前提下，绿线的具体边界、定位可在国土空间详细规划编制和实施中落实，绿线的调整应符合国家有关规定。城市绿线内的用地不得改作他用，不得违反法律法规、强制性标准及批准的规划进行开发建设。因公用设施、公共管理与公共服务设施建设需要等情形需要修改绿线或绿线协调控制范围的，应遵循绿地规模总量不减少、服务半径不增加、绿地系统完整的原则。</w:t>
      </w:r>
    </w:p>
    <w:p w14:paraId="7AD7BAEE">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城市绿线管控按国家、省有关规定执行，因城市建设需要确需调整紫线的，按照法定程序办理</w:t>
      </w:r>
    </w:p>
    <w:p w14:paraId="4459373F">
      <w:pPr>
        <w:pStyle w:val="6"/>
        <w:numPr>
          <w:ilvl w:val="2"/>
          <w:numId w:val="10"/>
        </w:numPr>
        <w:spacing w:before="156" w:after="156"/>
        <w:rPr>
          <w:color w:val="000000" w:themeColor="text1"/>
          <w:highlight w:val="none"/>
          <w14:textFill>
            <w14:solidFill>
              <w14:schemeClr w14:val="tx1"/>
            </w14:solidFill>
          </w14:textFill>
        </w:rPr>
      </w:pPr>
      <w:bookmarkStart w:id="855" w:name="_Toc29200"/>
      <w:bookmarkStart w:id="856" w:name="_Toc4841"/>
      <w:bookmarkStart w:id="857" w:name="_Toc11104"/>
      <w:bookmarkStart w:id="858" w:name="_Toc6114"/>
      <w:bookmarkStart w:id="859" w:name="_Toc16858"/>
      <w:r>
        <w:rPr>
          <w:rFonts w:hint="eastAsia"/>
          <w:color w:val="000000" w:themeColor="text1"/>
          <w:highlight w:val="none"/>
          <w14:textFill>
            <w14:solidFill>
              <w14:schemeClr w14:val="tx1"/>
            </w14:solidFill>
          </w14:textFill>
        </w:rPr>
        <w:t>城市黄线</w:t>
      </w:r>
      <w:bookmarkEnd w:id="855"/>
      <w:bookmarkEnd w:id="856"/>
      <w:bookmarkEnd w:id="857"/>
      <w:bookmarkEnd w:id="858"/>
      <w:bookmarkEnd w:id="859"/>
    </w:p>
    <w:p w14:paraId="0C6CD3A0">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衔接上级规划，划定污水处理厂、变电站、广播电视台、邮政局所、天然气门站等公用设施范围为城市黄线范围，</w:t>
      </w:r>
      <w:r>
        <w:rPr>
          <w:rFonts w:hint="eastAsia"/>
          <w:color w:val="000000" w:themeColor="text1"/>
          <w:highlight w:val="none"/>
          <w:u w:val="single"/>
          <w14:textFill>
            <w14:solidFill>
              <w14:schemeClr w14:val="tx1"/>
            </w14:solidFill>
          </w14:textFill>
        </w:rPr>
        <w:t>规划城市黄线总面积1.55公顷</w:t>
      </w:r>
      <w:r>
        <w:rPr>
          <w:rFonts w:hint="eastAsia"/>
          <w:color w:val="000000" w:themeColor="text1"/>
          <w:highlight w:val="none"/>
          <w14:textFill>
            <w14:solidFill>
              <w14:schemeClr w14:val="tx1"/>
            </w14:solidFill>
          </w14:textFill>
        </w:rPr>
        <w:t>，占镇区面积的3.60%。</w:t>
      </w:r>
    </w:p>
    <w:p w14:paraId="1251061C">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保障总规模不减少的前提下，黄线的具体边界、定位可在国土空间详细规划编制和实施中落实，黄线的调整应符合国家有关规定。城市黄线控制范围不仅保障设施自身运行安全，同时考虑与周围其他建（构）筑物的间距要求。在城市黄线范围内禁止进行违反城市规划要求，进行建筑物、构筑物及其他设施的建设，违反国家有关技术标准和规范进行建设；未经批准、改装、迁移或拆毁原有城市基础设施；其他损坏城市基础设施或影响城市基础设施安全和正常运转的行为。</w:t>
      </w:r>
    </w:p>
    <w:p w14:paraId="232F486D">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城市黄线管控按国家、省有关规定执行，因城市建设需要确需调整紫线的，按照法定程序办理。</w:t>
      </w:r>
    </w:p>
    <w:p w14:paraId="33950501">
      <w:pPr>
        <w:pStyle w:val="6"/>
        <w:numPr>
          <w:ilvl w:val="2"/>
          <w:numId w:val="10"/>
        </w:numPr>
        <w:spacing w:before="156" w:after="156"/>
        <w:rPr>
          <w:color w:val="000000" w:themeColor="text1"/>
          <w:highlight w:val="none"/>
          <w14:textFill>
            <w14:solidFill>
              <w14:schemeClr w14:val="tx1"/>
            </w14:solidFill>
          </w14:textFill>
        </w:rPr>
      </w:pPr>
      <w:bookmarkStart w:id="860" w:name="_Toc20813"/>
      <w:bookmarkStart w:id="861" w:name="_Toc9334"/>
      <w:bookmarkStart w:id="862" w:name="_Toc10822"/>
      <w:bookmarkStart w:id="863" w:name="_Toc12279"/>
      <w:bookmarkStart w:id="864" w:name="_Toc17354"/>
      <w:r>
        <w:rPr>
          <w:rFonts w:hint="eastAsia"/>
          <w:color w:val="000000" w:themeColor="text1"/>
          <w:highlight w:val="none"/>
          <w14:textFill>
            <w14:solidFill>
              <w14:schemeClr w14:val="tx1"/>
            </w14:solidFill>
          </w14:textFill>
        </w:rPr>
        <w:t>城市紫线</w:t>
      </w:r>
      <w:bookmarkEnd w:id="860"/>
      <w:bookmarkEnd w:id="861"/>
      <w:bookmarkEnd w:id="862"/>
      <w:bookmarkEnd w:id="863"/>
      <w:bookmarkEnd w:id="864"/>
    </w:p>
    <w:p w14:paraId="64562F8C">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镇区范围内未划定城市紫线。</w:t>
      </w:r>
    </w:p>
    <w:p w14:paraId="57CC20C0">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紫线划定范围主要包括历史建筑物、构筑物和其风貌环境所组成的核心地段，以及为确保该地段的风貌、特色完整性而必须进行建设控制的地区。</w:t>
      </w:r>
    </w:p>
    <w:p w14:paraId="3B6B0154">
      <w:pPr>
        <w:ind w:firstLine="600"/>
        <w:rPr>
          <w:color w:val="000000" w:themeColor="text1"/>
          <w:highlight w:val="none"/>
          <w14:textFill>
            <w14:solidFill>
              <w14:schemeClr w14:val="tx1"/>
            </w14:solidFill>
          </w14:textFill>
        </w:rPr>
        <w:sectPr>
          <w:pgSz w:w="11906" w:h="16838"/>
          <w:pgMar w:top="1701" w:right="1418" w:bottom="1701" w:left="1418" w:header="851" w:footer="992" w:gutter="0"/>
          <w:cols w:space="720" w:num="1"/>
          <w:docGrid w:type="lines" w:linePitch="312" w:charSpace="0"/>
        </w:sectPr>
      </w:pPr>
      <w:r>
        <w:rPr>
          <w:rFonts w:hint="eastAsia"/>
          <w:color w:val="000000" w:themeColor="text1"/>
          <w:highlight w:val="none"/>
          <w14:textFill>
            <w14:solidFill>
              <w14:schemeClr w14:val="tx1"/>
            </w14:solidFill>
          </w14:textFill>
        </w:rPr>
        <w:t>城市紫线管控按国家、省有关规定执行，因城市建设需要确需调整紫线的，按照法定程序办理。在符合国家有关规定下，城市紫线的具体边界、定位可在国土空间详细规划编制和实施中落实。</w:t>
      </w:r>
    </w:p>
    <w:bookmarkEnd w:id="730"/>
    <w:p w14:paraId="7533C05C">
      <w:pPr>
        <w:pStyle w:val="4"/>
        <w:spacing w:before="312" w:after="312"/>
        <w:rPr>
          <w:rFonts w:ascii="Times New Roman" w:hAnsi="Times New Roman"/>
          <w:color w:val="000000" w:themeColor="text1"/>
          <w:szCs w:val="40"/>
          <w:highlight w:val="none"/>
          <w14:textFill>
            <w14:solidFill>
              <w14:schemeClr w14:val="tx1"/>
            </w14:solidFill>
          </w14:textFill>
        </w:rPr>
      </w:pPr>
      <w:bookmarkStart w:id="865" w:name="_Toc15250"/>
      <w:bookmarkStart w:id="866" w:name="_Toc14515"/>
      <w:bookmarkStart w:id="867" w:name="_Toc17495"/>
      <w:bookmarkStart w:id="868" w:name="_Toc16015"/>
      <w:r>
        <w:rPr>
          <w:rFonts w:hint="eastAsia" w:ascii="Times New Roman" w:hAnsi="Times New Roman"/>
          <w:color w:val="000000" w:themeColor="text1"/>
          <w:highlight w:val="none"/>
          <w14:textFill>
            <w14:solidFill>
              <w14:schemeClr w14:val="tx1"/>
            </w14:solidFill>
          </w14:textFill>
        </w:rPr>
        <w:t xml:space="preserve">第十章 </w:t>
      </w:r>
      <w:r>
        <w:rPr>
          <w:rFonts w:hint="eastAsia" w:ascii="Times New Roman" w:hAnsi="Times New Roman"/>
          <w:color w:val="000000" w:themeColor="text1"/>
          <w:szCs w:val="40"/>
          <w:highlight w:val="none"/>
          <w14:textFill>
            <w14:solidFill>
              <w14:schemeClr w14:val="tx1"/>
            </w14:solidFill>
          </w14:textFill>
        </w:rPr>
        <w:t>规划实施保障</w:t>
      </w:r>
      <w:bookmarkEnd w:id="865"/>
      <w:bookmarkEnd w:id="866"/>
      <w:bookmarkEnd w:id="867"/>
      <w:bookmarkEnd w:id="868"/>
    </w:p>
    <w:p w14:paraId="3AA08CD8">
      <w:pPr>
        <w:pStyle w:val="5"/>
        <w:spacing w:before="156" w:after="156"/>
        <w:rPr>
          <w:color w:val="000000" w:themeColor="text1"/>
          <w:highlight w:val="none"/>
          <w14:textFill>
            <w14:solidFill>
              <w14:schemeClr w14:val="tx1"/>
            </w14:solidFill>
          </w14:textFill>
        </w:rPr>
      </w:pPr>
      <w:bookmarkStart w:id="869" w:name="_Toc7976"/>
      <w:bookmarkStart w:id="870" w:name="_Toc28110"/>
      <w:bookmarkStart w:id="871" w:name="_Toc27661"/>
      <w:bookmarkStart w:id="872" w:name="_Toc11812"/>
      <w:r>
        <w:rPr>
          <w:rFonts w:hint="eastAsia"/>
          <w:color w:val="000000" w:themeColor="text1"/>
          <w:highlight w:val="none"/>
          <w14:textFill>
            <w14:solidFill>
              <w14:schemeClr w14:val="tx1"/>
            </w14:solidFill>
          </w14:textFill>
        </w:rPr>
        <w:t>第一节 加强党的领导</w:t>
      </w:r>
      <w:bookmarkEnd w:id="869"/>
      <w:bookmarkEnd w:id="870"/>
      <w:bookmarkEnd w:id="871"/>
      <w:bookmarkEnd w:id="872"/>
    </w:p>
    <w:p w14:paraId="24D7D065">
      <w:pPr>
        <w:pStyle w:val="6"/>
        <w:numPr>
          <w:ilvl w:val="2"/>
          <w:numId w:val="10"/>
        </w:numPr>
        <w:spacing w:before="156" w:after="156"/>
        <w:rPr>
          <w:color w:val="000000" w:themeColor="text1"/>
          <w:highlight w:val="none"/>
          <w14:textFill>
            <w14:solidFill>
              <w14:schemeClr w14:val="tx1"/>
            </w14:solidFill>
          </w14:textFill>
        </w:rPr>
      </w:pPr>
      <w:bookmarkStart w:id="873" w:name="_Toc17208"/>
      <w:bookmarkStart w:id="874" w:name="_Toc22988"/>
      <w:bookmarkStart w:id="875" w:name="_Toc16998"/>
      <w:bookmarkStart w:id="876" w:name="_Toc73"/>
      <w:bookmarkStart w:id="877" w:name="_Toc16978"/>
      <w:bookmarkStart w:id="878" w:name="_Toc23240"/>
      <w:r>
        <w:rPr>
          <w:rFonts w:hint="eastAsia"/>
          <w:color w:val="000000" w:themeColor="text1"/>
          <w:highlight w:val="none"/>
          <w14:textFill>
            <w14:solidFill>
              <w14:schemeClr w14:val="tx1"/>
            </w14:solidFill>
          </w14:textFill>
        </w:rPr>
        <w:t>强化党对国土空间规划工作的全面领导</w:t>
      </w:r>
      <w:bookmarkEnd w:id="873"/>
      <w:bookmarkEnd w:id="874"/>
      <w:bookmarkEnd w:id="875"/>
      <w:bookmarkEnd w:id="876"/>
      <w:bookmarkEnd w:id="877"/>
      <w:bookmarkEnd w:id="878"/>
    </w:p>
    <w:p w14:paraId="1625AE3E">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高举中国特色社会主义伟大旗帜，坚持以习近平新时代中国特色社会主义思想为指导，深入贯彻习近平总书记对广东系列重要讲话和重要指示精神，深刻领悟“两个确立”的决定性意义，增强“四个意识”、坚定“四个自信”、做到“两个维护”，不断提高政治判断力、政治领悟力、政治执行力，把党的领导贯彻到国土空间规划编制实施全过程各领域各环节。</w:t>
      </w:r>
    </w:p>
    <w:p w14:paraId="6EAE32E8">
      <w:pPr>
        <w:pStyle w:val="6"/>
        <w:numPr>
          <w:ilvl w:val="2"/>
          <w:numId w:val="10"/>
        </w:numPr>
        <w:spacing w:before="156" w:after="156"/>
        <w:rPr>
          <w:color w:val="000000" w:themeColor="text1"/>
          <w:highlight w:val="none"/>
          <w14:textFill>
            <w14:solidFill>
              <w14:schemeClr w14:val="tx1"/>
            </w14:solidFill>
          </w14:textFill>
        </w:rPr>
      </w:pPr>
      <w:bookmarkStart w:id="879" w:name="_Toc11924"/>
      <w:bookmarkStart w:id="880" w:name="_Toc25941"/>
      <w:bookmarkStart w:id="881" w:name="_Toc15972"/>
      <w:bookmarkStart w:id="882" w:name="_Toc22324"/>
      <w:bookmarkStart w:id="883" w:name="_Toc25363"/>
      <w:bookmarkStart w:id="884" w:name="_Toc8942"/>
      <w:r>
        <w:rPr>
          <w:rFonts w:hint="eastAsia"/>
          <w:color w:val="000000" w:themeColor="text1"/>
          <w:highlight w:val="none"/>
          <w14:textFill>
            <w14:solidFill>
              <w14:schemeClr w14:val="tx1"/>
            </w14:solidFill>
          </w14:textFill>
        </w:rPr>
        <w:t>落实地方各级党委和政府国土空间规划管理主体责任</w:t>
      </w:r>
      <w:bookmarkEnd w:id="879"/>
      <w:bookmarkEnd w:id="880"/>
      <w:bookmarkEnd w:id="881"/>
      <w:bookmarkEnd w:id="882"/>
      <w:bookmarkEnd w:id="883"/>
      <w:bookmarkEnd w:id="884"/>
    </w:p>
    <w:p w14:paraId="5C4A0159">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坚持“多规合一”，强化规划严肃性，规划一经批准，任何部门和个人不得随意修改、违规变更。加强对领导干部的国土空间规划管理培训，防止换一届党委和政府领导改一次规划。国土空间规划执行情况纳入领导干部自然资源资产离任审计。</w:t>
      </w:r>
    </w:p>
    <w:p w14:paraId="36175893">
      <w:pPr>
        <w:pStyle w:val="5"/>
        <w:spacing w:before="156" w:after="156"/>
        <w:rPr>
          <w:color w:val="000000" w:themeColor="text1"/>
          <w:highlight w:val="none"/>
          <w14:textFill>
            <w14:solidFill>
              <w14:schemeClr w14:val="tx1"/>
            </w14:solidFill>
          </w14:textFill>
        </w:rPr>
      </w:pPr>
      <w:bookmarkStart w:id="885" w:name="_Toc30179"/>
      <w:bookmarkStart w:id="886" w:name="_Toc17872"/>
      <w:bookmarkStart w:id="887" w:name="_Toc1003"/>
      <w:bookmarkStart w:id="888" w:name="_Toc17748"/>
      <w:r>
        <w:rPr>
          <w:rFonts w:hint="eastAsia"/>
          <w:color w:val="000000" w:themeColor="text1"/>
          <w:highlight w:val="none"/>
          <w14:textFill>
            <w14:solidFill>
              <w14:schemeClr w14:val="tx1"/>
            </w14:solidFill>
          </w14:textFill>
        </w:rPr>
        <w:t>第二节 下层次规划传导</w:t>
      </w:r>
      <w:bookmarkEnd w:id="885"/>
      <w:bookmarkEnd w:id="886"/>
      <w:bookmarkEnd w:id="887"/>
      <w:bookmarkEnd w:id="888"/>
    </w:p>
    <w:p w14:paraId="5AA36879">
      <w:pPr>
        <w:pStyle w:val="6"/>
        <w:numPr>
          <w:ilvl w:val="2"/>
          <w:numId w:val="10"/>
        </w:numPr>
        <w:spacing w:before="156" w:after="156"/>
        <w:rPr>
          <w:color w:val="000000" w:themeColor="text1"/>
          <w:highlight w:val="none"/>
          <w14:textFill>
            <w14:solidFill>
              <w14:schemeClr w14:val="tx1"/>
            </w14:solidFill>
          </w14:textFill>
        </w:rPr>
      </w:pPr>
      <w:bookmarkStart w:id="889" w:name="_Toc16033"/>
      <w:bookmarkStart w:id="890" w:name="_Toc7024"/>
      <w:bookmarkStart w:id="891" w:name="_Toc13370"/>
      <w:bookmarkStart w:id="892" w:name="_Toc24371"/>
      <w:bookmarkStart w:id="893" w:name="_Toc14476"/>
      <w:bookmarkStart w:id="894" w:name="_Toc555"/>
      <w:r>
        <w:rPr>
          <w:rFonts w:hint="eastAsia"/>
          <w:color w:val="000000" w:themeColor="text1"/>
          <w:highlight w:val="none"/>
          <w14:textFill>
            <w14:solidFill>
              <w14:schemeClr w14:val="tx1"/>
            </w14:solidFill>
          </w14:textFill>
        </w:rPr>
        <w:t>引导详细规划编制</w:t>
      </w:r>
      <w:bookmarkEnd w:id="889"/>
      <w:bookmarkEnd w:id="890"/>
      <w:bookmarkEnd w:id="891"/>
      <w:bookmarkEnd w:id="892"/>
      <w:bookmarkEnd w:id="893"/>
      <w:bookmarkEnd w:id="894"/>
    </w:p>
    <w:p w14:paraId="5DF630B3">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建立健全全镇各类空间性规划编制、审批、调整协调机制，发挥总体规划对下层次详细规划编制的指导约束作用。结合犁市镇城镇开发边界分布情况，划分2个控制性详细规划单元，需编制控制性详细规划指导片区项目建设实施。控制性详细规划应提出功能布局、开发强度要素配置和空间形态等控制性要求，明确公共服务设施、基础设施和综合防灾设施的配置标准和布局。</w:t>
      </w:r>
    </w:p>
    <w:p w14:paraId="02B3905F">
      <w:pPr>
        <w:pStyle w:val="6"/>
        <w:numPr>
          <w:ilvl w:val="2"/>
          <w:numId w:val="10"/>
        </w:numPr>
        <w:spacing w:before="156" w:after="156"/>
        <w:rPr>
          <w:color w:val="000000" w:themeColor="text1"/>
          <w:highlight w:val="none"/>
          <w14:textFill>
            <w14:solidFill>
              <w14:schemeClr w14:val="tx1"/>
            </w14:solidFill>
          </w14:textFill>
        </w:rPr>
      </w:pPr>
      <w:bookmarkStart w:id="895" w:name="_Toc18116"/>
      <w:bookmarkStart w:id="896" w:name="_Toc12546"/>
      <w:bookmarkStart w:id="897" w:name="_Toc29948"/>
      <w:bookmarkStart w:id="898" w:name="_Toc29387"/>
      <w:r>
        <w:rPr>
          <w:color w:val="000000" w:themeColor="text1"/>
          <w:highlight w:val="none"/>
          <w14:textFill>
            <w14:solidFill>
              <w14:schemeClr w14:val="tx1"/>
            </w14:solidFill>
          </w14:textFill>
        </w:rPr>
        <w:t>村庄规划编制指引</w:t>
      </w:r>
      <w:bookmarkEnd w:id="895"/>
      <w:bookmarkEnd w:id="896"/>
      <w:bookmarkEnd w:id="897"/>
      <w:bookmarkEnd w:id="898"/>
    </w:p>
    <w:p w14:paraId="66ECE15F">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根据“百县千镇万村高质量发展工程”深入实施和上位国土空间规划，充分考虑村庄分类和发展需求，按需务实推进村庄规划优化提升。</w:t>
      </w:r>
      <w:r>
        <w:rPr>
          <w:color w:val="000000" w:themeColor="text1"/>
          <w:highlight w:val="none"/>
          <w14:textFill>
            <w14:solidFill>
              <w14:schemeClr w14:val="tx1"/>
            </w14:solidFill>
          </w14:textFill>
        </w:rPr>
        <w:t>其中</w:t>
      </w:r>
      <w:r>
        <w:rPr>
          <w:rFonts w:hint="eastAsia"/>
          <w:color w:val="000000" w:themeColor="text1"/>
          <w:highlight w:val="none"/>
          <w14:textFill>
            <w14:solidFill>
              <w14:schemeClr w14:val="tx1"/>
            </w14:solidFill>
          </w14:textFill>
        </w:rPr>
        <w:t>黄塘村、大村村、内</w:t>
      </w:r>
      <w:r>
        <w:rPr>
          <w:rFonts w:hint="eastAsia" w:ascii="仿宋_GB2312" w:hAnsiTheme="minorEastAsia" w:cstheme="majorBidi"/>
          <w:color w:val="000000" w:themeColor="text1"/>
          <w:sz w:val="28"/>
          <w:szCs w:val="28"/>
          <w:highlight w:val="none"/>
          <w14:textFill>
            <w14:solidFill>
              <w14:schemeClr w14:val="tx1"/>
            </w14:solidFill>
          </w14:textFill>
        </w:rPr>
        <w:t>腾</w:t>
      </w:r>
      <w:r>
        <w:rPr>
          <w:rFonts w:hint="eastAsia"/>
          <w:color w:val="000000" w:themeColor="text1"/>
          <w:highlight w:val="none"/>
          <w14:textFill>
            <w14:solidFill>
              <w14:schemeClr w14:val="tx1"/>
            </w14:solidFill>
          </w14:textFill>
        </w:rPr>
        <w:t>村</w:t>
      </w:r>
      <w:r>
        <w:rPr>
          <w:color w:val="000000" w:themeColor="text1"/>
          <w:highlight w:val="none"/>
          <w14:textFill>
            <w14:solidFill>
              <w14:schemeClr w14:val="tx1"/>
            </w14:solidFill>
          </w14:textFill>
        </w:rPr>
        <w:t>建议编制村庄规划优化提升进行用地管控</w:t>
      </w:r>
      <w:r>
        <w:rPr>
          <w:rFonts w:hint="eastAsia"/>
          <w:color w:val="000000" w:themeColor="text1"/>
          <w:highlight w:val="none"/>
          <w14:textFill>
            <w14:solidFill>
              <w14:schemeClr w14:val="tx1"/>
            </w14:solidFill>
          </w14:textFill>
        </w:rPr>
        <w:t>；黄沙村、黄竹村、犁市村、群丰村、沙园村、石下村、五四村、下园村、下陂村、厢廊村、梅塘村、溪头村、石脚下村、沙尾村、大旗岭村</w:t>
      </w:r>
      <w:r>
        <w:rPr>
          <w:color w:val="000000" w:themeColor="text1"/>
          <w:highlight w:val="none"/>
          <w14:textFill>
            <w14:solidFill>
              <w14:schemeClr w14:val="tx1"/>
            </w14:solidFill>
          </w14:textFill>
        </w:rPr>
        <w:t>按通则式管理，可暂不编制村庄规划，村庄规划通则相关管控要求可作为未来乡村建设的依据。</w:t>
      </w:r>
    </w:p>
    <w:p w14:paraId="1F6D959E">
      <w:pPr>
        <w:pStyle w:val="6"/>
        <w:numPr>
          <w:ilvl w:val="2"/>
          <w:numId w:val="10"/>
        </w:numPr>
        <w:spacing w:before="156" w:after="156"/>
        <w:rPr>
          <w:color w:val="000000" w:themeColor="text1"/>
          <w:highlight w:val="none"/>
          <w14:textFill>
            <w14:solidFill>
              <w14:schemeClr w14:val="tx1"/>
            </w14:solidFill>
          </w14:textFill>
        </w:rPr>
      </w:pPr>
      <w:bookmarkStart w:id="899" w:name="_Toc4590"/>
      <w:bookmarkStart w:id="900" w:name="_Toc24217"/>
      <w:bookmarkStart w:id="901" w:name="_Toc20519"/>
      <w:bookmarkStart w:id="902" w:name="_Toc29259"/>
      <w:bookmarkStart w:id="903" w:name="_Toc15769"/>
      <w:r>
        <w:rPr>
          <w:rFonts w:hint="eastAsia"/>
          <w:color w:val="000000" w:themeColor="text1"/>
          <w:highlight w:val="none"/>
          <w14:textFill>
            <w14:solidFill>
              <w14:schemeClr w14:val="tx1"/>
            </w14:solidFill>
          </w14:textFill>
        </w:rPr>
        <w:t>村庄规划通则</w:t>
      </w:r>
      <w:bookmarkEnd w:id="899"/>
      <w:bookmarkEnd w:id="900"/>
      <w:bookmarkEnd w:id="901"/>
      <w:bookmarkEnd w:id="902"/>
      <w:bookmarkEnd w:id="903"/>
    </w:p>
    <w:p w14:paraId="3E8FBCDC">
      <w:pPr>
        <w:ind w:firstLine="6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各地村庄规划批复前的过渡期，可以通则管理作为实施国土空间用途管制、核发乡村建设项目规划许可的依据，村庄规划批复后，按村庄规划执行。</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1F94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6" w:type="dxa"/>
          </w:tcPr>
          <w:p w14:paraId="58F9AFA7">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color w:val="000000" w:themeColor="text1"/>
                <w:sz w:val="24"/>
                <w:szCs w:val="24"/>
                <w:highlight w:val="none"/>
                <w14:textFill>
                  <w14:solidFill>
                    <w14:schemeClr w14:val="tx1"/>
                  </w14:solidFill>
                </w14:textFill>
              </w:rPr>
            </w:pPr>
            <w:r>
              <w:rPr>
                <w:rFonts w:hint="eastAsia" w:ascii="黑体" w:hAnsi="黑体" w:eastAsia="黑体" w:cs="黑体"/>
                <w:b/>
                <w:bCs/>
                <w:color w:val="000000" w:themeColor="text1"/>
                <w:sz w:val="28"/>
                <w:szCs w:val="28"/>
                <w:highlight w:val="none"/>
                <w:lang w:eastAsia="en-US"/>
                <w14:textFill>
                  <w14:solidFill>
                    <w14:schemeClr w14:val="tx1"/>
                  </w14:solidFill>
                </w14:textFill>
              </w:rPr>
              <w:t>专栏：</w:t>
            </w:r>
            <w:r>
              <w:rPr>
                <w:rFonts w:hint="eastAsia" w:ascii="黑体" w:hAnsi="黑体" w:eastAsia="黑体" w:cs="黑体"/>
                <w:b/>
                <w:bCs/>
                <w:color w:val="000000" w:themeColor="text1"/>
                <w:sz w:val="28"/>
                <w:szCs w:val="28"/>
                <w:highlight w:val="none"/>
                <w14:textFill>
                  <w14:solidFill>
                    <w14:schemeClr w14:val="tx1"/>
                  </w14:solidFill>
                </w14:textFill>
              </w:rPr>
              <w:t>村庄规划通则</w:t>
            </w:r>
          </w:p>
        </w:tc>
      </w:tr>
      <w:tr w14:paraId="09DA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35563393">
            <w:pPr>
              <w:widowControl/>
              <w:snapToGrid w:val="0"/>
              <w:ind w:firstLine="560"/>
              <w:jc w:val="left"/>
              <w:rPr>
                <w:rFonts w:ascii="仿宋_GB2312" w:hAnsiTheme="minorEastAsia" w:cstheme="majorBidi"/>
                <w:b/>
                <w:bCs/>
                <w:color w:val="000000" w:themeColor="text1"/>
                <w:sz w:val="28"/>
                <w:szCs w:val="28"/>
                <w:highlight w:val="none"/>
                <w14:textFill>
                  <w14:solidFill>
                    <w14:schemeClr w14:val="tx1"/>
                  </w14:solidFill>
                </w14:textFill>
              </w:rPr>
            </w:pPr>
            <w:r>
              <w:rPr>
                <w:rFonts w:hint="eastAsia" w:ascii="仿宋_GB2312" w:hAnsiTheme="minorEastAsia" w:cstheme="majorBidi"/>
                <w:b/>
                <w:bCs/>
                <w:color w:val="000000" w:themeColor="text1"/>
                <w:sz w:val="28"/>
                <w:szCs w:val="28"/>
                <w:highlight w:val="none"/>
                <w14:textFill>
                  <w14:solidFill>
                    <w14:schemeClr w14:val="tx1"/>
                  </w14:solidFill>
                </w14:textFill>
              </w:rPr>
              <w:t>一、底线管控</w:t>
            </w:r>
          </w:p>
          <w:p w14:paraId="5494B4ED">
            <w:pPr>
              <w:snapToGrid w:val="0"/>
              <w:ind w:firstLine="560"/>
              <w:rPr>
                <w:rFonts w:ascii="仿宋_GB2312" w:hAnsiTheme="minorEastAsia" w:cstheme="majorBidi"/>
                <w:color w:val="000000" w:themeColor="text1"/>
                <w:sz w:val="28"/>
                <w:szCs w:val="28"/>
                <w:highlight w:val="none"/>
                <w14:textFill>
                  <w14:solidFill>
                    <w14:schemeClr w14:val="tx1"/>
                  </w14:solidFill>
                </w14:textFill>
              </w:rPr>
            </w:pPr>
            <w:r>
              <w:rPr>
                <w:rFonts w:hint="eastAsia" w:ascii="仿宋_GB2312" w:hAnsiTheme="minorEastAsia" w:cstheme="majorBidi"/>
                <w:color w:val="000000" w:themeColor="text1"/>
                <w:sz w:val="28"/>
                <w:szCs w:val="28"/>
                <w:highlight w:val="none"/>
                <w14:textFill>
                  <w14:solidFill>
                    <w14:schemeClr w14:val="tx1"/>
                  </w14:solidFill>
                </w14:textFill>
              </w:rPr>
              <w:t>（一）耕地和永久基本农田</w:t>
            </w:r>
          </w:p>
          <w:p w14:paraId="7A30CB0B">
            <w:pPr>
              <w:widowControl/>
              <w:snapToGrid w:val="0"/>
              <w:ind w:firstLine="560"/>
              <w:jc w:val="left"/>
              <w:rPr>
                <w:rFonts w:ascii="仿宋_GB2312" w:hAnsiTheme="minorEastAsia" w:cstheme="majorBidi"/>
                <w:color w:val="000000" w:themeColor="text1"/>
                <w:sz w:val="28"/>
                <w:szCs w:val="28"/>
                <w:highlight w:val="none"/>
                <w14:textFill>
                  <w14:solidFill>
                    <w14:schemeClr w14:val="tx1"/>
                  </w14:solidFill>
                </w14:textFill>
              </w:rPr>
            </w:pPr>
            <w:r>
              <w:rPr>
                <w:rFonts w:hint="eastAsia" w:ascii="仿宋_GB2312" w:hAnsiTheme="minorEastAsia" w:cstheme="majorBidi"/>
                <w:color w:val="000000" w:themeColor="text1"/>
                <w:sz w:val="28"/>
                <w:szCs w:val="28"/>
                <w:highlight w:val="none"/>
                <w14:textFill>
                  <w14:solidFill>
                    <w14:schemeClr w14:val="tx1"/>
                  </w14:solidFill>
                </w14:textFill>
              </w:rPr>
              <w:t>1、严格落实耕地保护任务，尽量不占或者少占耕地；确需占用的，应按规定办理相关手续。本镇落实耕地保护任</w:t>
            </w:r>
            <w:r>
              <w:rPr>
                <w:rFonts w:ascii="仿宋_GB2312" w:hAnsiTheme="minorEastAsia" w:cstheme="majorBidi"/>
                <w:color w:val="000000" w:themeColor="text1"/>
                <w:sz w:val="28"/>
                <w:szCs w:val="28"/>
                <w:highlight w:val="none"/>
                <w14:textFill>
                  <w14:solidFill>
                    <w14:schemeClr w14:val="tx1"/>
                  </w14:solidFill>
                </w14:textFill>
              </w:rPr>
              <w:t>务32</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56.94</w:t>
            </w:r>
            <w:r>
              <w:rPr>
                <w:rFonts w:ascii="仿宋_GB2312" w:hAnsiTheme="minorEastAsia" w:cstheme="majorBidi"/>
                <w:color w:val="000000" w:themeColor="text1"/>
                <w:sz w:val="28"/>
                <w:szCs w:val="28"/>
                <w:highlight w:val="none"/>
                <w14:textFill>
                  <w14:solidFill>
                    <w14:schemeClr w14:val="tx1"/>
                  </w14:solidFill>
                </w14:textFill>
              </w:rPr>
              <w:t>公顷，其中大村村</w:t>
            </w:r>
            <w:r>
              <w:rPr>
                <w:rFonts w:hint="eastAsia" w:ascii="仿宋_GB2312" w:hAnsiTheme="minorEastAsia" w:cstheme="majorBidi"/>
                <w:color w:val="000000" w:themeColor="text1"/>
                <w:sz w:val="28"/>
                <w:szCs w:val="28"/>
                <w:highlight w:val="none"/>
                <w14:textFill>
                  <w14:solidFill>
                    <w14:schemeClr w14:val="tx1"/>
                  </w14:solidFill>
                </w14:textFill>
              </w:rPr>
              <w:t>20</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2.97</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大旗岭</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92.45</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、黄沙</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290.45</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、黄塘</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152.84</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、黄竹</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207.68</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、犁市</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181.99</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、梅塘</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193.46</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、内腾</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139.38</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、群丰</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172.59</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、沙尾</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74.12</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、沙园</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226.16</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、石脚下</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235.64</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、石下村</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130.00</w:t>
            </w:r>
            <w:r>
              <w:rPr>
                <w:rFonts w:hint="eastAsia" w:ascii="仿宋_GB2312" w:hAnsiTheme="minorEastAsia" w:cstheme="majorBidi"/>
                <w:color w:val="000000" w:themeColor="text1"/>
                <w:sz w:val="28"/>
                <w:szCs w:val="28"/>
                <w:highlight w:val="none"/>
                <w14:textFill>
                  <w14:solidFill>
                    <w14:schemeClr w14:val="tx1"/>
                  </w14:solidFill>
                </w14:textFill>
              </w:rPr>
              <w:t>公顷、五四</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169.22</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、溪头</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148.02</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、下陂</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169.54</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、下园</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185.07</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、厢廊</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14:textFill>
                  <w14:solidFill>
                    <w14:schemeClr w14:val="tx1"/>
                  </w14:solidFill>
                </w14:textFill>
              </w:rPr>
              <w:t>282.</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36</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w:t>
            </w:r>
          </w:p>
          <w:p w14:paraId="20D5D272">
            <w:pPr>
              <w:widowControl/>
              <w:snapToGrid w:val="0"/>
              <w:ind w:firstLine="560"/>
              <w:jc w:val="left"/>
              <w:rPr>
                <w:rFonts w:ascii="仿宋_GB2312" w:hAnsiTheme="minorEastAsia" w:cstheme="majorBidi"/>
                <w:color w:val="000000" w:themeColor="text1"/>
                <w:sz w:val="28"/>
                <w:szCs w:val="28"/>
                <w:highlight w:val="none"/>
                <w14:textFill>
                  <w14:solidFill>
                    <w14:schemeClr w14:val="tx1"/>
                  </w14:solidFill>
                </w14:textFill>
              </w:rPr>
            </w:pPr>
            <w:r>
              <w:rPr>
                <w:rFonts w:hint="eastAsia" w:ascii="仿宋_GB2312" w:hAnsiTheme="minorEastAsia" w:cstheme="majorBidi"/>
                <w:color w:val="000000" w:themeColor="text1"/>
                <w:sz w:val="28"/>
                <w:szCs w:val="28"/>
                <w:highlight w:val="none"/>
                <w14:textFill>
                  <w14:solidFill>
                    <w14:schemeClr w14:val="tx1"/>
                  </w14:solidFill>
                </w14:textFill>
              </w:rPr>
              <w:t>2、严格落实永久基本农田，不得擅自占用或者改变用途。本镇落实永久基本农田保护任务</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2837.46</w:t>
            </w:r>
            <w:r>
              <w:rPr>
                <w:rFonts w:hint="eastAsia" w:ascii="仿宋_GB2312" w:hAnsiTheme="minorEastAsia" w:cstheme="majorBidi"/>
                <w:color w:val="000000" w:themeColor="text1"/>
                <w:sz w:val="28"/>
                <w:szCs w:val="28"/>
                <w:highlight w:val="none"/>
                <w14:textFill>
                  <w14:solidFill>
                    <w14:schemeClr w14:val="tx1"/>
                  </w14:solidFill>
                </w14:textFill>
              </w:rPr>
              <w:t>公顷，其中</w:t>
            </w:r>
            <w:r>
              <w:rPr>
                <w:rFonts w:ascii="仿宋_GB2312" w:hAnsiTheme="minorEastAsia" w:cstheme="majorBidi"/>
                <w:color w:val="000000" w:themeColor="text1"/>
                <w:sz w:val="28"/>
                <w:szCs w:val="28"/>
                <w:highlight w:val="none"/>
                <w14:textFill>
                  <w14:solidFill>
                    <w14:schemeClr w14:val="tx1"/>
                  </w14:solidFill>
                </w14:textFill>
              </w:rPr>
              <w:t>大村村</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189.44</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大旗岭</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77.68</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、黄沙</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276.59</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、黄塘</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85.98</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、黄竹</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179.32</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、犁市</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155.99</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、梅塘</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186.97</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、内腾</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134.00</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、群丰</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144.55</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、沙尾</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14:textFill>
                  <w14:solidFill>
                    <w14:schemeClr w14:val="tx1"/>
                  </w14:solidFill>
                </w14:textFill>
              </w:rPr>
              <w:t>65.54</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、沙园</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212.02</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、石脚下</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212.02</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、石下村</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32.17</w:t>
            </w:r>
            <w:r>
              <w:rPr>
                <w:rFonts w:hint="eastAsia" w:ascii="仿宋_GB2312" w:hAnsiTheme="minorEastAsia" w:cstheme="majorBidi"/>
                <w:color w:val="000000" w:themeColor="text1"/>
                <w:sz w:val="28"/>
                <w:szCs w:val="28"/>
                <w:highlight w:val="none"/>
                <w14:textFill>
                  <w14:solidFill>
                    <w14:schemeClr w14:val="tx1"/>
                  </w14:solidFill>
                </w14:textFill>
              </w:rPr>
              <w:t>公顷、五四</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153.88</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、溪头</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139.35</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、下陂</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156.70</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、下园</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159.07</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、厢廊</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264.46</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落实永久基本农田核实处置任务2905.39公顷，其中大村村189.94公顷、大旗岭村78.66公顷、黄沙村288.54公顷、黄塘村120.42公顷、黄竹村182.38公顷、犁市村156.42公顷、梅塘村187.85公顷、内腾村134.34公顷、群丰村146.39公顷、沙尾村65.53公顷、沙园村213.81公顷、石脚下村224.61公顷、石下村33.54公顷、五四村153.97公顷、溪头村141.74公顷、下陂村158.98公顷、下园村163.54公顷、厢廊村264.73公顷。</w:t>
            </w:r>
          </w:p>
          <w:p w14:paraId="5B12AFBB">
            <w:pPr>
              <w:snapToGrid w:val="0"/>
              <w:ind w:firstLine="560"/>
              <w:rPr>
                <w:rFonts w:ascii="仿宋_GB2312" w:hAnsi="仿宋_GB2312" w:cs="仿宋_GB2312"/>
                <w:color w:val="000000" w:themeColor="text1"/>
                <w:sz w:val="28"/>
                <w:szCs w:val="28"/>
                <w:highlight w:val="none"/>
                <w:lang w:bidi="ar"/>
                <w14:textFill>
                  <w14:solidFill>
                    <w14:schemeClr w14:val="tx1"/>
                  </w14:solidFill>
                </w14:textFill>
              </w:rPr>
            </w:pPr>
            <w:r>
              <w:rPr>
                <w:rFonts w:hint="eastAsia" w:ascii="仿宋_GB2312" w:hAnsiTheme="minorEastAsia" w:cstheme="majorBidi"/>
                <w:color w:val="000000" w:themeColor="text1"/>
                <w:sz w:val="28"/>
                <w:szCs w:val="28"/>
                <w:highlight w:val="none"/>
                <w14:textFill>
                  <w14:solidFill>
                    <w14:schemeClr w14:val="tx1"/>
                  </w14:solidFill>
                </w14:textFill>
              </w:rPr>
              <w:t>（二）严格落实生态保护红线，禁止在生态保护红线范围内从事不符合相关管控规定的建设活动，确需在生态保护红线内建设的，应符合生态保护红线管控要求，并按规定办理相关手续。本镇落实生态保护红线面积 5042.11公顷，其中</w:t>
            </w:r>
            <w:r>
              <w:rPr>
                <w:rFonts w:ascii="仿宋_GB2312" w:hAnsiTheme="minorEastAsia" w:cstheme="majorBidi"/>
                <w:color w:val="000000" w:themeColor="text1"/>
                <w:sz w:val="28"/>
                <w:szCs w:val="28"/>
                <w:highlight w:val="none"/>
                <w14:textFill>
                  <w14:solidFill>
                    <w14:schemeClr w14:val="tx1"/>
                  </w14:solidFill>
                </w14:textFill>
              </w:rPr>
              <w:t>大村村</w:t>
            </w:r>
            <w:r>
              <w:rPr>
                <w:rFonts w:hint="eastAsia" w:ascii="仿宋_GB2312" w:hAnsiTheme="minorEastAsia" w:cstheme="majorBidi"/>
                <w:color w:val="000000" w:themeColor="text1"/>
                <w:sz w:val="28"/>
                <w:szCs w:val="28"/>
                <w:highlight w:val="none"/>
                <w14:textFill>
                  <w14:solidFill>
                    <w14:schemeClr w14:val="tx1"/>
                  </w14:solidFill>
                </w14:textFill>
              </w:rPr>
              <w:t>185.43</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大旗岭</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14:textFill>
                  <w14:solidFill>
                    <w14:schemeClr w14:val="tx1"/>
                  </w14:solidFill>
                </w14:textFill>
              </w:rPr>
              <w:t>0.00</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、黄沙</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14:textFill>
                  <w14:solidFill>
                    <w14:schemeClr w14:val="tx1"/>
                  </w14:solidFill>
                </w14:textFill>
              </w:rPr>
              <w:t>534.73</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、黄塘</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14:textFill>
                  <w14:solidFill>
                    <w14:schemeClr w14:val="tx1"/>
                  </w14:solidFill>
                </w14:textFill>
              </w:rPr>
              <w:t>35.91</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、黄竹</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14:textFill>
                  <w14:solidFill>
                    <w14:schemeClr w14:val="tx1"/>
                  </w14:solidFill>
                </w14:textFill>
              </w:rPr>
              <w:t>3782.88</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、犁市</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14:textFill>
                  <w14:solidFill>
                    <w14:schemeClr w14:val="tx1"/>
                  </w14:solidFill>
                </w14:textFill>
              </w:rPr>
              <w:t>80.69</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、梅塘</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14:textFill>
                  <w14:solidFill>
                    <w14:schemeClr w14:val="tx1"/>
                  </w14:solidFill>
                </w14:textFill>
              </w:rPr>
              <w:t>59.36</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、内腾</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14:textFill>
                  <w14:solidFill>
                    <w14:schemeClr w14:val="tx1"/>
                  </w14:solidFill>
                </w14:textFill>
              </w:rPr>
              <w:t>0.00</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、群丰</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14:textFill>
                  <w14:solidFill>
                    <w14:schemeClr w14:val="tx1"/>
                  </w14:solidFill>
                </w14:textFill>
              </w:rPr>
              <w:t>25.43</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、沙尾</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14:textFill>
                  <w14:solidFill>
                    <w14:schemeClr w14:val="tx1"/>
                  </w14:solidFill>
                </w14:textFill>
              </w:rPr>
              <w:t>28.88</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、沙园</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14:textFill>
                  <w14:solidFill>
                    <w14:schemeClr w14:val="tx1"/>
                  </w14:solidFill>
                </w14:textFill>
              </w:rPr>
              <w:t>97.90</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、石脚下</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14:textFill>
                  <w14:solidFill>
                    <w14:schemeClr w14:val="tx1"/>
                  </w14:solidFill>
                </w14:textFill>
              </w:rPr>
              <w:t>0.00</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、石下村0.00公顷、五四</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14:textFill>
                  <w14:solidFill>
                    <w14:schemeClr w14:val="tx1"/>
                  </w14:solidFill>
                </w14:textFill>
              </w:rPr>
              <w:t>14.82</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、溪头</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14:textFill>
                  <w14:solidFill>
                    <w14:schemeClr w14:val="tx1"/>
                  </w14:solidFill>
                </w14:textFill>
              </w:rPr>
              <w:t>103.46</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、下陂</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14:textFill>
                  <w14:solidFill>
                    <w14:schemeClr w14:val="tx1"/>
                  </w14:solidFill>
                </w14:textFill>
              </w:rPr>
              <w:t>0.00</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、下园</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14:textFill>
                  <w14:solidFill>
                    <w14:schemeClr w14:val="tx1"/>
                  </w14:solidFill>
                </w14:textFill>
              </w:rPr>
              <w:t>56.82</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、厢廊</w:t>
            </w:r>
            <w:r>
              <w:rPr>
                <w:rFonts w:ascii="仿宋_GB2312" w:hAnsiTheme="minorEastAsia" w:cstheme="majorBidi"/>
                <w:color w:val="000000" w:themeColor="text1"/>
                <w:sz w:val="28"/>
                <w:szCs w:val="28"/>
                <w:highlight w:val="none"/>
                <w14:textFill>
                  <w14:solidFill>
                    <w14:schemeClr w14:val="tx1"/>
                  </w14:solidFill>
                </w14:textFill>
              </w:rPr>
              <w:t>村</w:t>
            </w:r>
            <w:r>
              <w:rPr>
                <w:rFonts w:hint="eastAsia" w:ascii="仿宋_GB2312" w:hAnsiTheme="minorEastAsia" w:cstheme="majorBidi"/>
                <w:color w:val="000000" w:themeColor="text1"/>
                <w:sz w:val="28"/>
                <w:szCs w:val="28"/>
                <w:highlight w:val="none"/>
                <w14:textFill>
                  <w14:solidFill>
                    <w14:schemeClr w14:val="tx1"/>
                  </w14:solidFill>
                </w14:textFill>
              </w:rPr>
              <w:t>35.61</w:t>
            </w:r>
            <w:r>
              <w:rPr>
                <w:rFonts w:ascii="仿宋_GB2312" w:hAnsiTheme="minorEastAsia" w:cstheme="majorBidi"/>
                <w:color w:val="000000" w:themeColor="text1"/>
                <w:sz w:val="28"/>
                <w:szCs w:val="28"/>
                <w:highlight w:val="none"/>
                <w14:textFill>
                  <w14:solidFill>
                    <w14:schemeClr w14:val="tx1"/>
                  </w14:solidFill>
                </w14:textFill>
              </w:rPr>
              <w:t>公顷</w:t>
            </w:r>
            <w:r>
              <w:rPr>
                <w:rFonts w:hint="eastAsia" w:ascii="仿宋_GB2312" w:hAnsiTheme="minorEastAsia" w:cstheme="majorBidi"/>
                <w:color w:val="000000" w:themeColor="text1"/>
                <w:sz w:val="28"/>
                <w:szCs w:val="28"/>
                <w:highlight w:val="none"/>
                <w14:textFill>
                  <w14:solidFill>
                    <w14:schemeClr w14:val="tx1"/>
                  </w14:solidFill>
                </w14:textFill>
              </w:rPr>
              <w:t>。</w:t>
            </w:r>
          </w:p>
          <w:p w14:paraId="5409AFBB">
            <w:pPr>
              <w:snapToGrid w:val="0"/>
              <w:ind w:firstLine="560"/>
              <w:rPr>
                <w:rFonts w:ascii="仿宋_GB2312" w:hAnsiTheme="minorEastAsia" w:cstheme="majorBidi"/>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lang w:bidi="ar"/>
                <w14:textFill>
                  <w14:solidFill>
                    <w14:schemeClr w14:val="tx1"/>
                  </w14:solidFill>
                </w14:textFill>
              </w:rPr>
              <w:t>（三）</w:t>
            </w:r>
            <w:r>
              <w:rPr>
                <w:rFonts w:hint="eastAsia" w:ascii="仿宋_GB2312" w:hAnsiTheme="minorEastAsia" w:cstheme="majorBidi"/>
                <w:color w:val="000000" w:themeColor="text1"/>
                <w:sz w:val="28"/>
                <w:szCs w:val="28"/>
                <w:highlight w:val="none"/>
                <w14:textFill>
                  <w14:solidFill>
                    <w14:schemeClr w14:val="tx1"/>
                  </w14:solidFill>
                </w14:textFill>
              </w:rPr>
              <w:t>严格落实历史文化保护线，保护好历史文化保护线范围内历史风貌以及古井、围墙、石阶、铺地、古</w:t>
            </w:r>
            <w:r>
              <w:rPr>
                <w:rFonts w:ascii="仿宋_GB2312" w:hAnsiTheme="minorEastAsia" w:cstheme="majorBidi"/>
                <w:color w:val="000000" w:themeColor="text1"/>
                <w:sz w:val="28"/>
                <w:szCs w:val="28"/>
                <w:highlight w:val="none"/>
                <w14:textFill>
                  <w14:solidFill>
                    <w14:schemeClr w14:val="tx1"/>
                  </w14:solidFill>
                </w14:textFill>
              </w:rPr>
              <w:t>树名木等</w:t>
            </w:r>
            <w:r>
              <w:rPr>
                <w:rFonts w:hint="eastAsia" w:ascii="仿宋_GB2312" w:hAnsiTheme="minorEastAsia" w:cstheme="majorBidi"/>
                <w:color w:val="000000" w:themeColor="text1"/>
                <w:sz w:val="28"/>
                <w:szCs w:val="28"/>
                <w:highlight w:val="none"/>
                <w14:textFill>
                  <w14:solidFill>
                    <w14:schemeClr w14:val="tx1"/>
                  </w14:solidFill>
                </w14:textFill>
              </w:rPr>
              <w:t>；禁止在历史文化保护线范围内进行违反保护规划的建设行为；禁止占用或者破坏保护规划确定保留的园林绿地、湖泊水系、道路和古树名木等及其他对保护构成破坏性影响的活动等。本镇历史文化保护线面</w:t>
            </w:r>
            <w:r>
              <w:rPr>
                <w:rFonts w:ascii="仿宋_GB2312" w:hAnsiTheme="minorEastAsia" w:cstheme="majorBidi"/>
                <w:color w:val="000000" w:themeColor="text1"/>
                <w:sz w:val="28"/>
                <w:szCs w:val="28"/>
                <w:highlight w:val="none"/>
                <w14:textFill>
                  <w14:solidFill>
                    <w14:schemeClr w14:val="tx1"/>
                  </w14:solidFill>
                </w14:textFill>
              </w:rPr>
              <w:t>积0.79公顷，其中石下村钟厂东钟氏祠堂0.08公顷、犁市村犁市当铺（南昌起义部队革命活动旧址）0.71公顷</w:t>
            </w:r>
            <w:r>
              <w:rPr>
                <w:rFonts w:hint="eastAsia" w:ascii="仿宋_GB2312" w:hAnsiTheme="minorEastAsia" w:cstheme="majorBidi"/>
                <w:color w:val="000000" w:themeColor="text1"/>
                <w:sz w:val="28"/>
                <w:szCs w:val="28"/>
                <w:highlight w:val="none"/>
                <w14:textFill>
                  <w14:solidFill>
                    <w14:schemeClr w14:val="tx1"/>
                  </w14:solidFill>
                </w14:textFill>
              </w:rPr>
              <w:t>。</w:t>
            </w:r>
          </w:p>
          <w:p w14:paraId="49221086">
            <w:pPr>
              <w:snapToGrid w:val="0"/>
              <w:ind w:firstLine="560"/>
              <w:rPr>
                <w:rFonts w:ascii="仿宋_GB2312" w:hAnsi="仿宋_GB2312" w:cs="仿宋_GB2312"/>
                <w:color w:val="000000" w:themeColor="text1"/>
                <w:sz w:val="28"/>
                <w:szCs w:val="28"/>
                <w:highlight w:val="none"/>
                <w:lang w:bidi="ar"/>
                <w14:textFill>
                  <w14:solidFill>
                    <w14:schemeClr w14:val="tx1"/>
                  </w14:solidFill>
                </w14:textFill>
              </w:rPr>
            </w:pPr>
            <w:r>
              <w:rPr>
                <w:rFonts w:hint="eastAsia" w:ascii="仿宋_GB2312" w:hAnsi="仿宋_GB2312" w:cs="仿宋_GB2312"/>
                <w:color w:val="000000" w:themeColor="text1"/>
                <w:sz w:val="28"/>
                <w:szCs w:val="28"/>
                <w:highlight w:val="none"/>
                <w:lang w:bidi="ar"/>
                <w14:textFill>
                  <w14:solidFill>
                    <w14:schemeClr w14:val="tx1"/>
                  </w14:solidFill>
                </w14:textFill>
              </w:rPr>
              <w:t>(四)</w:t>
            </w:r>
            <w:r>
              <w:rPr>
                <w:rFonts w:hint="eastAsia" w:ascii="仿宋_GB2312" w:hAnsi="仿宋_GB2312" w:cs="仿宋_GB2312"/>
                <w:color w:val="000000" w:themeColor="text1"/>
                <w:sz w:val="28"/>
                <w:szCs w:val="28"/>
                <w:highlight w:val="none"/>
                <w:lang w:val="en-US" w:eastAsia="zh-CN" w:bidi="ar"/>
                <w14:textFill>
                  <w14:solidFill>
                    <w14:schemeClr w14:val="tx1"/>
                  </w14:solidFill>
                </w14:textFill>
              </w:rPr>
              <w:t>犁市镇主要自然灾害为</w:t>
            </w:r>
            <w:r>
              <w:rPr>
                <w:color w:val="000000" w:themeColor="text1"/>
                <w:highlight w:val="none"/>
                <w14:textFill>
                  <w14:solidFill>
                    <w14:schemeClr w14:val="tx1"/>
                  </w14:solidFill>
                </w14:textFill>
              </w:rPr>
              <w:t>山体崩塌、滑坡、泥石流</w:t>
            </w:r>
            <w:r>
              <w:rPr>
                <w:rFonts w:hint="eastAsia"/>
                <w:color w:val="000000" w:themeColor="text1"/>
                <w:highlight w:val="none"/>
                <w:lang w:val="en-US" w:eastAsia="zh-CN"/>
                <w14:textFill>
                  <w14:solidFill>
                    <w14:schemeClr w14:val="tx1"/>
                  </w14:solidFill>
                </w14:textFill>
              </w:rPr>
              <w:t>等，</w:t>
            </w:r>
            <w:r>
              <w:rPr>
                <w:rFonts w:hint="eastAsia" w:ascii="仿宋_GB2312" w:hAnsiTheme="minorEastAsia" w:cstheme="majorBidi"/>
                <w:color w:val="000000" w:themeColor="text1"/>
                <w:sz w:val="28"/>
                <w:szCs w:val="28"/>
                <w:highlight w:val="none"/>
                <w14:textFill>
                  <w14:solidFill>
                    <w14:schemeClr w14:val="tx1"/>
                  </w14:solidFill>
                </w14:textFill>
              </w:rPr>
              <w:t>严格落实自然灾害风险防控线。落实地震灾害、地质灾害、洪涝灾害、气象灾害等自然灾害风险防控范围,科学实施风险评估和隐患排查,加强重点防治工程建设。本镇洪涝灾害主要分布在溪头村、大村村、大旗岭村、厢</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廊</w:t>
            </w:r>
            <w:r>
              <w:rPr>
                <w:rFonts w:hint="eastAsia" w:ascii="仿宋_GB2312" w:hAnsiTheme="minorEastAsia" w:cstheme="majorBidi"/>
                <w:color w:val="000000" w:themeColor="text1"/>
                <w:sz w:val="28"/>
                <w:szCs w:val="28"/>
                <w:highlight w:val="none"/>
                <w14:textFill>
                  <w14:solidFill>
                    <w14:schemeClr w14:val="tx1"/>
                  </w14:solidFill>
                </w14:textFill>
              </w:rPr>
              <w:t>村、沙尾村、下园村、黄塘村、沙园村、群丰村、犁市村、五四村、石脚下寻、内腾村、下陂村、黄沙村、黄竹村。各类建设行为应严格避让山洪、滑坡、泥石流、洪水淹没等灾害易发区域。自然灾害风险防控线内原则上禁止新建农村居民点。现状已建成的建(构)筑物应结合国土综合整治、生态修复工程逐步有序搬迁至安全地段进行异地安置。</w:t>
            </w:r>
          </w:p>
          <w:p w14:paraId="470DE80B">
            <w:pPr>
              <w:pStyle w:val="2"/>
              <w:widowControl/>
              <w:snapToGrid w:val="0"/>
              <w:spacing w:before="0" w:beforeLines="0" w:after="0" w:afterLines="0" w:line="240" w:lineRule="auto"/>
              <w:ind w:left="0" w:leftChars="0" w:firstLine="560"/>
              <w:rPr>
                <w:rFonts w:ascii="仿宋_GB2312" w:eastAsia="仿宋_GB2312" w:hAnsiTheme="minorEastAsia" w:cstheme="majorBidi"/>
                <w:color w:val="000000" w:themeColor="text1"/>
                <w:sz w:val="28"/>
                <w:szCs w:val="28"/>
                <w:highlight w:val="none"/>
                <w14:textFill>
                  <w14:solidFill>
                    <w14:schemeClr w14:val="tx1"/>
                  </w14:solidFill>
                </w14:textFill>
              </w:rPr>
            </w:pPr>
            <w:r>
              <w:rPr>
                <w:rFonts w:hint="eastAsia" w:ascii="仿宋_GB2312" w:eastAsia="仿宋_GB2312" w:hAnsiTheme="minorEastAsia" w:cstheme="majorBidi"/>
                <w:color w:val="000000" w:themeColor="text1"/>
                <w:sz w:val="28"/>
                <w:szCs w:val="28"/>
                <w:highlight w:val="none"/>
                <w14:textFill>
                  <w14:solidFill>
                    <w14:schemeClr w14:val="tx1"/>
                  </w14:solidFill>
                </w14:textFill>
              </w:rPr>
              <w:t>（五）严格落实村庄建设边界</w:t>
            </w:r>
            <w:r>
              <w:rPr>
                <w:rFonts w:hint="eastAsia" w:ascii="仿宋_GB2312" w:eastAsia="仿宋_GB2312" w:hAnsiTheme="minorEastAsia" w:cstheme="majorBidi"/>
                <w:color w:val="000000" w:themeColor="text1"/>
                <w:sz w:val="28"/>
                <w:szCs w:val="28"/>
                <w:highlight w:val="none"/>
                <w:lang w:eastAsia="zh-CN"/>
                <w14:textFill>
                  <w14:solidFill>
                    <w14:schemeClr w14:val="tx1"/>
                  </w14:solidFill>
                </w14:textFill>
              </w:rPr>
              <w:t>，</w:t>
            </w:r>
            <w:r>
              <w:rPr>
                <w:rFonts w:hint="eastAsia" w:ascii="仿宋_GB2312" w:eastAsia="仿宋_GB2312" w:hAnsiTheme="minorEastAsia" w:cstheme="majorBidi"/>
                <w:color w:val="000000" w:themeColor="text1"/>
                <w:sz w:val="28"/>
                <w:szCs w:val="28"/>
                <w:highlight w:val="none"/>
                <w14:textFill>
                  <w14:solidFill>
                    <w14:schemeClr w14:val="tx1"/>
                  </w14:solidFill>
                </w14:textFill>
              </w:rPr>
              <w:t>各类乡村建设行为原则上应在村庄建设边界内开展，对空间区位有特殊要求的零星文化旅游设施、农业设施、邻避设施项目等，确需在村庄建设边界外选址的，在符合耕地保护、生态保护等政策要求的基础上，可使用规划“留白”机动指标予以保障。本镇村庄建设边界面积</w:t>
            </w:r>
            <w:r>
              <w:rPr>
                <w:rFonts w:hint="eastAsia" w:ascii="仿宋_GB2312" w:eastAsia="仿宋_GB2312" w:hAnsiTheme="minorEastAsia" w:cstheme="majorBidi"/>
                <w:color w:val="000000" w:themeColor="text1"/>
                <w:sz w:val="28"/>
                <w:szCs w:val="28"/>
                <w:highlight w:val="none"/>
                <w:lang w:val="en-US" w:eastAsia="zh-CN"/>
                <w14:textFill>
                  <w14:solidFill>
                    <w14:schemeClr w14:val="tx1"/>
                  </w14:solidFill>
                </w14:textFill>
              </w:rPr>
              <w:t>734.99</w:t>
            </w:r>
            <w:r>
              <w:rPr>
                <w:rFonts w:hint="eastAsia" w:ascii="仿宋_GB2312" w:eastAsia="仿宋_GB2312" w:hAnsiTheme="minorEastAsia" w:cstheme="majorBidi"/>
                <w:color w:val="000000" w:themeColor="text1"/>
                <w:sz w:val="28"/>
                <w:szCs w:val="28"/>
                <w:highlight w:val="none"/>
                <w14:textFill>
                  <w14:solidFill>
                    <w14:schemeClr w14:val="tx1"/>
                  </w14:solidFill>
                </w14:textFill>
              </w:rPr>
              <w:t>公顷，其中</w:t>
            </w:r>
            <w:r>
              <w:rPr>
                <w:rFonts w:ascii="仿宋_GB2312" w:eastAsia="仿宋_GB2312" w:hAnsiTheme="minorEastAsia" w:cstheme="majorBidi"/>
                <w:color w:val="000000" w:themeColor="text1"/>
                <w:sz w:val="28"/>
                <w:szCs w:val="28"/>
                <w:highlight w:val="none"/>
                <w14:textFill>
                  <w14:solidFill>
                    <w14:schemeClr w14:val="tx1"/>
                  </w14:solidFill>
                </w14:textFill>
              </w:rPr>
              <w:t>大村村</w:t>
            </w:r>
            <w:r>
              <w:rPr>
                <w:rFonts w:hint="eastAsia" w:ascii="仿宋_GB2312" w:eastAsia="仿宋_GB2312" w:hAnsiTheme="minorEastAsia" w:cstheme="majorBidi"/>
                <w:color w:val="000000" w:themeColor="text1"/>
                <w:sz w:val="28"/>
                <w:szCs w:val="28"/>
                <w:highlight w:val="none"/>
                <w:lang w:val="en-US" w:eastAsia="zh-CN"/>
                <w14:textFill>
                  <w14:solidFill>
                    <w14:schemeClr w14:val="tx1"/>
                  </w14:solidFill>
                </w14:textFill>
              </w:rPr>
              <w:t>41.16</w:t>
            </w:r>
            <w:r>
              <w:rPr>
                <w:rFonts w:ascii="仿宋_GB2312" w:eastAsia="仿宋_GB2312" w:hAnsiTheme="minorEastAsia" w:cstheme="majorBidi"/>
                <w:color w:val="000000" w:themeColor="text1"/>
                <w:sz w:val="28"/>
                <w:szCs w:val="28"/>
                <w:highlight w:val="none"/>
                <w14:textFill>
                  <w14:solidFill>
                    <w14:schemeClr w14:val="tx1"/>
                  </w14:solidFill>
                </w14:textFill>
              </w:rPr>
              <w:t>公顷、</w:t>
            </w:r>
            <w:r>
              <w:rPr>
                <w:rFonts w:hint="eastAsia" w:ascii="仿宋_GB2312" w:eastAsia="仿宋_GB2312" w:hAnsiTheme="minorEastAsia" w:cstheme="majorBidi"/>
                <w:color w:val="000000" w:themeColor="text1"/>
                <w:sz w:val="28"/>
                <w:szCs w:val="28"/>
                <w:highlight w:val="none"/>
                <w14:textFill>
                  <w14:solidFill>
                    <w14:schemeClr w14:val="tx1"/>
                  </w14:solidFill>
                </w14:textFill>
              </w:rPr>
              <w:t>大旗岭</w:t>
            </w:r>
            <w:r>
              <w:rPr>
                <w:rFonts w:ascii="仿宋_GB2312" w:eastAsia="仿宋_GB2312" w:hAnsiTheme="minorEastAsia" w:cstheme="majorBidi"/>
                <w:color w:val="000000" w:themeColor="text1"/>
                <w:sz w:val="28"/>
                <w:szCs w:val="28"/>
                <w:highlight w:val="none"/>
                <w14:textFill>
                  <w14:solidFill>
                    <w14:schemeClr w14:val="tx1"/>
                  </w14:solidFill>
                </w14:textFill>
              </w:rPr>
              <w:t>村</w:t>
            </w:r>
            <w:r>
              <w:rPr>
                <w:rFonts w:hint="eastAsia" w:ascii="仿宋_GB2312" w:eastAsia="仿宋_GB2312" w:hAnsiTheme="minorEastAsia" w:cstheme="majorBidi"/>
                <w:color w:val="000000" w:themeColor="text1"/>
                <w:sz w:val="28"/>
                <w:szCs w:val="28"/>
                <w:highlight w:val="none"/>
                <w:lang w:val="en-US" w:eastAsia="zh-CN"/>
                <w14:textFill>
                  <w14:solidFill>
                    <w14:schemeClr w14:val="tx1"/>
                  </w14:solidFill>
                </w14:textFill>
              </w:rPr>
              <w:t>16.84</w:t>
            </w:r>
            <w:r>
              <w:rPr>
                <w:rFonts w:ascii="仿宋_GB2312" w:eastAsia="仿宋_GB2312" w:hAnsiTheme="minorEastAsia" w:cstheme="majorBidi"/>
                <w:color w:val="000000" w:themeColor="text1"/>
                <w:sz w:val="28"/>
                <w:szCs w:val="28"/>
                <w:highlight w:val="none"/>
                <w14:textFill>
                  <w14:solidFill>
                    <w14:schemeClr w14:val="tx1"/>
                  </w14:solidFill>
                </w14:textFill>
              </w:rPr>
              <w:t>公顷</w:t>
            </w:r>
            <w:r>
              <w:rPr>
                <w:rFonts w:hint="eastAsia" w:ascii="仿宋_GB2312" w:eastAsia="仿宋_GB2312" w:hAnsiTheme="minorEastAsia" w:cstheme="majorBidi"/>
                <w:color w:val="000000" w:themeColor="text1"/>
                <w:sz w:val="28"/>
                <w:szCs w:val="28"/>
                <w:highlight w:val="none"/>
                <w14:textFill>
                  <w14:solidFill>
                    <w14:schemeClr w14:val="tx1"/>
                  </w14:solidFill>
                </w14:textFill>
              </w:rPr>
              <w:t>、黄沙</w:t>
            </w:r>
            <w:r>
              <w:rPr>
                <w:rFonts w:ascii="仿宋_GB2312" w:eastAsia="仿宋_GB2312" w:hAnsiTheme="minorEastAsia" w:cstheme="majorBidi"/>
                <w:color w:val="000000" w:themeColor="text1"/>
                <w:sz w:val="28"/>
                <w:szCs w:val="28"/>
                <w:highlight w:val="none"/>
                <w14:textFill>
                  <w14:solidFill>
                    <w14:schemeClr w14:val="tx1"/>
                  </w14:solidFill>
                </w14:textFill>
              </w:rPr>
              <w:t>村</w:t>
            </w:r>
            <w:r>
              <w:rPr>
                <w:rFonts w:hint="eastAsia" w:ascii="仿宋_GB2312" w:eastAsia="仿宋_GB2312" w:hAnsiTheme="minorEastAsia" w:cstheme="majorBidi"/>
                <w:color w:val="000000" w:themeColor="text1"/>
                <w:sz w:val="28"/>
                <w:szCs w:val="28"/>
                <w:highlight w:val="none"/>
                <w:lang w:val="en-US" w:eastAsia="zh-CN"/>
                <w14:textFill>
                  <w14:solidFill>
                    <w14:schemeClr w14:val="tx1"/>
                  </w14:solidFill>
                </w14:textFill>
              </w:rPr>
              <w:t>75.52</w:t>
            </w:r>
            <w:r>
              <w:rPr>
                <w:rFonts w:ascii="仿宋_GB2312" w:eastAsia="仿宋_GB2312" w:hAnsiTheme="minorEastAsia" w:cstheme="majorBidi"/>
                <w:color w:val="000000" w:themeColor="text1"/>
                <w:sz w:val="28"/>
                <w:szCs w:val="28"/>
                <w:highlight w:val="none"/>
                <w14:textFill>
                  <w14:solidFill>
                    <w14:schemeClr w14:val="tx1"/>
                  </w14:solidFill>
                </w14:textFill>
              </w:rPr>
              <w:t>公顷</w:t>
            </w:r>
            <w:r>
              <w:rPr>
                <w:rFonts w:hint="eastAsia" w:ascii="仿宋_GB2312" w:eastAsia="仿宋_GB2312" w:hAnsiTheme="minorEastAsia" w:cstheme="majorBidi"/>
                <w:color w:val="000000" w:themeColor="text1"/>
                <w:sz w:val="28"/>
                <w:szCs w:val="28"/>
                <w:highlight w:val="none"/>
                <w14:textFill>
                  <w14:solidFill>
                    <w14:schemeClr w14:val="tx1"/>
                  </w14:solidFill>
                </w14:textFill>
              </w:rPr>
              <w:t>、黄塘</w:t>
            </w:r>
            <w:r>
              <w:rPr>
                <w:rFonts w:ascii="仿宋_GB2312" w:eastAsia="仿宋_GB2312" w:hAnsiTheme="minorEastAsia" w:cstheme="majorBidi"/>
                <w:color w:val="000000" w:themeColor="text1"/>
                <w:sz w:val="28"/>
                <w:szCs w:val="28"/>
                <w:highlight w:val="none"/>
                <w14:textFill>
                  <w14:solidFill>
                    <w14:schemeClr w14:val="tx1"/>
                  </w14:solidFill>
                </w14:textFill>
              </w:rPr>
              <w:t>村</w:t>
            </w:r>
            <w:r>
              <w:rPr>
                <w:rFonts w:hint="eastAsia" w:ascii="仿宋_GB2312" w:eastAsia="仿宋_GB2312" w:hAnsiTheme="minorEastAsia" w:cstheme="majorBidi"/>
                <w:color w:val="000000" w:themeColor="text1"/>
                <w:sz w:val="28"/>
                <w:szCs w:val="28"/>
                <w:highlight w:val="none"/>
                <w:lang w:val="en-US" w:eastAsia="zh-CN"/>
                <w14:textFill>
                  <w14:solidFill>
                    <w14:schemeClr w14:val="tx1"/>
                  </w14:solidFill>
                </w14:textFill>
              </w:rPr>
              <w:t>23.73</w:t>
            </w:r>
            <w:r>
              <w:rPr>
                <w:rFonts w:ascii="仿宋_GB2312" w:eastAsia="仿宋_GB2312" w:hAnsiTheme="minorEastAsia" w:cstheme="majorBidi"/>
                <w:color w:val="000000" w:themeColor="text1"/>
                <w:sz w:val="28"/>
                <w:szCs w:val="28"/>
                <w:highlight w:val="none"/>
                <w14:textFill>
                  <w14:solidFill>
                    <w14:schemeClr w14:val="tx1"/>
                  </w14:solidFill>
                </w14:textFill>
              </w:rPr>
              <w:t>公顷</w:t>
            </w:r>
            <w:r>
              <w:rPr>
                <w:rFonts w:hint="eastAsia" w:ascii="仿宋_GB2312" w:eastAsia="仿宋_GB2312" w:hAnsiTheme="minorEastAsia" w:cstheme="majorBidi"/>
                <w:color w:val="000000" w:themeColor="text1"/>
                <w:sz w:val="28"/>
                <w:szCs w:val="28"/>
                <w:highlight w:val="none"/>
                <w14:textFill>
                  <w14:solidFill>
                    <w14:schemeClr w14:val="tx1"/>
                  </w14:solidFill>
                </w14:textFill>
              </w:rPr>
              <w:t>、黄竹</w:t>
            </w:r>
            <w:r>
              <w:rPr>
                <w:rFonts w:ascii="仿宋_GB2312" w:eastAsia="仿宋_GB2312" w:hAnsiTheme="minorEastAsia" w:cstheme="majorBidi"/>
                <w:color w:val="000000" w:themeColor="text1"/>
                <w:sz w:val="28"/>
                <w:szCs w:val="28"/>
                <w:highlight w:val="none"/>
                <w14:textFill>
                  <w14:solidFill>
                    <w14:schemeClr w14:val="tx1"/>
                  </w14:solidFill>
                </w14:textFill>
              </w:rPr>
              <w:t>村</w:t>
            </w:r>
            <w:r>
              <w:rPr>
                <w:rFonts w:hint="eastAsia" w:ascii="仿宋_GB2312" w:eastAsia="仿宋_GB2312" w:hAnsiTheme="minorEastAsia" w:cstheme="majorBidi"/>
                <w:color w:val="000000" w:themeColor="text1"/>
                <w:sz w:val="28"/>
                <w:szCs w:val="28"/>
                <w:highlight w:val="none"/>
                <w:lang w:val="en-US" w:eastAsia="zh-CN"/>
                <w14:textFill>
                  <w14:solidFill>
                    <w14:schemeClr w14:val="tx1"/>
                  </w14:solidFill>
                </w14:textFill>
              </w:rPr>
              <w:t>42.39</w:t>
            </w:r>
            <w:r>
              <w:rPr>
                <w:rFonts w:ascii="仿宋_GB2312" w:eastAsia="仿宋_GB2312" w:hAnsiTheme="minorEastAsia" w:cstheme="majorBidi"/>
                <w:color w:val="000000" w:themeColor="text1"/>
                <w:sz w:val="28"/>
                <w:szCs w:val="28"/>
                <w:highlight w:val="none"/>
                <w14:textFill>
                  <w14:solidFill>
                    <w14:schemeClr w14:val="tx1"/>
                  </w14:solidFill>
                </w14:textFill>
              </w:rPr>
              <w:t>公顷</w:t>
            </w:r>
            <w:r>
              <w:rPr>
                <w:rFonts w:hint="eastAsia" w:ascii="仿宋_GB2312" w:eastAsia="仿宋_GB2312" w:hAnsiTheme="minorEastAsia" w:cstheme="majorBidi"/>
                <w:color w:val="000000" w:themeColor="text1"/>
                <w:sz w:val="28"/>
                <w:szCs w:val="28"/>
                <w:highlight w:val="none"/>
                <w14:textFill>
                  <w14:solidFill>
                    <w14:schemeClr w14:val="tx1"/>
                  </w14:solidFill>
                </w14:textFill>
              </w:rPr>
              <w:t>、犁市</w:t>
            </w:r>
            <w:r>
              <w:rPr>
                <w:rFonts w:ascii="仿宋_GB2312" w:eastAsia="仿宋_GB2312" w:hAnsiTheme="minorEastAsia" w:cstheme="majorBidi"/>
                <w:color w:val="000000" w:themeColor="text1"/>
                <w:sz w:val="28"/>
                <w:szCs w:val="28"/>
                <w:highlight w:val="none"/>
                <w14:textFill>
                  <w14:solidFill>
                    <w14:schemeClr w14:val="tx1"/>
                  </w14:solidFill>
                </w14:textFill>
              </w:rPr>
              <w:t>村</w:t>
            </w:r>
            <w:r>
              <w:rPr>
                <w:rFonts w:hint="eastAsia" w:ascii="仿宋_GB2312" w:eastAsia="仿宋_GB2312" w:hAnsiTheme="minorEastAsia" w:cstheme="majorBidi"/>
                <w:color w:val="000000" w:themeColor="text1"/>
                <w:sz w:val="28"/>
                <w:szCs w:val="28"/>
                <w:highlight w:val="none"/>
                <w:lang w:val="en-US" w:eastAsia="zh-CN"/>
                <w14:textFill>
                  <w14:solidFill>
                    <w14:schemeClr w14:val="tx1"/>
                  </w14:solidFill>
                </w14:textFill>
              </w:rPr>
              <w:t>42.65</w:t>
            </w:r>
            <w:r>
              <w:rPr>
                <w:rFonts w:ascii="仿宋_GB2312" w:eastAsia="仿宋_GB2312" w:hAnsiTheme="minorEastAsia" w:cstheme="majorBidi"/>
                <w:color w:val="000000" w:themeColor="text1"/>
                <w:sz w:val="28"/>
                <w:szCs w:val="28"/>
                <w:highlight w:val="none"/>
                <w14:textFill>
                  <w14:solidFill>
                    <w14:schemeClr w14:val="tx1"/>
                  </w14:solidFill>
                </w14:textFill>
              </w:rPr>
              <w:t>公顷</w:t>
            </w:r>
            <w:r>
              <w:rPr>
                <w:rFonts w:hint="eastAsia" w:ascii="仿宋_GB2312" w:eastAsia="仿宋_GB2312" w:hAnsiTheme="minorEastAsia" w:cstheme="majorBidi"/>
                <w:color w:val="000000" w:themeColor="text1"/>
                <w:sz w:val="28"/>
                <w:szCs w:val="28"/>
                <w:highlight w:val="none"/>
                <w14:textFill>
                  <w14:solidFill>
                    <w14:schemeClr w14:val="tx1"/>
                  </w14:solidFill>
                </w14:textFill>
              </w:rPr>
              <w:t>、梅塘</w:t>
            </w:r>
            <w:r>
              <w:rPr>
                <w:rFonts w:ascii="仿宋_GB2312" w:eastAsia="仿宋_GB2312" w:hAnsiTheme="minorEastAsia" w:cstheme="majorBidi"/>
                <w:color w:val="000000" w:themeColor="text1"/>
                <w:sz w:val="28"/>
                <w:szCs w:val="28"/>
                <w:highlight w:val="none"/>
                <w14:textFill>
                  <w14:solidFill>
                    <w14:schemeClr w14:val="tx1"/>
                  </w14:solidFill>
                </w14:textFill>
              </w:rPr>
              <w:t>村</w:t>
            </w:r>
            <w:r>
              <w:rPr>
                <w:rFonts w:hint="eastAsia" w:ascii="仿宋_GB2312" w:eastAsia="仿宋_GB2312" w:hAnsiTheme="minorEastAsia" w:cstheme="majorBidi"/>
                <w:color w:val="000000" w:themeColor="text1"/>
                <w:sz w:val="28"/>
                <w:szCs w:val="28"/>
                <w:highlight w:val="none"/>
                <w:lang w:val="en-US" w:eastAsia="zh-CN"/>
                <w14:textFill>
                  <w14:solidFill>
                    <w14:schemeClr w14:val="tx1"/>
                  </w14:solidFill>
                </w14:textFill>
              </w:rPr>
              <w:t>28.64</w:t>
            </w:r>
            <w:r>
              <w:rPr>
                <w:rFonts w:ascii="仿宋_GB2312" w:eastAsia="仿宋_GB2312" w:hAnsiTheme="minorEastAsia" w:cstheme="majorBidi"/>
                <w:color w:val="000000" w:themeColor="text1"/>
                <w:sz w:val="28"/>
                <w:szCs w:val="28"/>
                <w:highlight w:val="none"/>
                <w14:textFill>
                  <w14:solidFill>
                    <w14:schemeClr w14:val="tx1"/>
                  </w14:solidFill>
                </w14:textFill>
              </w:rPr>
              <w:t>公顷</w:t>
            </w:r>
            <w:r>
              <w:rPr>
                <w:rFonts w:hint="eastAsia" w:ascii="仿宋_GB2312" w:eastAsia="仿宋_GB2312" w:hAnsiTheme="minorEastAsia" w:cstheme="majorBidi"/>
                <w:color w:val="000000" w:themeColor="text1"/>
                <w:sz w:val="28"/>
                <w:szCs w:val="28"/>
                <w:highlight w:val="none"/>
                <w14:textFill>
                  <w14:solidFill>
                    <w14:schemeClr w14:val="tx1"/>
                  </w14:solidFill>
                </w14:textFill>
              </w:rPr>
              <w:t>、内腾</w:t>
            </w:r>
            <w:r>
              <w:rPr>
                <w:rFonts w:ascii="仿宋_GB2312" w:eastAsia="仿宋_GB2312" w:hAnsiTheme="minorEastAsia" w:cstheme="majorBidi"/>
                <w:color w:val="000000" w:themeColor="text1"/>
                <w:sz w:val="28"/>
                <w:szCs w:val="28"/>
                <w:highlight w:val="none"/>
                <w14:textFill>
                  <w14:solidFill>
                    <w14:schemeClr w14:val="tx1"/>
                  </w14:solidFill>
                </w14:textFill>
              </w:rPr>
              <w:t>村</w:t>
            </w:r>
            <w:r>
              <w:rPr>
                <w:rFonts w:hint="eastAsia" w:ascii="仿宋_GB2312" w:eastAsia="仿宋_GB2312" w:hAnsiTheme="minorEastAsia" w:cstheme="majorBidi"/>
                <w:color w:val="000000" w:themeColor="text1"/>
                <w:sz w:val="28"/>
                <w:szCs w:val="28"/>
                <w:highlight w:val="none"/>
                <w:lang w:val="en-US" w:eastAsia="zh-CN"/>
                <w14:textFill>
                  <w14:solidFill>
                    <w14:schemeClr w14:val="tx1"/>
                  </w14:solidFill>
                </w14:textFill>
              </w:rPr>
              <w:t>14.40</w:t>
            </w:r>
            <w:r>
              <w:rPr>
                <w:rFonts w:ascii="仿宋_GB2312" w:eastAsia="仿宋_GB2312" w:hAnsiTheme="minorEastAsia" w:cstheme="majorBidi"/>
                <w:color w:val="000000" w:themeColor="text1"/>
                <w:sz w:val="28"/>
                <w:szCs w:val="28"/>
                <w:highlight w:val="none"/>
                <w14:textFill>
                  <w14:solidFill>
                    <w14:schemeClr w14:val="tx1"/>
                  </w14:solidFill>
                </w14:textFill>
              </w:rPr>
              <w:t>公顷</w:t>
            </w:r>
            <w:r>
              <w:rPr>
                <w:rFonts w:hint="eastAsia" w:ascii="仿宋_GB2312" w:eastAsia="仿宋_GB2312" w:hAnsiTheme="minorEastAsia" w:cstheme="majorBidi"/>
                <w:color w:val="000000" w:themeColor="text1"/>
                <w:sz w:val="28"/>
                <w:szCs w:val="28"/>
                <w:highlight w:val="none"/>
                <w14:textFill>
                  <w14:solidFill>
                    <w14:schemeClr w14:val="tx1"/>
                  </w14:solidFill>
                </w14:textFill>
              </w:rPr>
              <w:t>、群丰</w:t>
            </w:r>
            <w:r>
              <w:rPr>
                <w:rFonts w:ascii="仿宋_GB2312" w:eastAsia="仿宋_GB2312" w:hAnsiTheme="minorEastAsia" w:cstheme="majorBidi"/>
                <w:color w:val="000000" w:themeColor="text1"/>
                <w:sz w:val="28"/>
                <w:szCs w:val="28"/>
                <w:highlight w:val="none"/>
                <w14:textFill>
                  <w14:solidFill>
                    <w14:schemeClr w14:val="tx1"/>
                  </w14:solidFill>
                </w14:textFill>
              </w:rPr>
              <w:t>村</w:t>
            </w:r>
            <w:r>
              <w:rPr>
                <w:rFonts w:hint="eastAsia" w:ascii="仿宋_GB2312" w:eastAsia="仿宋_GB2312" w:hAnsiTheme="minorEastAsia" w:cstheme="majorBidi"/>
                <w:color w:val="000000" w:themeColor="text1"/>
                <w:sz w:val="28"/>
                <w:szCs w:val="28"/>
                <w:highlight w:val="none"/>
                <w:lang w:val="en-US" w:eastAsia="zh-CN"/>
                <w14:textFill>
                  <w14:solidFill>
                    <w14:schemeClr w14:val="tx1"/>
                  </w14:solidFill>
                </w14:textFill>
              </w:rPr>
              <w:t>44.39</w:t>
            </w:r>
            <w:r>
              <w:rPr>
                <w:rFonts w:ascii="仿宋_GB2312" w:eastAsia="仿宋_GB2312" w:hAnsiTheme="minorEastAsia" w:cstheme="majorBidi"/>
                <w:color w:val="000000" w:themeColor="text1"/>
                <w:sz w:val="28"/>
                <w:szCs w:val="28"/>
                <w:highlight w:val="none"/>
                <w14:textFill>
                  <w14:solidFill>
                    <w14:schemeClr w14:val="tx1"/>
                  </w14:solidFill>
                </w14:textFill>
              </w:rPr>
              <w:t>公顷</w:t>
            </w:r>
            <w:r>
              <w:rPr>
                <w:rFonts w:hint="eastAsia" w:ascii="仿宋_GB2312" w:eastAsia="仿宋_GB2312" w:hAnsiTheme="minorEastAsia" w:cstheme="majorBidi"/>
                <w:color w:val="000000" w:themeColor="text1"/>
                <w:sz w:val="28"/>
                <w:szCs w:val="28"/>
                <w:highlight w:val="none"/>
                <w14:textFill>
                  <w14:solidFill>
                    <w14:schemeClr w14:val="tx1"/>
                  </w14:solidFill>
                </w14:textFill>
              </w:rPr>
              <w:t>、沙尾</w:t>
            </w:r>
            <w:r>
              <w:rPr>
                <w:rFonts w:ascii="仿宋_GB2312" w:eastAsia="仿宋_GB2312" w:hAnsiTheme="minorEastAsia" w:cstheme="majorBidi"/>
                <w:color w:val="000000" w:themeColor="text1"/>
                <w:sz w:val="28"/>
                <w:szCs w:val="28"/>
                <w:highlight w:val="none"/>
                <w14:textFill>
                  <w14:solidFill>
                    <w14:schemeClr w14:val="tx1"/>
                  </w14:solidFill>
                </w14:textFill>
              </w:rPr>
              <w:t>村</w:t>
            </w:r>
            <w:r>
              <w:rPr>
                <w:rFonts w:hint="eastAsia" w:ascii="仿宋_GB2312" w:eastAsia="仿宋_GB2312" w:hAnsiTheme="minorEastAsia" w:cstheme="majorBidi"/>
                <w:color w:val="000000" w:themeColor="text1"/>
                <w:sz w:val="28"/>
                <w:szCs w:val="28"/>
                <w:highlight w:val="none"/>
                <w:lang w:val="en-US" w:eastAsia="zh-CN"/>
                <w14:textFill>
                  <w14:solidFill>
                    <w14:schemeClr w14:val="tx1"/>
                  </w14:solidFill>
                </w14:textFill>
              </w:rPr>
              <w:t>21.30</w:t>
            </w:r>
            <w:r>
              <w:rPr>
                <w:rFonts w:ascii="仿宋_GB2312" w:eastAsia="仿宋_GB2312" w:hAnsiTheme="minorEastAsia" w:cstheme="majorBidi"/>
                <w:color w:val="000000" w:themeColor="text1"/>
                <w:sz w:val="28"/>
                <w:szCs w:val="28"/>
                <w:highlight w:val="none"/>
                <w14:textFill>
                  <w14:solidFill>
                    <w14:schemeClr w14:val="tx1"/>
                  </w14:solidFill>
                </w14:textFill>
              </w:rPr>
              <w:t>公顷</w:t>
            </w:r>
            <w:r>
              <w:rPr>
                <w:rFonts w:hint="eastAsia" w:ascii="仿宋_GB2312" w:eastAsia="仿宋_GB2312" w:hAnsiTheme="minorEastAsia" w:cstheme="majorBidi"/>
                <w:color w:val="000000" w:themeColor="text1"/>
                <w:sz w:val="28"/>
                <w:szCs w:val="28"/>
                <w:highlight w:val="none"/>
                <w14:textFill>
                  <w14:solidFill>
                    <w14:schemeClr w14:val="tx1"/>
                  </w14:solidFill>
                </w14:textFill>
              </w:rPr>
              <w:t>、沙园</w:t>
            </w:r>
            <w:r>
              <w:rPr>
                <w:rFonts w:ascii="仿宋_GB2312" w:eastAsia="仿宋_GB2312" w:hAnsiTheme="minorEastAsia" w:cstheme="majorBidi"/>
                <w:color w:val="000000" w:themeColor="text1"/>
                <w:sz w:val="28"/>
                <w:szCs w:val="28"/>
                <w:highlight w:val="none"/>
                <w14:textFill>
                  <w14:solidFill>
                    <w14:schemeClr w14:val="tx1"/>
                  </w14:solidFill>
                </w14:textFill>
              </w:rPr>
              <w:t>村</w:t>
            </w:r>
            <w:r>
              <w:rPr>
                <w:rFonts w:hint="eastAsia" w:ascii="仿宋_GB2312" w:eastAsia="仿宋_GB2312" w:hAnsiTheme="minorEastAsia" w:cstheme="majorBidi"/>
                <w:color w:val="000000" w:themeColor="text1"/>
                <w:sz w:val="28"/>
                <w:szCs w:val="28"/>
                <w:highlight w:val="none"/>
                <w:lang w:val="en-US" w:eastAsia="zh-CN"/>
                <w14:textFill>
                  <w14:solidFill>
                    <w14:schemeClr w14:val="tx1"/>
                  </w14:solidFill>
                </w14:textFill>
              </w:rPr>
              <w:t>43.25</w:t>
            </w:r>
            <w:r>
              <w:rPr>
                <w:rFonts w:ascii="仿宋_GB2312" w:eastAsia="仿宋_GB2312" w:hAnsiTheme="minorEastAsia" w:cstheme="majorBidi"/>
                <w:color w:val="000000" w:themeColor="text1"/>
                <w:sz w:val="28"/>
                <w:szCs w:val="28"/>
                <w:highlight w:val="none"/>
                <w14:textFill>
                  <w14:solidFill>
                    <w14:schemeClr w14:val="tx1"/>
                  </w14:solidFill>
                </w14:textFill>
              </w:rPr>
              <w:t>公顷</w:t>
            </w:r>
            <w:r>
              <w:rPr>
                <w:rFonts w:hint="eastAsia" w:ascii="仿宋_GB2312" w:eastAsia="仿宋_GB2312" w:hAnsiTheme="minorEastAsia" w:cstheme="majorBidi"/>
                <w:color w:val="000000" w:themeColor="text1"/>
                <w:sz w:val="28"/>
                <w:szCs w:val="28"/>
                <w:highlight w:val="none"/>
                <w14:textFill>
                  <w14:solidFill>
                    <w14:schemeClr w14:val="tx1"/>
                  </w14:solidFill>
                </w14:textFill>
              </w:rPr>
              <w:t>、石脚下</w:t>
            </w:r>
            <w:r>
              <w:rPr>
                <w:rFonts w:ascii="仿宋_GB2312" w:eastAsia="仿宋_GB2312" w:hAnsiTheme="minorEastAsia" w:cstheme="majorBidi"/>
                <w:color w:val="000000" w:themeColor="text1"/>
                <w:sz w:val="28"/>
                <w:szCs w:val="28"/>
                <w:highlight w:val="none"/>
                <w14:textFill>
                  <w14:solidFill>
                    <w14:schemeClr w14:val="tx1"/>
                  </w14:solidFill>
                </w14:textFill>
              </w:rPr>
              <w:t>村</w:t>
            </w:r>
            <w:r>
              <w:rPr>
                <w:rFonts w:hint="eastAsia" w:ascii="仿宋_GB2312" w:eastAsia="仿宋_GB2312" w:hAnsiTheme="minorEastAsia" w:cstheme="majorBidi"/>
                <w:color w:val="000000" w:themeColor="text1"/>
                <w:sz w:val="28"/>
                <w:szCs w:val="28"/>
                <w:highlight w:val="none"/>
                <w:lang w:val="en-US" w:eastAsia="zh-CN"/>
                <w14:textFill>
                  <w14:solidFill>
                    <w14:schemeClr w14:val="tx1"/>
                  </w14:solidFill>
                </w14:textFill>
              </w:rPr>
              <w:t>31.68</w:t>
            </w:r>
            <w:r>
              <w:rPr>
                <w:rFonts w:ascii="仿宋_GB2312" w:eastAsia="仿宋_GB2312" w:hAnsiTheme="minorEastAsia" w:cstheme="majorBidi"/>
                <w:color w:val="000000" w:themeColor="text1"/>
                <w:sz w:val="28"/>
                <w:szCs w:val="28"/>
                <w:highlight w:val="none"/>
                <w14:textFill>
                  <w14:solidFill>
                    <w14:schemeClr w14:val="tx1"/>
                  </w14:solidFill>
                </w14:textFill>
              </w:rPr>
              <w:t>公顷</w:t>
            </w:r>
            <w:r>
              <w:rPr>
                <w:rFonts w:hint="eastAsia" w:ascii="仿宋_GB2312" w:eastAsia="仿宋_GB2312" w:hAnsiTheme="minorEastAsia" w:cstheme="majorBidi"/>
                <w:color w:val="000000" w:themeColor="text1"/>
                <w:sz w:val="28"/>
                <w:szCs w:val="28"/>
                <w:highlight w:val="none"/>
                <w14:textFill>
                  <w14:solidFill>
                    <w14:schemeClr w14:val="tx1"/>
                  </w14:solidFill>
                </w14:textFill>
              </w:rPr>
              <w:t>、石下村</w:t>
            </w:r>
            <w:r>
              <w:rPr>
                <w:rFonts w:hint="eastAsia" w:ascii="仿宋_GB2312" w:eastAsia="仿宋_GB2312" w:hAnsiTheme="minorEastAsia" w:cstheme="majorBidi"/>
                <w:color w:val="000000" w:themeColor="text1"/>
                <w:sz w:val="28"/>
                <w:szCs w:val="28"/>
                <w:highlight w:val="none"/>
                <w:lang w:val="en-US" w:eastAsia="zh-CN"/>
                <w14:textFill>
                  <w14:solidFill>
                    <w14:schemeClr w14:val="tx1"/>
                  </w14:solidFill>
                </w14:textFill>
              </w:rPr>
              <w:t>114.65</w:t>
            </w:r>
            <w:r>
              <w:rPr>
                <w:rFonts w:hint="eastAsia" w:ascii="仿宋_GB2312" w:eastAsia="仿宋_GB2312" w:hAnsiTheme="minorEastAsia" w:cstheme="majorBidi"/>
                <w:color w:val="000000" w:themeColor="text1"/>
                <w:sz w:val="28"/>
                <w:szCs w:val="28"/>
                <w:highlight w:val="none"/>
                <w14:textFill>
                  <w14:solidFill>
                    <w14:schemeClr w14:val="tx1"/>
                  </w14:solidFill>
                </w14:textFill>
              </w:rPr>
              <w:t>公顷、五四</w:t>
            </w:r>
            <w:r>
              <w:rPr>
                <w:rFonts w:ascii="仿宋_GB2312" w:eastAsia="仿宋_GB2312" w:hAnsiTheme="minorEastAsia" w:cstheme="majorBidi"/>
                <w:color w:val="000000" w:themeColor="text1"/>
                <w:sz w:val="28"/>
                <w:szCs w:val="28"/>
                <w:highlight w:val="none"/>
                <w14:textFill>
                  <w14:solidFill>
                    <w14:schemeClr w14:val="tx1"/>
                  </w14:solidFill>
                </w14:textFill>
              </w:rPr>
              <w:t>村</w:t>
            </w:r>
            <w:r>
              <w:rPr>
                <w:rFonts w:hint="eastAsia" w:ascii="仿宋_GB2312" w:eastAsia="仿宋_GB2312" w:hAnsiTheme="minorEastAsia" w:cstheme="majorBidi"/>
                <w:color w:val="000000" w:themeColor="text1"/>
                <w:sz w:val="28"/>
                <w:szCs w:val="28"/>
                <w:highlight w:val="none"/>
                <w:lang w:val="en-US" w:eastAsia="zh-CN"/>
                <w14:textFill>
                  <w14:solidFill>
                    <w14:schemeClr w14:val="tx1"/>
                  </w14:solidFill>
                </w14:textFill>
              </w:rPr>
              <w:t>58.20</w:t>
            </w:r>
            <w:r>
              <w:rPr>
                <w:rFonts w:ascii="仿宋_GB2312" w:eastAsia="仿宋_GB2312" w:hAnsiTheme="minorEastAsia" w:cstheme="majorBidi"/>
                <w:color w:val="000000" w:themeColor="text1"/>
                <w:sz w:val="28"/>
                <w:szCs w:val="28"/>
                <w:highlight w:val="none"/>
                <w14:textFill>
                  <w14:solidFill>
                    <w14:schemeClr w14:val="tx1"/>
                  </w14:solidFill>
                </w14:textFill>
              </w:rPr>
              <w:t>公顷</w:t>
            </w:r>
            <w:r>
              <w:rPr>
                <w:rFonts w:hint="eastAsia" w:ascii="仿宋_GB2312" w:eastAsia="仿宋_GB2312" w:hAnsiTheme="minorEastAsia" w:cstheme="majorBidi"/>
                <w:color w:val="000000" w:themeColor="text1"/>
                <w:sz w:val="28"/>
                <w:szCs w:val="28"/>
                <w:highlight w:val="none"/>
                <w14:textFill>
                  <w14:solidFill>
                    <w14:schemeClr w14:val="tx1"/>
                  </w14:solidFill>
                </w14:textFill>
              </w:rPr>
              <w:t>、溪头</w:t>
            </w:r>
            <w:r>
              <w:rPr>
                <w:rFonts w:ascii="仿宋_GB2312" w:eastAsia="仿宋_GB2312" w:hAnsiTheme="minorEastAsia" w:cstheme="majorBidi"/>
                <w:color w:val="000000" w:themeColor="text1"/>
                <w:sz w:val="28"/>
                <w:szCs w:val="28"/>
                <w:highlight w:val="none"/>
                <w14:textFill>
                  <w14:solidFill>
                    <w14:schemeClr w14:val="tx1"/>
                  </w14:solidFill>
                </w14:textFill>
              </w:rPr>
              <w:t>村</w:t>
            </w:r>
            <w:r>
              <w:rPr>
                <w:rFonts w:hint="eastAsia" w:ascii="仿宋_GB2312" w:eastAsia="仿宋_GB2312" w:hAnsiTheme="minorEastAsia" w:cstheme="majorBidi"/>
                <w:color w:val="000000" w:themeColor="text1"/>
                <w:sz w:val="28"/>
                <w:szCs w:val="28"/>
                <w:highlight w:val="none"/>
                <w:lang w:val="en-US" w:eastAsia="zh-CN"/>
                <w14:textFill>
                  <w14:solidFill>
                    <w14:schemeClr w14:val="tx1"/>
                  </w14:solidFill>
                </w14:textFill>
              </w:rPr>
              <w:t>16.93</w:t>
            </w:r>
            <w:r>
              <w:rPr>
                <w:rFonts w:ascii="仿宋_GB2312" w:eastAsia="仿宋_GB2312" w:hAnsiTheme="minorEastAsia" w:cstheme="majorBidi"/>
                <w:color w:val="000000" w:themeColor="text1"/>
                <w:sz w:val="28"/>
                <w:szCs w:val="28"/>
                <w:highlight w:val="none"/>
                <w14:textFill>
                  <w14:solidFill>
                    <w14:schemeClr w14:val="tx1"/>
                  </w14:solidFill>
                </w14:textFill>
              </w:rPr>
              <w:t>公顷</w:t>
            </w:r>
            <w:r>
              <w:rPr>
                <w:rFonts w:hint="eastAsia" w:ascii="仿宋_GB2312" w:eastAsia="仿宋_GB2312" w:hAnsiTheme="minorEastAsia" w:cstheme="majorBidi"/>
                <w:color w:val="000000" w:themeColor="text1"/>
                <w:sz w:val="28"/>
                <w:szCs w:val="28"/>
                <w:highlight w:val="none"/>
                <w14:textFill>
                  <w14:solidFill>
                    <w14:schemeClr w14:val="tx1"/>
                  </w14:solidFill>
                </w14:textFill>
              </w:rPr>
              <w:t>、下陂</w:t>
            </w:r>
            <w:r>
              <w:rPr>
                <w:rFonts w:ascii="仿宋_GB2312" w:eastAsia="仿宋_GB2312" w:hAnsiTheme="minorEastAsia" w:cstheme="majorBidi"/>
                <w:color w:val="000000" w:themeColor="text1"/>
                <w:sz w:val="28"/>
                <w:szCs w:val="28"/>
                <w:highlight w:val="none"/>
                <w14:textFill>
                  <w14:solidFill>
                    <w14:schemeClr w14:val="tx1"/>
                  </w14:solidFill>
                </w14:textFill>
              </w:rPr>
              <w:t>村</w:t>
            </w:r>
            <w:r>
              <w:rPr>
                <w:rFonts w:hint="eastAsia" w:ascii="仿宋_GB2312" w:eastAsia="仿宋_GB2312" w:hAnsiTheme="minorEastAsia" w:cstheme="majorBidi"/>
                <w:color w:val="000000" w:themeColor="text1"/>
                <w:sz w:val="28"/>
                <w:szCs w:val="28"/>
                <w:highlight w:val="none"/>
                <w:lang w:val="en-US" w:eastAsia="zh-CN"/>
                <w14:textFill>
                  <w14:solidFill>
                    <w14:schemeClr w14:val="tx1"/>
                  </w14:solidFill>
                </w14:textFill>
              </w:rPr>
              <w:t>46.57</w:t>
            </w:r>
            <w:r>
              <w:rPr>
                <w:rFonts w:ascii="仿宋_GB2312" w:eastAsia="仿宋_GB2312" w:hAnsiTheme="minorEastAsia" w:cstheme="majorBidi"/>
                <w:color w:val="000000" w:themeColor="text1"/>
                <w:sz w:val="28"/>
                <w:szCs w:val="28"/>
                <w:highlight w:val="none"/>
                <w14:textFill>
                  <w14:solidFill>
                    <w14:schemeClr w14:val="tx1"/>
                  </w14:solidFill>
                </w14:textFill>
              </w:rPr>
              <w:t>公顷</w:t>
            </w:r>
            <w:r>
              <w:rPr>
                <w:rFonts w:hint="eastAsia" w:ascii="仿宋_GB2312" w:eastAsia="仿宋_GB2312" w:hAnsiTheme="minorEastAsia" w:cstheme="majorBidi"/>
                <w:color w:val="000000" w:themeColor="text1"/>
                <w:sz w:val="28"/>
                <w:szCs w:val="28"/>
                <w:highlight w:val="none"/>
                <w14:textFill>
                  <w14:solidFill>
                    <w14:schemeClr w14:val="tx1"/>
                  </w14:solidFill>
                </w14:textFill>
              </w:rPr>
              <w:t>、下园</w:t>
            </w:r>
            <w:r>
              <w:rPr>
                <w:rFonts w:ascii="仿宋_GB2312" w:eastAsia="仿宋_GB2312" w:hAnsiTheme="minorEastAsia" w:cstheme="majorBidi"/>
                <w:color w:val="000000" w:themeColor="text1"/>
                <w:sz w:val="28"/>
                <w:szCs w:val="28"/>
                <w:highlight w:val="none"/>
                <w14:textFill>
                  <w14:solidFill>
                    <w14:schemeClr w14:val="tx1"/>
                  </w14:solidFill>
                </w14:textFill>
              </w:rPr>
              <w:t>村</w:t>
            </w:r>
            <w:r>
              <w:rPr>
                <w:rFonts w:hint="eastAsia" w:ascii="仿宋_GB2312" w:eastAsia="仿宋_GB2312" w:hAnsiTheme="minorEastAsia" w:cstheme="majorBidi"/>
                <w:color w:val="000000" w:themeColor="text1"/>
                <w:sz w:val="28"/>
                <w:szCs w:val="28"/>
                <w:highlight w:val="none"/>
                <w:lang w:val="en-US" w:eastAsia="zh-CN"/>
                <w14:textFill>
                  <w14:solidFill>
                    <w14:schemeClr w14:val="tx1"/>
                  </w14:solidFill>
                </w14:textFill>
              </w:rPr>
              <w:t>30.94</w:t>
            </w:r>
            <w:r>
              <w:rPr>
                <w:rFonts w:ascii="仿宋_GB2312" w:eastAsia="仿宋_GB2312" w:hAnsiTheme="minorEastAsia" w:cstheme="majorBidi"/>
                <w:color w:val="000000" w:themeColor="text1"/>
                <w:sz w:val="28"/>
                <w:szCs w:val="28"/>
                <w:highlight w:val="none"/>
                <w14:textFill>
                  <w14:solidFill>
                    <w14:schemeClr w14:val="tx1"/>
                  </w14:solidFill>
                </w14:textFill>
              </w:rPr>
              <w:t>公顷</w:t>
            </w:r>
            <w:r>
              <w:rPr>
                <w:rFonts w:hint="eastAsia" w:ascii="仿宋_GB2312" w:eastAsia="仿宋_GB2312" w:hAnsiTheme="minorEastAsia" w:cstheme="majorBidi"/>
                <w:color w:val="000000" w:themeColor="text1"/>
                <w:sz w:val="28"/>
                <w:szCs w:val="28"/>
                <w:highlight w:val="none"/>
                <w14:textFill>
                  <w14:solidFill>
                    <w14:schemeClr w14:val="tx1"/>
                  </w14:solidFill>
                </w14:textFill>
              </w:rPr>
              <w:t>、厢廊</w:t>
            </w:r>
            <w:r>
              <w:rPr>
                <w:rFonts w:ascii="仿宋_GB2312" w:eastAsia="仿宋_GB2312" w:hAnsiTheme="minorEastAsia" w:cstheme="majorBidi"/>
                <w:color w:val="000000" w:themeColor="text1"/>
                <w:sz w:val="28"/>
                <w:szCs w:val="28"/>
                <w:highlight w:val="none"/>
                <w14:textFill>
                  <w14:solidFill>
                    <w14:schemeClr w14:val="tx1"/>
                  </w14:solidFill>
                </w14:textFill>
              </w:rPr>
              <w:t>村</w:t>
            </w:r>
            <w:r>
              <w:rPr>
                <w:rFonts w:hint="eastAsia" w:ascii="仿宋_GB2312" w:eastAsia="仿宋_GB2312" w:hAnsiTheme="minorEastAsia" w:cstheme="majorBidi"/>
                <w:color w:val="000000" w:themeColor="text1"/>
                <w:sz w:val="28"/>
                <w:szCs w:val="28"/>
                <w:highlight w:val="none"/>
                <w:lang w:val="en-US" w:eastAsia="zh-CN"/>
                <w14:textFill>
                  <w14:solidFill>
                    <w14:schemeClr w14:val="tx1"/>
                  </w14:solidFill>
                </w14:textFill>
              </w:rPr>
              <w:t>41.75</w:t>
            </w:r>
            <w:r>
              <w:rPr>
                <w:rFonts w:ascii="仿宋_GB2312" w:eastAsia="仿宋_GB2312" w:hAnsiTheme="minorEastAsia" w:cstheme="majorBidi"/>
                <w:color w:val="000000" w:themeColor="text1"/>
                <w:sz w:val="28"/>
                <w:szCs w:val="28"/>
                <w:highlight w:val="none"/>
                <w14:textFill>
                  <w14:solidFill>
                    <w14:schemeClr w14:val="tx1"/>
                  </w14:solidFill>
                </w14:textFill>
              </w:rPr>
              <w:t>公顷</w:t>
            </w:r>
            <w:r>
              <w:rPr>
                <w:rFonts w:hint="eastAsia" w:ascii="仿宋_GB2312" w:eastAsia="仿宋_GB2312" w:hAnsiTheme="minorEastAsia" w:cstheme="majorBidi"/>
                <w:color w:val="000000" w:themeColor="text1"/>
                <w:sz w:val="28"/>
                <w:szCs w:val="28"/>
                <w:highlight w:val="none"/>
                <w14:textFill>
                  <w14:solidFill>
                    <w14:schemeClr w14:val="tx1"/>
                  </w14:solidFill>
                </w14:textFill>
              </w:rPr>
              <w:t>。</w:t>
            </w:r>
          </w:p>
          <w:p w14:paraId="3EF2D33B">
            <w:pPr>
              <w:widowControl/>
              <w:snapToGrid w:val="0"/>
              <w:ind w:firstLine="560"/>
              <w:jc w:val="left"/>
              <w:rPr>
                <w:rFonts w:ascii="仿宋_GB2312" w:hAnsiTheme="minorEastAsia" w:cstheme="majorBidi"/>
                <w:b/>
                <w:bCs/>
                <w:color w:val="000000" w:themeColor="text1"/>
                <w:sz w:val="28"/>
                <w:szCs w:val="28"/>
                <w:highlight w:val="none"/>
                <w14:textFill>
                  <w14:solidFill>
                    <w14:schemeClr w14:val="tx1"/>
                  </w14:solidFill>
                </w14:textFill>
              </w:rPr>
            </w:pPr>
            <w:r>
              <w:rPr>
                <w:rFonts w:hint="eastAsia" w:ascii="仿宋_GB2312" w:hAnsiTheme="minorEastAsia" w:cstheme="majorBidi"/>
                <w:b/>
                <w:bCs/>
                <w:color w:val="000000" w:themeColor="text1"/>
                <w:sz w:val="28"/>
                <w:szCs w:val="28"/>
                <w:highlight w:val="none"/>
                <w14:textFill>
                  <w14:solidFill>
                    <w14:schemeClr w14:val="tx1"/>
                  </w14:solidFill>
                </w14:textFill>
              </w:rPr>
              <w:t>二、农村住房</w:t>
            </w:r>
          </w:p>
          <w:p w14:paraId="420B956B">
            <w:pPr>
              <w:widowControl/>
              <w:snapToGrid w:val="0"/>
              <w:ind w:firstLine="560"/>
              <w:jc w:val="left"/>
              <w:rPr>
                <w:rFonts w:hint="eastAsia" w:ascii="仿宋_GB2312" w:hAnsiTheme="minorEastAsia" w:cstheme="majorBidi"/>
                <w:color w:val="000000" w:themeColor="text1"/>
                <w:sz w:val="28"/>
                <w:szCs w:val="28"/>
                <w:highlight w:val="none"/>
                <w14:textFill>
                  <w14:solidFill>
                    <w14:schemeClr w14:val="tx1"/>
                  </w14:solidFill>
                </w14:textFill>
              </w:rPr>
            </w:pPr>
            <w:r>
              <w:rPr>
                <w:rFonts w:hint="eastAsia" w:ascii="仿宋_GB2312" w:hAnsiTheme="minorEastAsia" w:cstheme="majorBidi"/>
                <w:color w:val="000000" w:themeColor="text1"/>
                <w:kern w:val="2"/>
                <w:sz w:val="28"/>
                <w:szCs w:val="28"/>
                <w:highlight w:val="none"/>
                <w14:textFill>
                  <w14:solidFill>
                    <w14:schemeClr w14:val="tx1"/>
                  </w14:solidFill>
                </w14:textFill>
              </w:rPr>
              <w:t>（一）</w:t>
            </w:r>
            <w:r>
              <w:rPr>
                <w:rFonts w:hint="eastAsia" w:ascii="仿宋_GB2312" w:hAnsiTheme="minorEastAsia" w:cstheme="majorBidi"/>
                <w:color w:val="000000" w:themeColor="text1"/>
                <w:sz w:val="28"/>
                <w:szCs w:val="28"/>
                <w:highlight w:val="none"/>
                <w14:textFill>
                  <w14:solidFill>
                    <w14:schemeClr w14:val="tx1"/>
                  </w14:solidFill>
                </w14:textFill>
              </w:rPr>
              <w:t>农村村民一户只能拥有一处宅基地；应在村庄建设边界内选址，并避让地质灾害隐患点、洪涝灾害危险地段等；</w:t>
            </w:r>
            <w:r>
              <w:rPr>
                <w:rFonts w:hint="eastAsia" w:ascii="仿宋_GB2312" w:hAnsiTheme="minorEastAsia" w:cstheme="majorBidi"/>
                <w:color w:val="000000" w:themeColor="text1"/>
                <w:sz w:val="28"/>
                <w:szCs w:val="28"/>
                <w:highlight w:val="none"/>
                <w:lang w:bidi="ar-SA"/>
                <w14:textFill>
                  <w14:solidFill>
                    <w14:schemeClr w14:val="tx1"/>
                  </w14:solidFill>
                </w14:textFill>
              </w:rPr>
              <w:t>严格控制削坡建房；</w:t>
            </w:r>
            <w:r>
              <w:rPr>
                <w:rFonts w:hint="eastAsia" w:ascii="仿宋_GB2312" w:hAnsiTheme="minorEastAsia" w:cstheme="majorBidi"/>
                <w:color w:val="000000" w:themeColor="text1"/>
                <w:sz w:val="28"/>
                <w:szCs w:val="28"/>
                <w:highlight w:val="none"/>
                <w14:textFill>
                  <w14:solidFill>
                    <w14:schemeClr w14:val="tx1"/>
                  </w14:solidFill>
                </w14:textFill>
              </w:rPr>
              <w:t>应按规定退让铁路、公路、架空电力线路要求。</w:t>
            </w:r>
          </w:p>
          <w:p w14:paraId="22A6A638">
            <w:pPr>
              <w:snapToGrid w:val="0"/>
              <w:ind w:firstLine="560"/>
              <w:rPr>
                <w:rFonts w:hint="eastAsia" w:ascii="仿宋_GB2312" w:hAnsiTheme="minorEastAsia" w:cstheme="majorBidi"/>
                <w:color w:val="000000" w:themeColor="text1"/>
                <w:kern w:val="0"/>
                <w:sz w:val="28"/>
                <w:szCs w:val="28"/>
                <w:highlight w:val="none"/>
                <w14:textFill>
                  <w14:solidFill>
                    <w14:schemeClr w14:val="tx1"/>
                  </w14:solidFill>
                </w14:textFill>
              </w:rPr>
            </w:pPr>
            <w:r>
              <w:rPr>
                <w:rFonts w:hint="eastAsia" w:ascii="仿宋_GB2312" w:eastAsia="仿宋_GB2312" w:hAnsiTheme="minorEastAsia" w:cstheme="majorBidi"/>
                <w:color w:val="000000" w:themeColor="text1"/>
                <w:sz w:val="28"/>
                <w:szCs w:val="28"/>
                <w:highlight w:val="none"/>
                <w:lang w:val="en-US" w:eastAsia="zh-CN"/>
                <w14:textFill>
                  <w14:solidFill>
                    <w14:schemeClr w14:val="tx1"/>
                  </w14:solidFill>
                </w14:textFill>
              </w:rPr>
              <w:t>（二）村民住宅选址应优先利用存量建设用地，确需使用新增建设用地且同时满足以下情形的：符合“一户一宅”要求、不涉及永久基本农田和生态保护红线、与现状农村居民点相邻成片、避开地质灾害隐患点、河湖管理范围和洪涝灾害风险控制线，允许按符合国土空间规划办理审批手续。</w:t>
            </w:r>
          </w:p>
          <w:p w14:paraId="09BBBB9D">
            <w:pPr>
              <w:widowControl/>
              <w:snapToGrid w:val="0"/>
              <w:ind w:firstLine="560"/>
              <w:jc w:val="left"/>
              <w:rPr>
                <w:rFonts w:ascii="仿宋_GB2312" w:hAnsiTheme="minorEastAsia" w:cstheme="majorBidi"/>
                <w:color w:val="000000" w:themeColor="text1"/>
                <w:sz w:val="28"/>
                <w:szCs w:val="28"/>
                <w:highlight w:val="none"/>
                <w14:textFill>
                  <w14:solidFill>
                    <w14:schemeClr w14:val="tx1"/>
                  </w14:solidFill>
                </w14:textFill>
              </w:rPr>
            </w:pPr>
            <w:r>
              <w:rPr>
                <w:rFonts w:hint="eastAsia" w:ascii="仿宋_GB2312" w:hAnsiTheme="minorEastAsia" w:cstheme="majorBidi"/>
                <w:color w:val="000000" w:themeColor="text1"/>
                <w:sz w:val="28"/>
                <w:szCs w:val="28"/>
                <w:highlight w:val="none"/>
                <w14:textFill>
                  <w14:solidFill>
                    <w14:schemeClr w14:val="tx1"/>
                  </w14:solidFill>
                </w14:textFill>
              </w:rPr>
              <w:t>（三）农房风貌管控要求。按韶关市、浈江区农房管理相关规定规范农房建设。村庄建筑风貌要整体协调统一，新建楼房尽可能采用岭南民居风格、具有本镇乡村民居特色风貌的建筑。农房设计要处理好传统与现代、继承与发展的关系，既深入挖掘历史文化资源，又充分体现现代化气息;既注重单体的个性特色，更注重整体的错落有致，有序构建村庄院落、住宅组团等空间，严格保护独特的村庄空间格局。建筑设计方案可参考《广东省新农村住宅建筑设计图集》《广东省农房设计方案图集(第一册)》《韶关市新民居图集》等农房设计通用图集。</w:t>
            </w:r>
          </w:p>
          <w:p w14:paraId="5F7FAB76">
            <w:pPr>
              <w:widowControl/>
              <w:snapToGrid w:val="0"/>
              <w:ind w:firstLine="560"/>
              <w:jc w:val="left"/>
              <w:rPr>
                <w:rFonts w:ascii="仿宋_GB2312" w:hAnsiTheme="minorEastAsia" w:cstheme="majorBidi"/>
                <w:b/>
                <w:bCs/>
                <w:color w:val="000000" w:themeColor="text1"/>
                <w:sz w:val="28"/>
                <w:szCs w:val="28"/>
                <w:highlight w:val="none"/>
                <w14:textFill>
                  <w14:solidFill>
                    <w14:schemeClr w14:val="tx1"/>
                  </w14:solidFill>
                </w14:textFill>
              </w:rPr>
            </w:pPr>
            <w:r>
              <w:rPr>
                <w:rFonts w:hint="eastAsia" w:ascii="仿宋_GB2312" w:hAnsiTheme="minorEastAsia" w:cstheme="majorBidi"/>
                <w:b/>
                <w:bCs/>
                <w:color w:val="000000" w:themeColor="text1"/>
                <w:sz w:val="28"/>
                <w:szCs w:val="28"/>
                <w:highlight w:val="none"/>
                <w14:textFill>
                  <w14:solidFill>
                    <w14:schemeClr w14:val="tx1"/>
                  </w14:solidFill>
                </w14:textFill>
              </w:rPr>
              <w:t>三、乡村公共设施</w:t>
            </w:r>
            <w:r>
              <w:rPr>
                <w:rFonts w:hint="eastAsia" w:ascii="仿宋_GB2312" w:hAnsiTheme="minorEastAsia" w:cstheme="majorBidi"/>
                <w:b/>
                <w:bCs/>
                <w:color w:val="000000" w:themeColor="text1"/>
                <w:sz w:val="28"/>
                <w:szCs w:val="28"/>
                <w:highlight w:val="none"/>
                <w:lang w:eastAsia="zh-CN"/>
                <w14:textFill>
                  <w14:solidFill>
                    <w14:schemeClr w14:val="tx1"/>
                  </w14:solidFill>
                </w14:textFill>
              </w:rPr>
              <w:t>、</w:t>
            </w:r>
            <w:r>
              <w:rPr>
                <w:rFonts w:hint="eastAsia" w:ascii="仿宋_GB2312" w:hAnsiTheme="minorEastAsia" w:cstheme="majorBidi"/>
                <w:b/>
                <w:bCs/>
                <w:color w:val="000000" w:themeColor="text1"/>
                <w:sz w:val="28"/>
                <w:szCs w:val="28"/>
                <w:highlight w:val="none"/>
                <w:lang w:val="en-US" w:eastAsia="zh-CN"/>
                <w14:textFill>
                  <w14:solidFill>
                    <w14:schemeClr w14:val="tx1"/>
                  </w14:solidFill>
                </w14:textFill>
              </w:rPr>
              <w:t>公用设施和安全设施等</w:t>
            </w:r>
          </w:p>
          <w:p w14:paraId="66C0A487">
            <w:pPr>
              <w:widowControl/>
              <w:snapToGrid w:val="0"/>
              <w:ind w:firstLine="560"/>
              <w:jc w:val="left"/>
              <w:rPr>
                <w:rFonts w:ascii="仿宋_GB2312" w:hAnsiTheme="minorEastAsia" w:cstheme="majorBidi"/>
                <w:color w:val="000000" w:themeColor="text1"/>
                <w:sz w:val="28"/>
                <w:szCs w:val="28"/>
                <w:highlight w:val="none"/>
                <w14:textFill>
                  <w14:solidFill>
                    <w14:schemeClr w14:val="tx1"/>
                  </w14:solidFill>
                </w14:textFill>
              </w:rPr>
            </w:pPr>
            <w:r>
              <w:rPr>
                <w:rFonts w:hint="eastAsia" w:ascii="仿宋_GB2312" w:hAnsiTheme="minorEastAsia" w:cstheme="majorBidi"/>
                <w:color w:val="000000" w:themeColor="text1"/>
                <w:sz w:val="28"/>
                <w:szCs w:val="28"/>
                <w:highlight w:val="none"/>
                <w14:textFill>
                  <w14:solidFill>
                    <w14:schemeClr w14:val="tx1"/>
                  </w14:solidFill>
                </w14:textFill>
              </w:rPr>
              <w:t>（一）村级公共服务中心（含文化、体育、医疗卫生等设施）宜布置在位置适中、内外联系方便的地段，方便村民使用。</w:t>
            </w:r>
          </w:p>
          <w:p w14:paraId="76EE4E87">
            <w:pPr>
              <w:keepNext w:val="0"/>
              <w:keepLines w:val="0"/>
              <w:pageBreakBefore w:val="0"/>
              <w:widowControl/>
              <w:suppressLineNumbers w:val="0"/>
              <w:kinsoku/>
              <w:wordWrap/>
              <w:overflowPunct/>
              <w:topLinePunct w:val="0"/>
              <w:autoSpaceDE/>
              <w:autoSpaceDN/>
              <w:bidi w:val="0"/>
              <w:adjustRightInd/>
              <w:snapToGrid w:val="0"/>
              <w:spacing w:line="240" w:lineRule="auto"/>
              <w:ind w:firstLine="560" w:firstLineChars="0"/>
              <w:jc w:val="left"/>
              <w:textAlignment w:val="auto"/>
              <w:rPr>
                <w:rFonts w:hint="eastAsia" w:ascii="仿宋_GB2312" w:eastAsia="仿宋_GB2312" w:hAnsiTheme="minorEastAsia" w:cstheme="majorBidi"/>
                <w:color w:val="000000" w:themeColor="text1"/>
                <w:sz w:val="28"/>
                <w:szCs w:val="28"/>
                <w:highlight w:val="none"/>
                <w:lang w:val="en-US" w:eastAsia="zh-CN"/>
                <w14:textFill>
                  <w14:solidFill>
                    <w14:schemeClr w14:val="tx1"/>
                  </w14:solidFill>
                </w14:textFill>
              </w:rPr>
            </w:pPr>
            <w:r>
              <w:rPr>
                <w:rFonts w:hint="eastAsia" w:ascii="仿宋_GB2312" w:hAnsiTheme="minorEastAsia" w:cstheme="majorBidi"/>
                <w:color w:val="000000" w:themeColor="text1"/>
                <w:sz w:val="28"/>
                <w:szCs w:val="28"/>
                <w:highlight w:val="none"/>
                <w14:textFill>
                  <w14:solidFill>
                    <w14:schemeClr w14:val="tx1"/>
                  </w14:solidFill>
                </w14:textFill>
              </w:rPr>
              <w:t>（二）</w:t>
            </w:r>
            <w:r>
              <w:rPr>
                <w:rFonts w:hint="eastAsia" w:ascii="仿宋_GB2312" w:eastAsia="仿宋_GB2312" w:hAnsiTheme="minorEastAsia" w:cstheme="majorBidi"/>
                <w:color w:val="000000" w:themeColor="text1"/>
                <w:sz w:val="28"/>
                <w:szCs w:val="28"/>
                <w:highlight w:val="none"/>
                <w:lang w:val="en-US" w:eastAsia="zh-CN"/>
                <w14:textFill>
                  <w14:solidFill>
                    <w14:schemeClr w14:val="tx1"/>
                  </w14:solidFill>
                </w14:textFill>
              </w:rPr>
              <w:t>乡村公共设施应节约集约用地，充分利用原有闲置宅基地、村内空闲地、村周边的丘陵坡地。公用设施、安全设施建设要符合相关行业标准和管理要求</w:t>
            </w:r>
          </w:p>
          <w:p w14:paraId="7124AE35">
            <w:pPr>
              <w:widowControl/>
              <w:snapToGrid w:val="0"/>
              <w:ind w:firstLine="560" w:firstLineChars="0"/>
              <w:jc w:val="left"/>
              <w:rPr>
                <w:rFonts w:hint="eastAsia" w:ascii="仿宋_GB2312" w:hAnsiTheme="minorEastAsia" w:cstheme="majorBidi"/>
                <w:color w:val="000000" w:themeColor="text1"/>
                <w:sz w:val="28"/>
                <w:szCs w:val="28"/>
                <w:highlight w:val="none"/>
                <w14:textFill>
                  <w14:solidFill>
                    <w14:schemeClr w14:val="tx1"/>
                  </w14:solidFill>
                </w14:textFill>
              </w:rPr>
            </w:pPr>
            <w:r>
              <w:rPr>
                <w:rFonts w:hint="eastAsia" w:ascii="仿宋_GB2312" w:hAnsiTheme="minorEastAsia" w:cstheme="majorBidi"/>
                <w:color w:val="000000" w:themeColor="text1"/>
                <w:sz w:val="28"/>
                <w:szCs w:val="28"/>
                <w:highlight w:val="none"/>
                <w14:textFill>
                  <w14:solidFill>
                    <w14:schemeClr w14:val="tx1"/>
                  </w14:solidFill>
                </w14:textFill>
              </w:rPr>
              <w:t>（三）</w:t>
            </w:r>
            <w:r>
              <w:rPr>
                <w:rFonts w:hint="eastAsia" w:ascii="仿宋_GB2312" w:eastAsia="仿宋_GB2312" w:hAnsiTheme="minorEastAsia" w:cstheme="majorBidi"/>
                <w:color w:val="000000" w:themeColor="text1"/>
                <w:sz w:val="28"/>
                <w:szCs w:val="28"/>
                <w:highlight w:val="none"/>
                <w:lang w:val="en-US" w:eastAsia="zh-CN"/>
                <w14:textFill>
                  <w14:solidFill>
                    <w14:schemeClr w14:val="tx1"/>
                  </w14:solidFill>
                </w14:textFill>
              </w:rPr>
              <w:t>乡村公共设施容积率不超过</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1.5</w:t>
            </w:r>
            <w:r>
              <w:rPr>
                <w:rFonts w:hint="eastAsia" w:ascii="仿宋_GB2312" w:eastAsia="仿宋_GB2312" w:hAnsiTheme="minorEastAsia" w:cstheme="majorBidi"/>
                <w:color w:val="000000" w:themeColor="text1"/>
                <w:sz w:val="28"/>
                <w:szCs w:val="28"/>
                <w:highlight w:val="none"/>
                <w:lang w:val="en-US" w:eastAsia="zh-CN"/>
                <w14:textFill>
                  <w14:solidFill>
                    <w14:schemeClr w14:val="tx1"/>
                  </w14:solidFill>
                </w14:textFill>
              </w:rPr>
              <w:t>，公用设施容积率不超过</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1.8</w:t>
            </w:r>
            <w:r>
              <w:rPr>
                <w:rFonts w:hint="eastAsia" w:ascii="仿宋_GB2312" w:eastAsia="仿宋_GB2312" w:hAnsiTheme="minorEastAsia" w:cstheme="majorBidi"/>
                <w:color w:val="000000" w:themeColor="text1"/>
                <w:sz w:val="28"/>
                <w:szCs w:val="28"/>
                <w:highlight w:val="none"/>
                <w:lang w:val="en-US" w:eastAsia="zh-CN"/>
                <w14:textFill>
                  <w14:solidFill>
                    <w14:schemeClr w14:val="tx1"/>
                  </w14:solidFill>
                </w14:textFill>
              </w:rPr>
              <w:t>，安全设施容积率不超过</w:t>
            </w:r>
            <w:r>
              <w:rPr>
                <w:rFonts w:hint="eastAsia" w:ascii="仿宋_GB2312" w:hAnsiTheme="minorEastAsia" w:cstheme="majorBidi"/>
                <w:color w:val="000000" w:themeColor="text1"/>
                <w:sz w:val="28"/>
                <w:szCs w:val="28"/>
                <w:highlight w:val="none"/>
                <w:lang w:val="en-US" w:eastAsia="zh-CN"/>
                <w14:textFill>
                  <w14:solidFill>
                    <w14:schemeClr w14:val="tx1"/>
                  </w14:solidFill>
                </w14:textFill>
              </w:rPr>
              <w:t>1.8</w:t>
            </w:r>
            <w:r>
              <w:rPr>
                <w:rFonts w:hint="eastAsia" w:ascii="仿宋_GB2312" w:eastAsia="仿宋_GB2312" w:hAnsiTheme="minorEastAsia" w:cstheme="majorBidi"/>
                <w:color w:val="000000" w:themeColor="text1"/>
                <w:sz w:val="28"/>
                <w:szCs w:val="28"/>
                <w:highlight w:val="none"/>
                <w:lang w:val="en-US" w:eastAsia="zh-CN"/>
                <w14:textFill>
                  <w14:solidFill>
                    <w14:schemeClr w14:val="tx1"/>
                  </w14:solidFill>
                </w14:textFill>
              </w:rPr>
              <w:t>，确实需要超过的，进行专项论证，对乡村公共设施、公用设施和安全设施的建筑密度、建筑高度、绿地率不做强行要求，结合方案合理性确定</w:t>
            </w:r>
            <w:r>
              <w:rPr>
                <w:rFonts w:hint="eastAsia" w:ascii="仿宋_GB2312" w:hAnsiTheme="minorEastAsia" w:cstheme="majorBidi"/>
                <w:color w:val="000000" w:themeColor="text1"/>
                <w:sz w:val="28"/>
                <w:szCs w:val="28"/>
                <w:highlight w:val="none"/>
                <w14:textFill>
                  <w14:solidFill>
                    <w14:schemeClr w14:val="tx1"/>
                  </w14:solidFill>
                </w14:textFill>
              </w:rPr>
              <w:t>。</w:t>
            </w:r>
          </w:p>
          <w:p w14:paraId="3C03A581">
            <w:pPr>
              <w:widowControl/>
              <w:snapToGrid w:val="0"/>
              <w:ind w:firstLine="560"/>
              <w:jc w:val="left"/>
              <w:rPr>
                <w:rFonts w:ascii="仿宋_GB2312" w:hAnsiTheme="minorEastAsia" w:cstheme="majorBidi"/>
                <w:b/>
                <w:bCs/>
                <w:color w:val="000000" w:themeColor="text1"/>
                <w:sz w:val="28"/>
                <w:szCs w:val="28"/>
                <w:highlight w:val="none"/>
                <w14:textFill>
                  <w14:solidFill>
                    <w14:schemeClr w14:val="tx1"/>
                  </w14:solidFill>
                </w14:textFill>
              </w:rPr>
            </w:pPr>
            <w:r>
              <w:rPr>
                <w:rFonts w:hint="eastAsia" w:ascii="仿宋_GB2312" w:hAnsiTheme="minorEastAsia" w:cstheme="majorBidi"/>
                <w:b/>
                <w:bCs/>
                <w:color w:val="000000" w:themeColor="text1"/>
                <w:sz w:val="28"/>
                <w:szCs w:val="28"/>
                <w:highlight w:val="none"/>
                <w14:textFill>
                  <w14:solidFill>
                    <w14:schemeClr w14:val="tx1"/>
                  </w14:solidFill>
                </w14:textFill>
              </w:rPr>
              <w:t>四、乡村产业项目</w:t>
            </w:r>
          </w:p>
          <w:p w14:paraId="271D3563">
            <w:pPr>
              <w:widowControl/>
              <w:snapToGrid w:val="0"/>
              <w:ind w:firstLine="560"/>
              <w:jc w:val="left"/>
              <w:rPr>
                <w:rFonts w:ascii="仿宋_GB2312" w:hAnsiTheme="minorEastAsia" w:cstheme="majorBidi"/>
                <w:color w:val="000000" w:themeColor="text1"/>
                <w:sz w:val="28"/>
                <w:szCs w:val="28"/>
                <w:highlight w:val="none"/>
                <w14:textFill>
                  <w14:solidFill>
                    <w14:schemeClr w14:val="tx1"/>
                  </w14:solidFill>
                </w14:textFill>
              </w:rPr>
            </w:pPr>
            <w:r>
              <w:rPr>
                <w:rFonts w:hint="eastAsia" w:ascii="仿宋_GB2312" w:hAnsiTheme="minorEastAsia" w:cstheme="majorBidi"/>
                <w:color w:val="000000" w:themeColor="text1"/>
                <w:sz w:val="28"/>
                <w:szCs w:val="28"/>
                <w:highlight w:val="none"/>
                <w14:textFill>
                  <w14:solidFill>
                    <w14:schemeClr w14:val="tx1"/>
                  </w14:solidFill>
                </w14:textFill>
              </w:rPr>
              <w:t>（一）规模较大、工业化程度高、分散布局配套设施成本高的产业项目宜在产业园区内布局，具有一定规模的农产品加工宜在县城或有条件的乡镇城镇开发边界内集中布局。</w:t>
            </w:r>
          </w:p>
          <w:p w14:paraId="5CAA61C5">
            <w:pPr>
              <w:widowControl/>
              <w:snapToGrid w:val="0"/>
              <w:ind w:firstLine="560"/>
              <w:jc w:val="left"/>
              <w:rPr>
                <w:rFonts w:ascii="仿宋_GB2312" w:hAnsiTheme="minorEastAsia" w:cstheme="majorBidi"/>
                <w:color w:val="000000" w:themeColor="text1"/>
                <w:sz w:val="28"/>
                <w:szCs w:val="28"/>
                <w:highlight w:val="none"/>
                <w14:textFill>
                  <w14:solidFill>
                    <w14:schemeClr w14:val="tx1"/>
                  </w14:solidFill>
                </w14:textFill>
              </w:rPr>
            </w:pPr>
            <w:r>
              <w:rPr>
                <w:rFonts w:hint="eastAsia" w:ascii="仿宋_GB2312" w:hAnsiTheme="minorEastAsia" w:cstheme="majorBidi"/>
                <w:color w:val="000000" w:themeColor="text1"/>
                <w:sz w:val="28"/>
                <w:szCs w:val="28"/>
                <w:highlight w:val="none"/>
                <w14:textFill>
                  <w14:solidFill>
                    <w14:schemeClr w14:val="tx1"/>
                  </w14:solidFill>
                </w14:textFill>
              </w:rPr>
              <w:t>（二）直接服务种植养殖业的农产品加工、电子商务、仓储保鲜冷链、产地低温直销配送等产业，原则上应集中在行政村村庄建设边界内。</w:t>
            </w:r>
          </w:p>
          <w:p w14:paraId="0CDC6DDF">
            <w:pPr>
              <w:widowControl/>
              <w:snapToGrid w:val="0"/>
              <w:ind w:firstLine="560"/>
              <w:jc w:val="left"/>
              <w:rPr>
                <w:rFonts w:ascii="仿宋_GB2312" w:hAnsiTheme="minorEastAsia" w:cstheme="majorBidi"/>
                <w:color w:val="000000" w:themeColor="text1"/>
                <w:sz w:val="28"/>
                <w:szCs w:val="28"/>
                <w:highlight w:val="none"/>
                <w14:textFill>
                  <w14:solidFill>
                    <w14:schemeClr w14:val="tx1"/>
                  </w14:solidFill>
                </w14:textFill>
              </w:rPr>
            </w:pPr>
            <w:r>
              <w:rPr>
                <w:rFonts w:hint="eastAsia" w:ascii="仿宋_GB2312" w:hAnsiTheme="minorEastAsia" w:cstheme="majorBidi"/>
                <w:color w:val="000000" w:themeColor="text1"/>
                <w:sz w:val="28"/>
                <w:szCs w:val="28"/>
                <w:highlight w:val="none"/>
                <w14:textFill>
                  <w14:solidFill>
                    <w14:schemeClr w14:val="tx1"/>
                  </w14:solidFill>
                </w14:textFill>
              </w:rPr>
              <w:t>（三）利用农村本地资源开展农产品初加工、发展休闲观光旅游而必须的配套设施建设，可在不占用永久基本农田和生态保护红线、不突破国土空间规划建设用地指标等约束条件、不破坏生态环境和乡村风貌的前提下，在村庄建设边界外安排少量建设用地。</w:t>
            </w:r>
          </w:p>
          <w:p w14:paraId="23FB6AF2">
            <w:pPr>
              <w:widowControl/>
              <w:snapToGrid w:val="0"/>
              <w:ind w:firstLine="560"/>
              <w:jc w:val="left"/>
              <w:rPr>
                <w:rFonts w:ascii="仿宋_GB2312" w:hAnsiTheme="minorEastAsia" w:cstheme="majorBidi"/>
                <w:color w:val="000000" w:themeColor="text1"/>
                <w:sz w:val="28"/>
                <w:szCs w:val="28"/>
                <w:highlight w:val="none"/>
                <w14:textFill>
                  <w14:solidFill>
                    <w14:schemeClr w14:val="tx1"/>
                  </w14:solidFill>
                </w14:textFill>
              </w:rPr>
            </w:pPr>
            <w:r>
              <w:rPr>
                <w:rFonts w:hint="eastAsia" w:ascii="仿宋_GB2312" w:hAnsiTheme="minorEastAsia" w:cstheme="majorBidi"/>
                <w:color w:val="000000" w:themeColor="text1"/>
                <w:sz w:val="28"/>
                <w:szCs w:val="28"/>
                <w:highlight w:val="none"/>
                <w14:textFill>
                  <w14:solidFill>
                    <w14:schemeClr w14:val="tx1"/>
                  </w14:solidFill>
                </w14:textFill>
              </w:rPr>
              <w:t>（四）工业用地按照一般规定容积率应不小于0.5，建筑密度30%-60%，绿地率建议10%-20%，建筑限高不作强制性要求，但应符合行业标准及消防安全要求。</w:t>
            </w:r>
          </w:p>
          <w:p w14:paraId="3EA99FC0">
            <w:pPr>
              <w:pStyle w:val="2"/>
              <w:snapToGrid w:val="0"/>
              <w:spacing w:before="0" w:beforeLines="0" w:after="0" w:afterLines="0" w:line="240" w:lineRule="auto"/>
              <w:ind w:left="0" w:leftChars="0" w:firstLine="560"/>
              <w:rPr>
                <w:color w:val="000000" w:themeColor="text1"/>
                <w:highlight w:val="none"/>
                <w14:textFill>
                  <w14:solidFill>
                    <w14:schemeClr w14:val="tx1"/>
                  </w14:solidFill>
                </w14:textFill>
              </w:rPr>
            </w:pPr>
            <w:r>
              <w:rPr>
                <w:rFonts w:hint="eastAsia" w:ascii="仿宋_GB2312" w:eastAsia="仿宋_GB2312" w:hAnsiTheme="minorEastAsia" w:cstheme="majorBidi"/>
                <w:color w:val="000000" w:themeColor="text1"/>
                <w:sz w:val="28"/>
                <w:szCs w:val="28"/>
                <w:highlight w:val="none"/>
                <w14:textFill>
                  <w14:solidFill>
                    <w14:schemeClr w14:val="tx1"/>
                  </w14:solidFill>
                </w14:textFill>
              </w:rPr>
              <w:t>（五）商业用地按容积率不大于3.0，建筑密度不大于45%，绿地率建议15%-20%，建筑限高不作强制性要求，但应符合行业标准及消防安全要求。</w:t>
            </w:r>
          </w:p>
          <w:p w14:paraId="73D8F899">
            <w:pPr>
              <w:snapToGrid w:val="0"/>
              <w:ind w:firstLine="560"/>
              <w:rPr>
                <w:rFonts w:ascii="仿宋_GB2312" w:hAnsiTheme="minorEastAsia" w:cstheme="majorBidi"/>
                <w:b/>
                <w:bCs/>
                <w:color w:val="000000" w:themeColor="text1"/>
                <w:sz w:val="28"/>
                <w:szCs w:val="28"/>
                <w:highlight w:val="none"/>
                <w14:textFill>
                  <w14:solidFill>
                    <w14:schemeClr w14:val="tx1"/>
                  </w14:solidFill>
                </w14:textFill>
              </w:rPr>
            </w:pPr>
            <w:r>
              <w:rPr>
                <w:rFonts w:hint="eastAsia" w:ascii="仿宋_GB2312" w:hAnsiTheme="minorEastAsia" w:cstheme="majorBidi"/>
                <w:b/>
                <w:bCs/>
                <w:color w:val="000000" w:themeColor="text1"/>
                <w:sz w:val="28"/>
                <w:szCs w:val="28"/>
                <w:highlight w:val="none"/>
                <w14:textFill>
                  <w14:solidFill>
                    <w14:schemeClr w14:val="tx1"/>
                  </w14:solidFill>
                </w14:textFill>
              </w:rPr>
              <w:t>五、乡村风貌管控</w:t>
            </w:r>
          </w:p>
          <w:p w14:paraId="3ED24C6F">
            <w:pPr>
              <w:widowControl/>
              <w:snapToGrid w:val="0"/>
              <w:ind w:firstLine="560"/>
              <w:jc w:val="left"/>
              <w:rPr>
                <w:rFonts w:ascii="仿宋_GB2312" w:hAnsi="仿宋_GB2312" w:cs="仿宋_GB2312"/>
                <w:color w:val="000000" w:themeColor="text1"/>
                <w:sz w:val="28"/>
                <w:szCs w:val="28"/>
                <w:highlight w:val="none"/>
                <w:lang w:bidi="ar"/>
                <w14:textFill>
                  <w14:solidFill>
                    <w14:schemeClr w14:val="tx1"/>
                  </w14:solidFill>
                </w14:textFill>
              </w:rPr>
            </w:pPr>
            <w:r>
              <w:rPr>
                <w:rFonts w:hint="eastAsia" w:ascii="仿宋_GB2312" w:hAnsi="仿宋_GB2312" w:cs="仿宋_GB2312"/>
                <w:color w:val="000000" w:themeColor="text1"/>
                <w:sz w:val="28"/>
                <w:szCs w:val="28"/>
                <w:highlight w:val="none"/>
                <w:lang w:bidi="ar"/>
                <w14:textFill>
                  <w14:solidFill>
                    <w14:schemeClr w14:val="tx1"/>
                  </w14:solidFill>
                </w14:textFill>
              </w:rPr>
              <w:t>（一）</w:t>
            </w:r>
            <w:r>
              <w:rPr>
                <w:rFonts w:ascii="仿宋_GB2312" w:hAnsi="仿宋_GB2312" w:cs="仿宋_GB2312"/>
                <w:color w:val="000000" w:themeColor="text1"/>
                <w:sz w:val="28"/>
                <w:szCs w:val="28"/>
                <w:highlight w:val="none"/>
                <w:lang w:bidi="ar"/>
                <w14:textFill>
                  <w14:solidFill>
                    <w14:schemeClr w14:val="tx1"/>
                  </w14:solidFill>
                </w14:textFill>
              </w:rPr>
              <w:t>加强历史文化保护，保护村庄内水塘、古树、</w:t>
            </w:r>
            <w:r>
              <w:rPr>
                <w:rFonts w:hint="eastAsia" w:ascii="仿宋_GB2312" w:hAnsi="仿宋_GB2312" w:cs="仿宋_GB2312"/>
                <w:color w:val="000000" w:themeColor="text1"/>
                <w:sz w:val="28"/>
                <w:szCs w:val="28"/>
                <w:highlight w:val="none"/>
                <w:lang w:bidi="ar"/>
                <w14:textFill>
                  <w14:solidFill>
                    <w14:schemeClr w14:val="tx1"/>
                  </w14:solidFill>
                </w14:textFill>
              </w:rPr>
              <w:t>牌坊</w:t>
            </w:r>
            <w:r>
              <w:rPr>
                <w:rFonts w:ascii="仿宋_GB2312" w:hAnsi="仿宋_GB2312" w:cs="仿宋_GB2312"/>
                <w:color w:val="000000" w:themeColor="text1"/>
                <w:sz w:val="28"/>
                <w:szCs w:val="28"/>
                <w:highlight w:val="none"/>
                <w:lang w:bidi="ar"/>
                <w14:textFill>
                  <w14:solidFill>
                    <w14:schemeClr w14:val="tx1"/>
                  </w14:solidFill>
                </w14:textFill>
              </w:rPr>
              <w:t>等节点，并可结合周边环境特点增设休闲设施，打造公园、广场。鼓励庭院绿化，</w:t>
            </w:r>
            <w:r>
              <w:rPr>
                <w:rFonts w:hint="eastAsia" w:ascii="仿宋_GB2312" w:hAnsi="仿宋_GB2312" w:cs="仿宋_GB2312"/>
                <w:color w:val="000000" w:themeColor="text1"/>
                <w:sz w:val="28"/>
                <w:szCs w:val="28"/>
                <w:highlight w:val="none"/>
                <w:lang w:bidi="ar"/>
                <w14:textFill>
                  <w14:solidFill>
                    <w14:schemeClr w14:val="tx1"/>
                  </w14:solidFill>
                </w14:textFill>
              </w:rPr>
              <w:t>充分利用“四旁五边”用地绿化美化。</w:t>
            </w:r>
          </w:p>
          <w:p w14:paraId="596C74D1">
            <w:pPr>
              <w:widowControl/>
              <w:snapToGrid w:val="0"/>
              <w:ind w:firstLine="560"/>
              <w:jc w:val="left"/>
              <w:rPr>
                <w:rFonts w:ascii="仿宋_GB2312" w:hAnsiTheme="minorEastAsia" w:cstheme="majorBidi"/>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lang w:bidi="ar"/>
                <w14:textFill>
                  <w14:solidFill>
                    <w14:schemeClr w14:val="tx1"/>
                  </w14:solidFill>
                </w14:textFill>
              </w:rPr>
              <w:t>（二）</w:t>
            </w:r>
            <w:r>
              <w:rPr>
                <w:rFonts w:hint="eastAsia" w:ascii="仿宋_GB2312" w:hAnsiTheme="minorEastAsia" w:cstheme="majorBidi"/>
                <w:color w:val="000000" w:themeColor="text1"/>
                <w:kern w:val="2"/>
                <w:sz w:val="28"/>
                <w:szCs w:val="28"/>
                <w:highlight w:val="none"/>
                <w14:textFill>
                  <w14:solidFill>
                    <w14:schemeClr w14:val="tx1"/>
                  </w14:solidFill>
                </w14:textFill>
              </w:rPr>
              <w:t>建筑布局应顺应自然环境，新建建筑应结合当地体现岭南建筑的特色，构建独特的岭南文化。</w:t>
            </w:r>
            <w:r>
              <w:rPr>
                <w:rFonts w:hint="eastAsia" w:ascii="仿宋_GB2312" w:eastAsia="仿宋_GB2312" w:hAnsiTheme="minorEastAsia" w:cstheme="majorBidi"/>
                <w:color w:val="000000" w:themeColor="text1"/>
                <w:kern w:val="2"/>
                <w:sz w:val="28"/>
                <w:szCs w:val="28"/>
                <w:highlight w:val="none"/>
                <w:lang w:val="en-US" w:eastAsia="zh-CN" w:bidi="ar-SA"/>
                <w14:textFill>
                  <w14:solidFill>
                    <w14:schemeClr w14:val="tx1"/>
                  </w14:solidFill>
                </w14:textFill>
              </w:rPr>
              <w:t>加强农房风貌管控，</w:t>
            </w:r>
            <w:r>
              <w:rPr>
                <w:rFonts w:hint="eastAsia" w:ascii="仿宋_GB2312" w:hAnsiTheme="minorEastAsia" w:cstheme="majorBidi"/>
                <w:color w:val="000000" w:themeColor="text1"/>
                <w:kern w:val="2"/>
                <w:sz w:val="28"/>
                <w:szCs w:val="28"/>
                <w:highlight w:val="none"/>
                <w14:textFill>
                  <w14:solidFill>
                    <w14:schemeClr w14:val="tx1"/>
                  </w14:solidFill>
                </w14:textFill>
              </w:rPr>
              <w:t>村庄居民建筑色彩、形态及屋顶、墙面、门窗及围墙应符合乡村风貌及其他规定有关指引。</w:t>
            </w:r>
          </w:p>
          <w:p w14:paraId="46EF5D8B">
            <w:pPr>
              <w:widowControl/>
              <w:snapToGrid w:val="0"/>
              <w:ind w:firstLine="560"/>
              <w:jc w:val="left"/>
              <w:rPr>
                <w:rFonts w:ascii="仿宋_GB2312" w:hAnsiTheme="minorEastAsia" w:cstheme="majorBidi"/>
                <w:b/>
                <w:bCs/>
                <w:color w:val="000000" w:themeColor="text1"/>
                <w:sz w:val="28"/>
                <w:szCs w:val="28"/>
                <w:highlight w:val="none"/>
                <w14:textFill>
                  <w14:solidFill>
                    <w14:schemeClr w14:val="tx1"/>
                  </w14:solidFill>
                </w14:textFill>
              </w:rPr>
            </w:pPr>
            <w:r>
              <w:rPr>
                <w:rFonts w:hint="eastAsia" w:ascii="仿宋_GB2312" w:hAnsiTheme="minorEastAsia" w:cstheme="majorBidi"/>
                <w:b/>
                <w:bCs/>
                <w:color w:val="000000" w:themeColor="text1"/>
                <w:sz w:val="28"/>
                <w:szCs w:val="28"/>
                <w:highlight w:val="none"/>
                <w14:textFill>
                  <w14:solidFill>
                    <w14:schemeClr w14:val="tx1"/>
                  </w14:solidFill>
                </w14:textFill>
              </w:rPr>
              <w:t>六、说明</w:t>
            </w:r>
          </w:p>
          <w:p w14:paraId="49877192">
            <w:pPr>
              <w:snapToGrid w:val="0"/>
              <w:ind w:firstLine="560"/>
              <w:rPr>
                <w:color w:val="000000" w:themeColor="text1"/>
                <w:sz w:val="24"/>
                <w:szCs w:val="24"/>
                <w:highlight w:val="none"/>
                <w14:textFill>
                  <w14:solidFill>
                    <w14:schemeClr w14:val="tx1"/>
                  </w14:solidFill>
                </w14:textFill>
              </w:rPr>
            </w:pPr>
            <w:r>
              <w:rPr>
                <w:rFonts w:hint="eastAsia" w:ascii="仿宋_GB2312" w:eastAsia="仿宋_GB2312" w:hAnsiTheme="minorEastAsia" w:cstheme="majorBidi"/>
                <w:color w:val="000000" w:themeColor="text1"/>
                <w:sz w:val="28"/>
                <w:szCs w:val="28"/>
                <w:highlight w:val="none"/>
                <w:lang w:val="en-US" w:eastAsia="zh-CN"/>
                <w14:textFill>
                  <w14:solidFill>
                    <w14:schemeClr w14:val="tx1"/>
                  </w14:solidFill>
                </w14:textFill>
              </w:rPr>
              <w:t>镇域范围内、城镇开发边界外暂无法定“多规合一”实用性村庄规划地区的乡村建设活动和</w:t>
            </w: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已编制村庄规划但经评估无法满足村庄建设管理需求的适用本通则</w:t>
            </w:r>
            <w:r>
              <w:rPr>
                <w:rFonts w:hint="eastAsia" w:ascii="仿宋_GB2312" w:eastAsia="仿宋_GB2312" w:hAnsiTheme="minorEastAsia" w:cstheme="majorBidi"/>
                <w:color w:val="000000" w:themeColor="text1"/>
                <w:sz w:val="28"/>
                <w:szCs w:val="28"/>
                <w:highlight w:val="none"/>
                <w:lang w:val="en-US" w:eastAsia="zh-CN"/>
                <w14:textFill>
                  <w14:solidFill>
                    <w14:schemeClr w14:val="tx1"/>
                  </w14:solidFill>
                </w14:textFill>
              </w:rPr>
              <w:t>。</w:t>
            </w:r>
            <w:r>
              <w:rPr>
                <w:rFonts w:ascii="仿宋_GB2312" w:hAnsi="仿宋_GB2312" w:cs="仿宋_GB2312"/>
                <w:color w:val="000000" w:themeColor="text1"/>
                <w:sz w:val="28"/>
                <w:szCs w:val="28"/>
                <w:highlight w:val="none"/>
                <w:lang w:bidi="ar"/>
                <w14:textFill>
                  <w14:solidFill>
                    <w14:schemeClr w14:val="tx1"/>
                  </w14:solidFill>
                </w14:textFill>
              </w:rPr>
              <w:t>本通则纳入乡镇级国土空间总体规划，依法报批后</w:t>
            </w:r>
            <w:r>
              <w:rPr>
                <w:rFonts w:hint="eastAsia" w:ascii="仿宋_GB2312" w:hAnsiTheme="minorEastAsia" w:cstheme="majorBidi"/>
                <w:color w:val="000000" w:themeColor="text1"/>
                <w:sz w:val="28"/>
                <w:szCs w:val="28"/>
                <w:highlight w:val="none"/>
                <w14:textFill>
                  <w14:solidFill>
                    <w14:schemeClr w14:val="tx1"/>
                  </w14:solidFill>
                </w14:textFill>
              </w:rPr>
              <w:t>可作为实施国土空间用途管制、核发乡村建设项目规划许可的依据</w:t>
            </w:r>
            <w:r>
              <w:rPr>
                <w:rFonts w:ascii="仿宋_GB2312" w:hAnsi="仿宋_GB2312" w:cs="仿宋_GB2312"/>
                <w:color w:val="000000" w:themeColor="text1"/>
                <w:sz w:val="28"/>
                <w:szCs w:val="28"/>
                <w:highlight w:val="none"/>
                <w:lang w:bidi="ar"/>
                <w14:textFill>
                  <w14:solidFill>
                    <w14:schemeClr w14:val="tx1"/>
                  </w14:solidFill>
                </w14:textFill>
              </w:rPr>
              <w:t>。</w:t>
            </w:r>
            <w:r>
              <w:rPr>
                <w:rFonts w:hint="eastAsia" w:ascii="仿宋_GB2312" w:hAnsi="仿宋_GB2312" w:cs="仿宋_GB2312"/>
                <w:color w:val="000000" w:themeColor="text1"/>
                <w:sz w:val="28"/>
                <w:szCs w:val="28"/>
                <w:highlight w:val="none"/>
                <w:lang w:bidi="ar"/>
                <w14:textFill>
                  <w14:solidFill>
                    <w14:schemeClr w14:val="tx1"/>
                  </w14:solidFill>
                </w14:textFill>
              </w:rPr>
              <w:t>大村村、内腾村、黄塘村目前正在编制或计划编制村庄规划，村庄规划批复前，以本通则管控要求作为实施国土空间用途管制、核发乡村建设项目规划许可的依据，村庄规划批复后，按村庄规划执行。</w:t>
            </w:r>
            <w:r>
              <w:rPr>
                <w:rFonts w:ascii="仿宋_GB2312" w:hAnsi="仿宋_GB2312" w:cs="仿宋_GB2312"/>
                <w:color w:val="000000" w:themeColor="text1"/>
                <w:sz w:val="28"/>
                <w:szCs w:val="28"/>
                <w:highlight w:val="none"/>
                <w:lang w:bidi="ar"/>
                <w14:textFill>
                  <w14:solidFill>
                    <w14:schemeClr w14:val="tx1"/>
                  </w14:solidFill>
                </w14:textFill>
              </w:rPr>
              <w:t>规划实施过程中，</w:t>
            </w:r>
            <w:r>
              <w:rPr>
                <w:rFonts w:hint="eastAsia" w:ascii="仿宋_GB2312" w:hAnsi="仿宋_GB2312" w:cs="仿宋_GB2312"/>
                <w:color w:val="000000" w:themeColor="text1"/>
                <w:sz w:val="28"/>
                <w:szCs w:val="28"/>
                <w:highlight w:val="none"/>
                <w:lang w:bidi="ar"/>
                <w14:textFill>
                  <w14:solidFill>
                    <w14:schemeClr w14:val="tx1"/>
                  </w14:solidFill>
                </w14:textFill>
              </w:rPr>
              <w:t>底线管控指标、要求根据有关规定调整的，本通则内容随之动态调整。</w:t>
            </w:r>
            <w:r>
              <w:rPr>
                <w:rFonts w:ascii="仿宋_GB2312" w:hAnsi="仿宋_GB2312" w:cs="仿宋_GB2312"/>
                <w:color w:val="000000" w:themeColor="text1"/>
                <w:sz w:val="28"/>
                <w:szCs w:val="28"/>
                <w:highlight w:val="none"/>
                <w:lang w:bidi="ar"/>
                <w14:textFill>
                  <w14:solidFill>
                    <w14:schemeClr w14:val="tx1"/>
                  </w14:solidFill>
                </w14:textFill>
              </w:rPr>
              <w:t>地块指标控制需突破本通则规定的，需由县级自然资源主管部门组织开展地块指标专题论证</w:t>
            </w:r>
            <w:r>
              <w:rPr>
                <w:rFonts w:hint="eastAsia" w:ascii="仿宋_GB2312" w:hAnsi="仿宋_GB2312" w:cs="仿宋_GB2312"/>
                <w:color w:val="000000" w:themeColor="text1"/>
                <w:sz w:val="28"/>
                <w:szCs w:val="28"/>
                <w:highlight w:val="none"/>
                <w:lang w:bidi="ar"/>
                <w14:textFill>
                  <w14:solidFill>
                    <w14:schemeClr w14:val="tx1"/>
                  </w14:solidFill>
                </w14:textFill>
              </w:rPr>
              <w:t>，各县级人民政府单独制定村庄规划管理通则的，从其规定。</w:t>
            </w:r>
          </w:p>
        </w:tc>
      </w:tr>
    </w:tbl>
    <w:p w14:paraId="6F2ECA91">
      <w:pPr>
        <w:pStyle w:val="5"/>
        <w:spacing w:before="156" w:after="156"/>
        <w:rPr>
          <w:color w:val="000000" w:themeColor="text1"/>
          <w:highlight w:val="none"/>
          <w14:textFill>
            <w14:solidFill>
              <w14:schemeClr w14:val="tx1"/>
            </w14:solidFill>
          </w14:textFill>
        </w:rPr>
      </w:pPr>
      <w:bookmarkStart w:id="904" w:name="_Toc5055"/>
      <w:bookmarkStart w:id="905" w:name="_Toc29700"/>
      <w:bookmarkStart w:id="906" w:name="_Toc30611"/>
      <w:bookmarkStart w:id="907" w:name="_Toc32381"/>
      <w:r>
        <w:rPr>
          <w:rFonts w:hint="eastAsia"/>
          <w:color w:val="000000" w:themeColor="text1"/>
          <w:highlight w:val="none"/>
          <w14:textFill>
            <w14:solidFill>
              <w14:schemeClr w14:val="tx1"/>
            </w14:solidFill>
          </w14:textFill>
        </w:rPr>
        <w:t>第三节 近期建设计划</w:t>
      </w:r>
      <w:bookmarkEnd w:id="904"/>
      <w:bookmarkEnd w:id="905"/>
      <w:bookmarkEnd w:id="906"/>
      <w:bookmarkEnd w:id="907"/>
    </w:p>
    <w:p w14:paraId="2982E1E2">
      <w:pPr>
        <w:pStyle w:val="6"/>
        <w:numPr>
          <w:ilvl w:val="2"/>
          <w:numId w:val="10"/>
        </w:numPr>
        <w:spacing w:before="156" w:after="156"/>
        <w:rPr>
          <w:color w:val="000000" w:themeColor="text1"/>
          <w:highlight w:val="none"/>
          <w14:textFill>
            <w14:solidFill>
              <w14:schemeClr w14:val="tx1"/>
            </w14:solidFill>
          </w14:textFill>
        </w:rPr>
      </w:pPr>
      <w:bookmarkStart w:id="908" w:name="_Toc6608"/>
      <w:bookmarkStart w:id="909" w:name="_Toc11245"/>
      <w:bookmarkStart w:id="910" w:name="_Toc1442"/>
      <w:bookmarkStart w:id="911" w:name="_Toc5090"/>
      <w:bookmarkStart w:id="912" w:name="_Toc17751"/>
      <w:bookmarkStart w:id="913" w:name="_Toc1921"/>
      <w:r>
        <w:rPr>
          <w:rFonts w:hint="eastAsia"/>
          <w:color w:val="000000" w:themeColor="text1"/>
          <w:highlight w:val="none"/>
          <w14:textFill>
            <w14:solidFill>
              <w14:schemeClr w14:val="tx1"/>
            </w14:solidFill>
          </w14:textFill>
        </w:rPr>
        <w:t>近期建设计划</w:t>
      </w:r>
      <w:bookmarkEnd w:id="908"/>
      <w:bookmarkEnd w:id="909"/>
      <w:bookmarkEnd w:id="910"/>
      <w:bookmarkEnd w:id="911"/>
      <w:bookmarkEnd w:id="912"/>
      <w:bookmarkEnd w:id="913"/>
    </w:p>
    <w:p w14:paraId="36BE137C">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重大项目为引领编制实施年度实施计划。以战略重点为牵引，以重大工程和重点建设项目为抓手，充分衔接市、区国土空间规划及相关规划，全面梳理镇域各类重点项目，结合本镇实际对近期规划做出统筹安排，落实市、区级重大基础设施项目建设、生态修复和国土综合整治等工程及时序安排，明确近期规划实施和用地减量任务，加强对国土空间规划目标任务的分解落实和实施推动制定专项行动计划，涵盖交通、能源、民生、产业、生态等各领域。按照城镇各项工作安排和战略部署，加强对国土空间规划目标任务的分解落实和实施推动，制定产业振兴、民生保障、村民住宅建设、土地整治等行动计划，推进重点项目建设，形成合理的国土空间开发保护时序。</w:t>
      </w:r>
    </w:p>
    <w:p w14:paraId="01DADFA1">
      <w:pPr>
        <w:pStyle w:val="6"/>
        <w:numPr>
          <w:ilvl w:val="2"/>
          <w:numId w:val="10"/>
        </w:numPr>
        <w:spacing w:before="156" w:after="156"/>
        <w:rPr>
          <w:color w:val="000000" w:themeColor="text1"/>
          <w:highlight w:val="none"/>
          <w14:textFill>
            <w14:solidFill>
              <w14:schemeClr w14:val="tx1"/>
            </w14:solidFill>
          </w14:textFill>
        </w:rPr>
      </w:pPr>
      <w:bookmarkStart w:id="914" w:name="_Toc1215"/>
      <w:bookmarkStart w:id="915" w:name="_Toc12857"/>
      <w:bookmarkStart w:id="916" w:name="_Toc25297"/>
      <w:bookmarkStart w:id="917" w:name="_Toc18042"/>
      <w:bookmarkStart w:id="918" w:name="_Toc15253"/>
      <w:bookmarkStart w:id="919" w:name="_Toc17956"/>
      <w:r>
        <w:rPr>
          <w:rFonts w:hint="eastAsia"/>
          <w:color w:val="000000" w:themeColor="text1"/>
          <w:highlight w:val="none"/>
          <w14:textFill>
            <w14:solidFill>
              <w14:schemeClr w14:val="tx1"/>
            </w14:solidFill>
          </w14:textFill>
        </w:rPr>
        <w:t>近期重点建设保障</w:t>
      </w:r>
      <w:bookmarkEnd w:id="914"/>
      <w:bookmarkEnd w:id="915"/>
      <w:bookmarkEnd w:id="916"/>
      <w:bookmarkEnd w:id="917"/>
      <w:bookmarkEnd w:id="918"/>
      <w:bookmarkEnd w:id="919"/>
    </w:p>
    <w:p w14:paraId="25EF8E04">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构建重点项目台账定期更新机制。一是建立与各类重点项目工程的衔接机制，纳入市级专项规划的重点项目，根据市级国土空间规划重点项目库纳入原则，将符合条件的项目纳入国土空间规划重点项目表。二是与发改部门的年度重点项目清单进行衔接，建立定期更新的机制，将市级以上重点项目纳入项目库。</w:t>
      </w:r>
    </w:p>
    <w:p w14:paraId="5B5776CA">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加强重点项目用地保障。对重点建设项目及国土空间资源配置作出统筹安排，科学引导建设项目土地储备和空间落实等。列入市级规划重点建设项目清单的重大项目，由市统筹安排一定比例城乡建设用地规模，并重点支持公共服务设施项目。加强镇域国土空间资源统筹，通过规模整合、整理、腾挪、拆旧复垦等方式，推动空间资源向重大项目集聚。积极争取并整合乡村振兴和生态环保等各领域资金来源，优化建设用地规模布局，加强资金及土地要素对重点项目的支撑保障</w:t>
      </w:r>
    </w:p>
    <w:p w14:paraId="4DCBD6E2">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完善重点项目审批和管理机制。完善重大项目推进机制，建立重大项目多部门定期会商制度，协调解决重大项目落地建设涉及自然资源领域的问题，推动重大项目快速落地。探索重大项目提前介入制度，指导建设单位做好前期论证工作。开辟重大项目用地预审、报批等全过程审批绿色通道，推进项目快批快审、批后快征、征后快供、供后快用和及时确权登记。</w:t>
      </w:r>
    </w:p>
    <w:p w14:paraId="6E675FC8">
      <w:pPr>
        <w:pStyle w:val="5"/>
        <w:spacing w:before="156" w:after="156"/>
        <w:rPr>
          <w:color w:val="000000" w:themeColor="text1"/>
          <w:highlight w:val="none"/>
          <w14:textFill>
            <w14:solidFill>
              <w14:schemeClr w14:val="tx1"/>
            </w14:solidFill>
          </w14:textFill>
        </w:rPr>
      </w:pPr>
      <w:bookmarkStart w:id="920" w:name="_Toc6966"/>
      <w:bookmarkStart w:id="921" w:name="_Toc11641"/>
      <w:bookmarkStart w:id="922" w:name="_Toc24268"/>
      <w:bookmarkStart w:id="923" w:name="_Toc30356"/>
      <w:r>
        <w:rPr>
          <w:rFonts w:hint="eastAsia"/>
          <w:color w:val="000000" w:themeColor="text1"/>
          <w:highlight w:val="none"/>
          <w14:textFill>
            <w14:solidFill>
              <w14:schemeClr w14:val="tx1"/>
            </w14:solidFill>
          </w14:textFill>
        </w:rPr>
        <w:t>第四节 实施政策机制</w:t>
      </w:r>
      <w:bookmarkEnd w:id="920"/>
      <w:bookmarkEnd w:id="921"/>
      <w:bookmarkEnd w:id="922"/>
      <w:bookmarkEnd w:id="923"/>
    </w:p>
    <w:p w14:paraId="724905D6">
      <w:pPr>
        <w:pStyle w:val="6"/>
        <w:numPr>
          <w:ilvl w:val="2"/>
          <w:numId w:val="10"/>
        </w:numPr>
        <w:spacing w:before="156" w:after="156"/>
        <w:rPr>
          <w:color w:val="000000" w:themeColor="text1"/>
          <w:highlight w:val="none"/>
          <w14:textFill>
            <w14:solidFill>
              <w14:schemeClr w14:val="tx1"/>
            </w14:solidFill>
          </w14:textFill>
        </w:rPr>
      </w:pPr>
      <w:bookmarkStart w:id="924" w:name="_Toc5099"/>
      <w:bookmarkStart w:id="925" w:name="_Toc6851"/>
      <w:bookmarkStart w:id="926" w:name="_Toc13138"/>
      <w:bookmarkStart w:id="927" w:name="_Toc28775"/>
      <w:r>
        <w:rPr>
          <w:rFonts w:hint="eastAsia"/>
          <w:color w:val="000000" w:themeColor="text1"/>
          <w:highlight w:val="none"/>
          <w14:textFill>
            <w14:solidFill>
              <w14:schemeClr w14:val="tx1"/>
            </w14:solidFill>
          </w14:textFill>
        </w:rPr>
        <w:t>强化规划实施组织保障</w:t>
      </w:r>
      <w:bookmarkEnd w:id="924"/>
      <w:bookmarkEnd w:id="925"/>
      <w:bookmarkEnd w:id="926"/>
      <w:bookmarkEnd w:id="927"/>
    </w:p>
    <w:p w14:paraId="3CD9A05E">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浈江级人民政府和浈江区自然资源局指导下，由犁市镇人民政府负责规划实施，建立政府负责、部门协同、公众参与、上下联动的工作机制，制定推进乡镇规划的实施措施，按照项目计划制定乡镇年度工作安排，监督检查各年度工作的推进执行情况。</w:t>
      </w:r>
    </w:p>
    <w:p w14:paraId="70B76949">
      <w:pPr>
        <w:pStyle w:val="6"/>
        <w:numPr>
          <w:ilvl w:val="2"/>
          <w:numId w:val="10"/>
        </w:numPr>
        <w:spacing w:before="156" w:after="156"/>
        <w:rPr>
          <w:color w:val="000000" w:themeColor="text1"/>
          <w:highlight w:val="none"/>
          <w14:textFill>
            <w14:solidFill>
              <w14:schemeClr w14:val="tx1"/>
            </w14:solidFill>
          </w14:textFill>
        </w:rPr>
      </w:pPr>
      <w:bookmarkStart w:id="928" w:name="_Toc19142"/>
      <w:bookmarkStart w:id="929" w:name="_Toc10021"/>
      <w:bookmarkStart w:id="930" w:name="_Toc10884"/>
      <w:bookmarkStart w:id="931" w:name="_Toc26597"/>
      <w:r>
        <w:rPr>
          <w:rFonts w:hint="eastAsia"/>
          <w:color w:val="000000" w:themeColor="text1"/>
          <w:highlight w:val="none"/>
          <w14:textFill>
            <w14:solidFill>
              <w14:schemeClr w14:val="tx1"/>
            </w14:solidFill>
          </w14:textFill>
        </w:rPr>
        <w:t>完善公众参与和监督机制</w:t>
      </w:r>
      <w:bookmarkEnd w:id="928"/>
      <w:bookmarkEnd w:id="929"/>
      <w:bookmarkEnd w:id="930"/>
      <w:bookmarkEnd w:id="931"/>
    </w:p>
    <w:p w14:paraId="67E5B101">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搭建全过程、全方位的公众参与平台，建立镇村发展重大问题和重大项目规划咨询机制，加强规划宣传教育，明确公众参与规划编制与实施程序中的职责与权益、参与的渠道与途径。探索建立多方协商、共同缔造的社区治理方式，引导公众积极为城镇发展建言，引导和鼓励市民、企业等参与规划制定、决策和实施。并加大公众监督力度，公开规划内容、规划实施的政策和要求、工作制度和办事程序、按规划审批用地的结果、规划修改内容等。</w:t>
      </w:r>
    </w:p>
    <w:p w14:paraId="589D9BDF">
      <w:pPr>
        <w:pStyle w:val="6"/>
        <w:numPr>
          <w:ilvl w:val="2"/>
          <w:numId w:val="10"/>
        </w:numPr>
        <w:spacing w:before="156" w:after="156"/>
        <w:rPr>
          <w:color w:val="000000" w:themeColor="text1"/>
          <w:highlight w:val="none"/>
          <w14:textFill>
            <w14:solidFill>
              <w14:schemeClr w14:val="tx1"/>
            </w14:solidFill>
          </w14:textFill>
        </w:rPr>
      </w:pPr>
      <w:bookmarkStart w:id="932" w:name="_Toc21493"/>
      <w:bookmarkStart w:id="933" w:name="_Toc21548"/>
      <w:bookmarkStart w:id="934" w:name="_Toc19792"/>
      <w:bookmarkStart w:id="935" w:name="_Toc8306"/>
      <w:r>
        <w:rPr>
          <w:rFonts w:hint="eastAsia"/>
          <w:color w:val="000000" w:themeColor="text1"/>
          <w:highlight w:val="none"/>
          <w14:textFill>
            <w14:solidFill>
              <w14:schemeClr w14:val="tx1"/>
            </w14:solidFill>
          </w14:textFill>
        </w:rPr>
        <w:t>协同构建国土空间规划“一张图”</w:t>
      </w:r>
      <w:bookmarkEnd w:id="932"/>
      <w:bookmarkEnd w:id="933"/>
      <w:bookmarkEnd w:id="934"/>
      <w:bookmarkEnd w:id="935"/>
    </w:p>
    <w:p w14:paraId="65A75863">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立足国土空间唯一性，落实专项规划协调衔接机制和国土空间规划逐级汇交机制，及时将批复的镇（乡）国土空间规划成果汇交入库，整合叠加详细规划和专项规划成果，形成多规合一、图数一致、坐标一致、上下一体的国土空间规划“一张图”，为统一国土空间用途管制、实施建设项目规划许可、强化规划实施监督提供依据。基于国土空间规划“一张图”，实现空间规划编制、审批、实施、监督等全过程在线管理。</w:t>
      </w:r>
    </w:p>
    <w:p w14:paraId="7F2232A1">
      <w:pPr>
        <w:pStyle w:val="5"/>
        <w:numPr>
          <w:ilvl w:val="0"/>
          <w:numId w:val="13"/>
        </w:numPr>
        <w:spacing w:before="156" w:after="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bookmarkStart w:id="936" w:name="_Toc22450"/>
      <w:bookmarkStart w:id="937" w:name="_Toc18316"/>
      <w:bookmarkStart w:id="938" w:name="_Toc15194"/>
      <w:bookmarkStart w:id="939" w:name="_Toc21465"/>
      <w:r>
        <w:rPr>
          <w:rFonts w:hint="eastAsia"/>
          <w:color w:val="000000" w:themeColor="text1"/>
          <w:highlight w:val="none"/>
          <w14:textFill>
            <w14:solidFill>
              <w14:schemeClr w14:val="tx1"/>
            </w14:solidFill>
          </w14:textFill>
        </w:rPr>
        <w:t>规划环境影响评价</w:t>
      </w:r>
      <w:bookmarkEnd w:id="936"/>
      <w:bookmarkEnd w:id="937"/>
      <w:bookmarkEnd w:id="938"/>
      <w:bookmarkEnd w:id="939"/>
    </w:p>
    <w:p w14:paraId="0ABE28F7">
      <w:pPr>
        <w:pStyle w:val="6"/>
        <w:numPr>
          <w:ilvl w:val="2"/>
          <w:numId w:val="10"/>
        </w:numPr>
        <w:spacing w:before="156" w:after="156"/>
        <w:rPr>
          <w:color w:val="000000" w:themeColor="text1"/>
          <w:highlight w:val="none"/>
          <w14:textFill>
            <w14:solidFill>
              <w14:schemeClr w14:val="tx1"/>
            </w14:solidFill>
          </w14:textFill>
        </w:rPr>
      </w:pPr>
      <w:bookmarkStart w:id="940" w:name="_Toc9123"/>
      <w:bookmarkStart w:id="941" w:name="_Toc21868"/>
      <w:bookmarkStart w:id="942" w:name="_Toc2804"/>
      <w:bookmarkStart w:id="943" w:name="_Toc19618"/>
      <w:bookmarkStart w:id="944" w:name="_Toc27912"/>
      <w:bookmarkStart w:id="945" w:name="_Toc28076"/>
      <w:r>
        <w:rPr>
          <w:rFonts w:hint="eastAsia"/>
          <w:color w:val="000000" w:themeColor="text1"/>
          <w:highlight w:val="none"/>
          <w14:textFill>
            <w14:solidFill>
              <w14:schemeClr w14:val="tx1"/>
            </w14:solidFill>
          </w14:textFill>
        </w:rPr>
        <w:t>规划环境影响评价</w:t>
      </w:r>
      <w:bookmarkEnd w:id="940"/>
      <w:bookmarkEnd w:id="941"/>
      <w:bookmarkEnd w:id="942"/>
      <w:bookmarkEnd w:id="943"/>
      <w:bookmarkEnd w:id="944"/>
      <w:bookmarkEnd w:id="945"/>
    </w:p>
    <w:p w14:paraId="710CE0FF">
      <w:pPr>
        <w:ind w:firstLine="60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规划与“三线一单”环境管控及“双评价”结果协调相容，总体满足《广东省环境保护条例》、《广东省大气污染防治条例》、《广东省水污染防治条例》、《广东省固体废物污染环境防治条例》、《广东省生态环境保护“十四五”规划》、《韶关市生态环境保护规划（2020-2035 年）》等环保法规、政策、规划的要求。水土资源和矿产资源承载力、大气、地表水环境容量可支撑规划区发展。</w:t>
      </w:r>
    </w:p>
    <w:p w14:paraId="1FFA3990">
      <w:pPr>
        <w:ind w:firstLine="60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规划从资源环境的制约因素、承载力和改善人居环境的角度出发，对犁市镇经济发展、产业转型起到促进作用，支持区域环境质量逐步改善。目标定位体现了犁市镇地理区位、自然资源和人文资源的区位优势，以及生态环境保护的战略地位，具有合理性和环境协调性。国土空间总体格局基本体现了资源节约型和环境友好型社会的要求，优先关注生态环境和资源的保护，促进城市建设和资源利用及环境保护相协调。严格保护土地资源、水资源以及历史文化资源，合理确定了城市发展的生态安全格局，确保了生态安全底线，总体上具有环境合理性。综合交通规划可以促进区域经济发展和完善城市基础设施布局，市政工程规划有利于改善城市环境质量。</w:t>
      </w:r>
    </w:p>
    <w:p w14:paraId="419C4687">
      <w:pPr>
        <w:ind w:firstLine="60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保障生态安全和改善环境质量的前提下，规划实施对犁市镇生态系统结构和功能、生态环境质量影响较小，生态环境风险可控。通过对地表水、地下水、大气、声、固废污染环境治理以及水土流失防治措施的实施，减缓项目建设对区域环境的不良影响，节约资源、能源，有利于“三废“治理，规划环境质量目标可达。</w:t>
      </w:r>
    </w:p>
    <w:p w14:paraId="6BEEBDD4">
      <w:pPr>
        <w:ind w:firstLine="60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规划实施过程中需加强环境监测和评估工作，实施污染物排放总量控制，落实规划项目准入条件和环境门槛，落实风险防范措施及应急预案，及时发现并解决问题，确保规划实施与生态环境保护相协调。确保从环境保护角度来看，本规划的实施可行。</w:t>
      </w:r>
    </w:p>
    <w:p w14:paraId="2B687BC8">
      <w:pPr>
        <w:pStyle w:val="5"/>
        <w:numPr>
          <w:ilvl w:val="0"/>
          <w:numId w:val="13"/>
        </w:numPr>
        <w:spacing w:before="156" w:after="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bookmarkStart w:id="946" w:name="_Toc9223"/>
      <w:bookmarkStart w:id="947" w:name="_Toc11703"/>
      <w:bookmarkStart w:id="948" w:name="_Toc13009"/>
      <w:bookmarkStart w:id="949" w:name="_Toc4483"/>
      <w:r>
        <w:rPr>
          <w:rFonts w:hint="eastAsia"/>
          <w:color w:val="000000" w:themeColor="text1"/>
          <w:highlight w:val="none"/>
          <w14:textFill>
            <w14:solidFill>
              <w14:schemeClr w14:val="tx1"/>
            </w14:solidFill>
          </w14:textFill>
        </w:rPr>
        <w:t>规划水资源论证</w:t>
      </w:r>
      <w:bookmarkEnd w:id="946"/>
      <w:bookmarkEnd w:id="947"/>
      <w:bookmarkEnd w:id="948"/>
      <w:bookmarkEnd w:id="949"/>
    </w:p>
    <w:p w14:paraId="40FB74C4">
      <w:pPr>
        <w:pStyle w:val="6"/>
        <w:numPr>
          <w:ilvl w:val="2"/>
          <w:numId w:val="10"/>
        </w:numPr>
        <w:spacing w:before="156" w:after="156"/>
        <w:rPr>
          <w:color w:val="000000" w:themeColor="text1"/>
          <w:highlight w:val="none"/>
          <w14:textFill>
            <w14:solidFill>
              <w14:schemeClr w14:val="tx1"/>
            </w14:solidFill>
          </w14:textFill>
        </w:rPr>
      </w:pPr>
      <w:bookmarkStart w:id="950" w:name="_Toc15555"/>
      <w:bookmarkStart w:id="951" w:name="_Toc722"/>
      <w:bookmarkStart w:id="952" w:name="_Toc3545"/>
      <w:bookmarkStart w:id="953" w:name="_Toc5189"/>
      <w:bookmarkStart w:id="954" w:name="_Toc4362"/>
      <w:bookmarkStart w:id="955" w:name="_Toc12575"/>
      <w:r>
        <w:rPr>
          <w:rFonts w:hint="eastAsia"/>
          <w:color w:val="000000" w:themeColor="text1"/>
          <w:highlight w:val="none"/>
          <w14:textFill>
            <w14:solidFill>
              <w14:schemeClr w14:val="tx1"/>
            </w14:solidFill>
          </w14:textFill>
        </w:rPr>
        <w:t>规划水资源论证</w:t>
      </w:r>
      <w:bookmarkEnd w:id="950"/>
      <w:bookmarkEnd w:id="951"/>
      <w:bookmarkEnd w:id="952"/>
      <w:bookmarkEnd w:id="953"/>
      <w:bookmarkEnd w:id="954"/>
      <w:bookmarkEnd w:id="955"/>
    </w:p>
    <w:p w14:paraId="420FD870">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结合犁市镇水资源禀赋，统筹考虑镇域水资源承载能力与用水结构，确定犁市镇2030年和2035年规划供水量，依据上级下达任务明确犁市镇2030年和2035年规划用水总量，确保规划期间犁市镇地表水、地下水等供水量与生态、农业和工业生活城镇需水量之间形成动态的水资源供需平衡。</w:t>
      </w:r>
    </w:p>
    <w:p w14:paraId="298366A8">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浈江区产业园等规划取用地表水、地下水的新建、改建及扩建重大建设项目布局应当与地表水资源条件和地下水保护要求相适应，严格落实水资源刚性约束制度。项目实施前应进行科学的水资源论证，从水资源及其开发利用状况、用水（供水）合理性、取水水源、取、退水影响、水资源管理、节约及保护措施等方面进行综合评价，确保规划建设项目符合各项水资源利用与管理要求。</w:t>
      </w:r>
    </w:p>
    <w:p w14:paraId="62A7CABD">
      <w:pPr>
        <w:ind w:firstLine="600"/>
        <w:rPr>
          <w:color w:val="000000" w:themeColor="text1"/>
          <w:highlight w:val="none"/>
          <w14:textFill>
            <w14:solidFill>
              <w14:schemeClr w14:val="tx1"/>
            </w14:solidFill>
          </w14:textFill>
        </w:rPr>
        <w:sectPr>
          <w:pgSz w:w="11906" w:h="16838"/>
          <w:pgMar w:top="1701" w:right="1418" w:bottom="1701" w:left="1418" w:header="851" w:footer="992" w:gutter="0"/>
          <w:cols w:space="720" w:num="1"/>
          <w:docGrid w:type="lines" w:linePitch="312" w:charSpace="0"/>
        </w:sectPr>
      </w:pPr>
    </w:p>
    <w:p w14:paraId="75C71838">
      <w:pPr>
        <w:pStyle w:val="4"/>
        <w:spacing w:before="312" w:after="312"/>
        <w:rPr>
          <w:color w:val="000000" w:themeColor="text1"/>
          <w:highlight w:val="none"/>
          <w14:textFill>
            <w14:solidFill>
              <w14:schemeClr w14:val="tx1"/>
            </w14:solidFill>
          </w14:textFill>
        </w:rPr>
      </w:pPr>
      <w:bookmarkStart w:id="956" w:name="_Toc15938"/>
      <w:bookmarkStart w:id="957" w:name="_Toc28408"/>
      <w:bookmarkStart w:id="958" w:name="_Toc11974"/>
      <w:bookmarkStart w:id="959" w:name="_Toc28320"/>
      <w:r>
        <w:rPr>
          <w:rFonts w:hint="eastAsia"/>
          <w:color w:val="000000" w:themeColor="text1"/>
          <w:highlight w:val="none"/>
          <w14:textFill>
            <w14:solidFill>
              <w14:schemeClr w14:val="tx1"/>
            </w14:solidFill>
          </w14:textFill>
        </w:rPr>
        <w:t>附 表</w:t>
      </w:r>
      <w:bookmarkEnd w:id="956"/>
      <w:bookmarkEnd w:id="957"/>
      <w:bookmarkEnd w:id="958"/>
      <w:bookmarkEnd w:id="959"/>
    </w:p>
    <w:p w14:paraId="1A237DC8">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附表1：规划指标表</w:t>
      </w:r>
    </w:p>
    <w:p w14:paraId="15B76B3F">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附表2：国土空间用途结构调整表</w:t>
      </w:r>
    </w:p>
    <w:p w14:paraId="3DDB24DE">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附表3：镇区城镇建设用地结构规划表</w:t>
      </w:r>
    </w:p>
    <w:p w14:paraId="40085134">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附表4：自然保护地一览表</w:t>
      </w:r>
    </w:p>
    <w:p w14:paraId="42283353">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附表5：历史文化资源一览表</w:t>
      </w:r>
    </w:p>
    <w:p w14:paraId="360A5A2C">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附表6：国土综合整治和生态修复重大工程安排表</w:t>
      </w:r>
    </w:p>
    <w:p w14:paraId="1CB0C9B3">
      <w:p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附表7：重点建设项目安排表</w:t>
      </w:r>
    </w:p>
    <w:p w14:paraId="269AAC24">
      <w:pPr>
        <w:ind w:firstLine="0" w:firstLineChars="0"/>
        <w:rPr>
          <w:color w:val="000000" w:themeColor="text1"/>
          <w:highlight w:val="none"/>
          <w14:textFill>
            <w14:solidFill>
              <w14:schemeClr w14:val="tx1"/>
            </w14:solidFill>
          </w14:textFill>
        </w:rPr>
        <w:sectPr>
          <w:pgSz w:w="11906" w:h="16838"/>
          <w:pgMar w:top="1701" w:right="1418" w:bottom="1701" w:left="1418" w:header="851" w:footer="992" w:gutter="0"/>
          <w:cols w:space="720" w:num="1"/>
          <w:docGrid w:type="lines" w:linePitch="312" w:charSpace="0"/>
        </w:sectPr>
      </w:pPr>
    </w:p>
    <w:p w14:paraId="200AF229">
      <w:pPr>
        <w:pStyle w:val="5"/>
        <w:spacing w:before="0" w:beforeLines="0" w:after="0" w:afterLines="0"/>
        <w:rPr>
          <w:rFonts w:ascii="Times New Roman" w:hAnsi="Times New Roman" w:eastAsia="仿宋_GB2312"/>
          <w:b/>
          <w:bCs w:val="0"/>
          <w:color w:val="000000" w:themeColor="text1"/>
          <w:sz w:val="30"/>
          <w:szCs w:val="30"/>
          <w:highlight w:val="none"/>
          <w14:textFill>
            <w14:solidFill>
              <w14:schemeClr w14:val="tx1"/>
            </w14:solidFill>
          </w14:textFill>
        </w:rPr>
      </w:pPr>
      <w:bookmarkStart w:id="960" w:name="_Toc23156"/>
      <w:bookmarkStart w:id="961" w:name="_Toc1651"/>
      <w:bookmarkStart w:id="962" w:name="_Toc28390"/>
      <w:bookmarkStart w:id="963" w:name="_Toc9919"/>
      <w:bookmarkStart w:id="964" w:name="_Toc15415"/>
      <w:bookmarkStart w:id="965" w:name="_Toc21670"/>
      <w:bookmarkStart w:id="966" w:name="_Toc1495"/>
      <w:r>
        <w:rPr>
          <w:rFonts w:ascii="Times New Roman" w:hAnsi="Times New Roman" w:eastAsia="仿宋_GB2312"/>
          <w:b/>
          <w:bCs w:val="0"/>
          <w:color w:val="000000" w:themeColor="text1"/>
          <w:sz w:val="30"/>
          <w:szCs w:val="30"/>
          <w:highlight w:val="none"/>
          <w14:textFill>
            <w14:solidFill>
              <w14:schemeClr w14:val="tx1"/>
            </w14:solidFill>
          </w14:textFill>
        </w:rPr>
        <w:t>附表1：规划指标表</w:t>
      </w:r>
      <w:bookmarkEnd w:id="960"/>
      <w:bookmarkEnd w:id="961"/>
      <w:bookmarkEnd w:id="962"/>
      <w:bookmarkEnd w:id="963"/>
      <w:bookmarkEnd w:id="964"/>
      <w:bookmarkEnd w:id="965"/>
      <w:bookmarkEnd w:id="966"/>
    </w:p>
    <w:tbl>
      <w:tblPr>
        <w:tblStyle w:val="39"/>
        <w:tblW w:w="48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857"/>
        <w:gridCol w:w="1585"/>
        <w:gridCol w:w="1698"/>
        <w:gridCol w:w="1182"/>
        <w:gridCol w:w="1214"/>
      </w:tblGrid>
      <w:tr w14:paraId="7C3B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 w:type="pct"/>
            <w:tcBorders>
              <w:top w:val="single" w:color="auto" w:sz="4" w:space="0"/>
              <w:left w:val="single" w:color="auto" w:sz="4" w:space="0"/>
              <w:bottom w:val="single" w:color="auto" w:sz="4" w:space="0"/>
              <w:right w:val="single" w:color="auto" w:sz="4" w:space="0"/>
              <w:tl2br w:val="nil"/>
              <w:tr2bl w:val="nil"/>
            </w:tcBorders>
            <w:vAlign w:val="center"/>
          </w:tcPr>
          <w:p w14:paraId="6BCE3820">
            <w:pPr>
              <w:widowControl/>
              <w:snapToGrid w:val="0"/>
              <w:ind w:firstLine="0" w:firstLineChars="0"/>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编号</w:t>
            </w:r>
          </w:p>
        </w:tc>
        <w:tc>
          <w:tcPr>
            <w:tcW w:w="1589" w:type="pct"/>
            <w:tcBorders>
              <w:top w:val="single" w:color="auto" w:sz="4" w:space="0"/>
              <w:left w:val="single" w:color="auto" w:sz="4" w:space="0"/>
              <w:bottom w:val="single" w:color="auto" w:sz="4" w:space="0"/>
              <w:right w:val="single" w:color="auto" w:sz="4" w:space="0"/>
              <w:tl2br w:val="nil"/>
              <w:tr2bl w:val="nil"/>
            </w:tcBorders>
            <w:vAlign w:val="center"/>
          </w:tcPr>
          <w:p w14:paraId="4EB10562">
            <w:pPr>
              <w:widowControl/>
              <w:snapToGrid w:val="0"/>
              <w:ind w:firstLine="0" w:firstLineChars="0"/>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指标</w:t>
            </w:r>
          </w:p>
        </w:tc>
        <w:tc>
          <w:tcPr>
            <w:tcW w:w="881" w:type="pct"/>
            <w:tcBorders>
              <w:top w:val="single" w:color="auto" w:sz="4" w:space="0"/>
              <w:left w:val="single" w:color="auto" w:sz="4" w:space="0"/>
              <w:bottom w:val="single" w:color="auto" w:sz="4" w:space="0"/>
              <w:right w:val="single" w:color="auto" w:sz="4" w:space="0"/>
              <w:tl2br w:val="nil"/>
              <w:tr2bl w:val="nil"/>
            </w:tcBorders>
            <w:vAlign w:val="center"/>
          </w:tcPr>
          <w:p w14:paraId="283A0BC4">
            <w:pPr>
              <w:widowControl/>
              <w:snapToGrid w:val="0"/>
              <w:ind w:firstLine="0" w:firstLineChars="0"/>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2025年</w:t>
            </w:r>
          </w:p>
        </w:tc>
        <w:tc>
          <w:tcPr>
            <w:tcW w:w="944" w:type="pct"/>
            <w:tcBorders>
              <w:top w:val="single" w:color="auto" w:sz="4" w:space="0"/>
              <w:left w:val="single" w:color="auto" w:sz="4" w:space="0"/>
              <w:bottom w:val="single" w:color="auto" w:sz="4" w:space="0"/>
              <w:right w:val="single" w:color="auto" w:sz="4" w:space="0"/>
              <w:tl2br w:val="nil"/>
              <w:tr2bl w:val="nil"/>
            </w:tcBorders>
            <w:vAlign w:val="center"/>
          </w:tcPr>
          <w:p w14:paraId="582EB1D2">
            <w:pPr>
              <w:widowControl/>
              <w:snapToGrid w:val="0"/>
              <w:ind w:firstLine="0" w:firstLineChars="0"/>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2035年</w:t>
            </w:r>
          </w:p>
        </w:tc>
        <w:tc>
          <w:tcPr>
            <w:tcW w:w="657" w:type="pct"/>
            <w:tcBorders>
              <w:top w:val="single" w:color="auto" w:sz="4" w:space="0"/>
              <w:left w:val="single" w:color="auto" w:sz="4" w:space="0"/>
              <w:bottom w:val="single" w:color="auto" w:sz="4" w:space="0"/>
              <w:right w:val="single" w:color="auto" w:sz="4" w:space="0"/>
              <w:tl2br w:val="nil"/>
              <w:tr2bl w:val="nil"/>
            </w:tcBorders>
            <w:vAlign w:val="center"/>
          </w:tcPr>
          <w:p w14:paraId="2342A4CB">
            <w:pPr>
              <w:widowControl/>
              <w:snapToGrid w:val="0"/>
              <w:ind w:firstLine="0" w:firstLineChars="0"/>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指标范围</w:t>
            </w:r>
          </w:p>
        </w:tc>
        <w:tc>
          <w:tcPr>
            <w:tcW w:w="673" w:type="pct"/>
            <w:tcBorders>
              <w:top w:val="single" w:color="auto" w:sz="4" w:space="0"/>
              <w:left w:val="single" w:color="auto" w:sz="4" w:space="0"/>
              <w:bottom w:val="single" w:color="auto" w:sz="4" w:space="0"/>
              <w:right w:val="single" w:color="auto" w:sz="4" w:space="0"/>
              <w:tl2br w:val="nil"/>
              <w:tr2bl w:val="nil"/>
            </w:tcBorders>
            <w:vAlign w:val="center"/>
          </w:tcPr>
          <w:p w14:paraId="739C3ABD">
            <w:pPr>
              <w:widowControl/>
              <w:snapToGrid w:val="0"/>
              <w:ind w:firstLine="0" w:firstLineChars="0"/>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指标属性</w:t>
            </w:r>
          </w:p>
        </w:tc>
      </w:tr>
      <w:tr w14:paraId="1A16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6"/>
            <w:tcBorders>
              <w:top w:val="single" w:color="auto" w:sz="4" w:space="0"/>
              <w:left w:val="single" w:color="auto" w:sz="4" w:space="0"/>
              <w:bottom w:val="single" w:color="auto" w:sz="4" w:space="0"/>
              <w:right w:val="single" w:color="auto" w:sz="4" w:space="0"/>
              <w:tl2br w:val="nil"/>
              <w:tr2bl w:val="nil"/>
            </w:tcBorders>
            <w:vAlign w:val="center"/>
          </w:tcPr>
          <w:p w14:paraId="5B7CECD9">
            <w:pPr>
              <w:widowControl/>
              <w:snapToGrid w:val="0"/>
              <w:ind w:firstLine="0" w:firstLineChars="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一、空间底线</w:t>
            </w:r>
          </w:p>
        </w:tc>
      </w:tr>
      <w:tr w14:paraId="0F88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 w:type="pct"/>
            <w:tcBorders>
              <w:top w:val="single" w:color="auto" w:sz="4" w:space="0"/>
              <w:left w:val="single" w:color="auto" w:sz="4" w:space="0"/>
              <w:bottom w:val="single" w:color="auto" w:sz="4" w:space="0"/>
              <w:right w:val="single" w:color="auto" w:sz="4" w:space="0"/>
              <w:tl2br w:val="nil"/>
              <w:tr2bl w:val="nil"/>
            </w:tcBorders>
            <w:vAlign w:val="center"/>
          </w:tcPr>
          <w:p w14:paraId="2ECDD031">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p>
        </w:tc>
        <w:tc>
          <w:tcPr>
            <w:tcW w:w="1589" w:type="pct"/>
            <w:tcBorders>
              <w:top w:val="single" w:color="auto" w:sz="4" w:space="0"/>
              <w:left w:val="single" w:color="auto" w:sz="4" w:space="0"/>
              <w:bottom w:val="single" w:color="auto" w:sz="4" w:space="0"/>
              <w:right w:val="single" w:color="auto" w:sz="4" w:space="0"/>
              <w:tl2br w:val="nil"/>
              <w:tr2bl w:val="nil"/>
            </w:tcBorders>
            <w:vAlign w:val="center"/>
          </w:tcPr>
          <w:p w14:paraId="6335C350">
            <w:pPr>
              <w:widowControl/>
              <w:snapToGrid w:val="0"/>
              <w:ind w:firstLine="0" w:firstLineChars="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耕地保有量（平方公里）</w:t>
            </w:r>
          </w:p>
        </w:tc>
        <w:tc>
          <w:tcPr>
            <w:tcW w:w="1585" w:type="dxa"/>
            <w:tcBorders>
              <w:top w:val="single" w:color="auto" w:sz="4" w:space="0"/>
              <w:left w:val="single" w:color="auto" w:sz="4" w:space="0"/>
              <w:bottom w:val="single" w:color="auto" w:sz="4" w:space="0"/>
              <w:right w:val="single" w:color="auto" w:sz="4" w:space="0"/>
              <w:tl2br w:val="nil"/>
              <w:tr2bl w:val="nil"/>
            </w:tcBorders>
            <w:vAlign w:val="center"/>
          </w:tcPr>
          <w:p w14:paraId="26857D14">
            <w:pPr>
              <w:adjustRightInd w:val="0"/>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32.35</w:t>
            </w:r>
          </w:p>
        </w:tc>
        <w:tc>
          <w:tcPr>
            <w:tcW w:w="1698" w:type="dxa"/>
            <w:tcBorders>
              <w:top w:val="single" w:color="auto" w:sz="4" w:space="0"/>
              <w:left w:val="single" w:color="auto" w:sz="4" w:space="0"/>
              <w:bottom w:val="single" w:color="auto" w:sz="4" w:space="0"/>
              <w:right w:val="single" w:color="auto" w:sz="4" w:space="0"/>
              <w:tl2br w:val="nil"/>
              <w:tr2bl w:val="nil"/>
            </w:tcBorders>
            <w:vAlign w:val="center"/>
          </w:tcPr>
          <w:p w14:paraId="7D1DA2D1">
            <w:pPr>
              <w:adjustRightInd w:val="0"/>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32.35</w:t>
            </w:r>
          </w:p>
        </w:tc>
        <w:tc>
          <w:tcPr>
            <w:tcW w:w="657" w:type="pct"/>
            <w:tcBorders>
              <w:top w:val="single" w:color="auto" w:sz="4" w:space="0"/>
              <w:left w:val="single" w:color="auto" w:sz="4" w:space="0"/>
              <w:bottom w:val="single" w:color="auto" w:sz="4" w:space="0"/>
              <w:right w:val="single" w:color="auto" w:sz="4" w:space="0"/>
              <w:tl2br w:val="nil"/>
              <w:tr2bl w:val="nil"/>
            </w:tcBorders>
            <w:vAlign w:val="center"/>
          </w:tcPr>
          <w:p w14:paraId="0613B278">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镇域</w:t>
            </w:r>
          </w:p>
        </w:tc>
        <w:tc>
          <w:tcPr>
            <w:tcW w:w="673" w:type="pct"/>
            <w:tcBorders>
              <w:top w:val="single" w:color="auto" w:sz="4" w:space="0"/>
              <w:left w:val="single" w:color="auto" w:sz="4" w:space="0"/>
              <w:bottom w:val="single" w:color="auto" w:sz="4" w:space="0"/>
              <w:right w:val="single" w:color="auto" w:sz="4" w:space="0"/>
              <w:tl2br w:val="nil"/>
              <w:tr2bl w:val="nil"/>
            </w:tcBorders>
            <w:vAlign w:val="center"/>
          </w:tcPr>
          <w:p w14:paraId="3257E7AA">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约束性</w:t>
            </w:r>
          </w:p>
        </w:tc>
      </w:tr>
      <w:tr w14:paraId="2ED4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tcBorders>
              <w:top w:val="single" w:color="auto" w:sz="4" w:space="0"/>
              <w:left w:val="single" w:color="auto" w:sz="4" w:space="0"/>
              <w:bottom w:val="single" w:color="auto" w:sz="4" w:space="0"/>
              <w:right w:val="single" w:color="auto" w:sz="4" w:space="0"/>
              <w:tl2br w:val="nil"/>
              <w:tr2bl w:val="nil"/>
            </w:tcBorders>
            <w:vAlign w:val="center"/>
          </w:tcPr>
          <w:p w14:paraId="0A693462">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p>
        </w:tc>
        <w:tc>
          <w:tcPr>
            <w:tcW w:w="1589" w:type="pct"/>
            <w:tcBorders>
              <w:top w:val="single" w:color="auto" w:sz="4" w:space="0"/>
              <w:left w:val="single" w:color="auto" w:sz="4" w:space="0"/>
              <w:bottom w:val="single" w:color="auto" w:sz="4" w:space="0"/>
              <w:right w:val="single" w:color="auto" w:sz="4" w:space="0"/>
              <w:tl2br w:val="nil"/>
              <w:tr2bl w:val="nil"/>
            </w:tcBorders>
            <w:vAlign w:val="center"/>
          </w:tcPr>
          <w:p w14:paraId="1879E96F">
            <w:pPr>
              <w:widowControl/>
              <w:snapToGrid w:val="0"/>
              <w:ind w:firstLine="0" w:firstLineChars="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永久基本农田保护面积（平方公里）</w:t>
            </w:r>
          </w:p>
        </w:tc>
        <w:tc>
          <w:tcPr>
            <w:tcW w:w="1585" w:type="dxa"/>
            <w:tcBorders>
              <w:top w:val="single" w:color="auto" w:sz="4" w:space="0"/>
              <w:left w:val="single" w:color="auto" w:sz="4" w:space="0"/>
              <w:bottom w:val="single" w:color="auto" w:sz="4" w:space="0"/>
              <w:right w:val="single" w:color="auto" w:sz="4" w:space="0"/>
              <w:tl2br w:val="nil"/>
              <w:tr2bl w:val="nil"/>
            </w:tcBorders>
            <w:vAlign w:val="center"/>
          </w:tcPr>
          <w:p w14:paraId="17FA8CA3">
            <w:pPr>
              <w:adjustRightInd w:val="0"/>
              <w:snapToGrid w:val="0"/>
              <w:ind w:firstLine="0" w:firstLineChars="0"/>
              <w:jc w:val="center"/>
              <w:rPr>
                <w:rFonts w:hint="default" w:eastAsia="仿宋_GB2312"/>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29.05</w:t>
            </w:r>
          </w:p>
        </w:tc>
        <w:tc>
          <w:tcPr>
            <w:tcW w:w="1698" w:type="dxa"/>
            <w:tcBorders>
              <w:top w:val="single" w:color="auto" w:sz="4" w:space="0"/>
              <w:left w:val="single" w:color="auto" w:sz="4" w:space="0"/>
              <w:bottom w:val="single" w:color="auto" w:sz="4" w:space="0"/>
              <w:right w:val="single" w:color="auto" w:sz="4" w:space="0"/>
              <w:tl2br w:val="nil"/>
              <w:tr2bl w:val="nil"/>
            </w:tcBorders>
            <w:vAlign w:val="center"/>
          </w:tcPr>
          <w:p w14:paraId="5CCC21EE">
            <w:pPr>
              <w:adjustRightInd w:val="0"/>
              <w:snapToGrid w:val="0"/>
              <w:ind w:firstLine="0" w:firstLineChars="0"/>
              <w:jc w:val="center"/>
              <w:rPr>
                <w:rFonts w:hint="default" w:eastAsia="仿宋_GB2312"/>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29.05</w:t>
            </w:r>
          </w:p>
        </w:tc>
        <w:tc>
          <w:tcPr>
            <w:tcW w:w="657" w:type="pct"/>
            <w:tcBorders>
              <w:top w:val="single" w:color="auto" w:sz="4" w:space="0"/>
              <w:left w:val="single" w:color="auto" w:sz="4" w:space="0"/>
              <w:bottom w:val="single" w:color="auto" w:sz="4" w:space="0"/>
              <w:right w:val="single" w:color="auto" w:sz="4" w:space="0"/>
              <w:tl2br w:val="nil"/>
              <w:tr2bl w:val="nil"/>
            </w:tcBorders>
            <w:vAlign w:val="center"/>
          </w:tcPr>
          <w:p w14:paraId="2423B623">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镇域</w:t>
            </w:r>
          </w:p>
        </w:tc>
        <w:tc>
          <w:tcPr>
            <w:tcW w:w="673" w:type="pct"/>
            <w:tcBorders>
              <w:top w:val="single" w:color="auto" w:sz="4" w:space="0"/>
              <w:left w:val="single" w:color="auto" w:sz="4" w:space="0"/>
              <w:bottom w:val="single" w:color="auto" w:sz="4" w:space="0"/>
              <w:right w:val="single" w:color="auto" w:sz="4" w:space="0"/>
              <w:tl2br w:val="nil"/>
              <w:tr2bl w:val="nil"/>
            </w:tcBorders>
            <w:vAlign w:val="center"/>
          </w:tcPr>
          <w:p w14:paraId="6708E623">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约束性</w:t>
            </w:r>
          </w:p>
        </w:tc>
      </w:tr>
      <w:tr w14:paraId="21F4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tcBorders>
              <w:top w:val="single" w:color="auto" w:sz="4" w:space="0"/>
              <w:left w:val="single" w:color="auto" w:sz="4" w:space="0"/>
              <w:bottom w:val="single" w:color="auto" w:sz="4" w:space="0"/>
              <w:right w:val="single" w:color="auto" w:sz="4" w:space="0"/>
              <w:tl2br w:val="nil"/>
              <w:tr2bl w:val="nil"/>
            </w:tcBorders>
            <w:vAlign w:val="center"/>
          </w:tcPr>
          <w:p w14:paraId="4A09A5AE">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w:t>
            </w:r>
          </w:p>
        </w:tc>
        <w:tc>
          <w:tcPr>
            <w:tcW w:w="1589" w:type="pct"/>
            <w:tcBorders>
              <w:top w:val="single" w:color="auto" w:sz="4" w:space="0"/>
              <w:left w:val="single" w:color="auto" w:sz="4" w:space="0"/>
              <w:bottom w:val="single" w:color="auto" w:sz="4" w:space="0"/>
              <w:right w:val="single" w:color="auto" w:sz="4" w:space="0"/>
              <w:tl2br w:val="nil"/>
              <w:tr2bl w:val="nil"/>
            </w:tcBorders>
            <w:vAlign w:val="center"/>
          </w:tcPr>
          <w:p w14:paraId="2ED51453">
            <w:pPr>
              <w:widowControl/>
              <w:snapToGrid w:val="0"/>
              <w:ind w:firstLine="0" w:firstLineChars="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生态保护红线面积（平方公里）</w:t>
            </w:r>
          </w:p>
        </w:tc>
        <w:tc>
          <w:tcPr>
            <w:tcW w:w="881" w:type="pct"/>
            <w:tcBorders>
              <w:top w:val="single" w:color="auto" w:sz="4" w:space="0"/>
              <w:left w:val="single" w:color="auto" w:sz="4" w:space="0"/>
              <w:bottom w:val="single" w:color="auto" w:sz="4" w:space="0"/>
              <w:right w:val="single" w:color="auto" w:sz="4" w:space="0"/>
              <w:tl2br w:val="nil"/>
              <w:tr2bl w:val="nil"/>
            </w:tcBorders>
            <w:vAlign w:val="center"/>
          </w:tcPr>
          <w:p w14:paraId="5234CB34">
            <w:pPr>
              <w:adjustRightInd w:val="0"/>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50.42</w:t>
            </w:r>
          </w:p>
        </w:tc>
        <w:tc>
          <w:tcPr>
            <w:tcW w:w="944" w:type="pct"/>
            <w:tcBorders>
              <w:top w:val="single" w:color="auto" w:sz="4" w:space="0"/>
              <w:left w:val="single" w:color="auto" w:sz="4" w:space="0"/>
              <w:bottom w:val="single" w:color="auto" w:sz="4" w:space="0"/>
              <w:right w:val="single" w:color="auto" w:sz="4" w:space="0"/>
              <w:tl2br w:val="nil"/>
              <w:tr2bl w:val="nil"/>
            </w:tcBorders>
            <w:vAlign w:val="center"/>
          </w:tcPr>
          <w:p w14:paraId="113859CF">
            <w:pPr>
              <w:adjustRightInd w:val="0"/>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50.42</w:t>
            </w:r>
          </w:p>
        </w:tc>
        <w:tc>
          <w:tcPr>
            <w:tcW w:w="657" w:type="pct"/>
            <w:tcBorders>
              <w:top w:val="single" w:color="auto" w:sz="4" w:space="0"/>
              <w:left w:val="single" w:color="auto" w:sz="4" w:space="0"/>
              <w:bottom w:val="single" w:color="auto" w:sz="4" w:space="0"/>
              <w:right w:val="single" w:color="auto" w:sz="4" w:space="0"/>
              <w:tl2br w:val="nil"/>
              <w:tr2bl w:val="nil"/>
            </w:tcBorders>
            <w:vAlign w:val="center"/>
          </w:tcPr>
          <w:p w14:paraId="68E32A7B">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镇域</w:t>
            </w:r>
          </w:p>
        </w:tc>
        <w:tc>
          <w:tcPr>
            <w:tcW w:w="673" w:type="pct"/>
            <w:tcBorders>
              <w:top w:val="single" w:color="auto" w:sz="4" w:space="0"/>
              <w:left w:val="single" w:color="auto" w:sz="4" w:space="0"/>
              <w:bottom w:val="single" w:color="auto" w:sz="4" w:space="0"/>
              <w:right w:val="single" w:color="auto" w:sz="4" w:space="0"/>
              <w:tl2br w:val="nil"/>
              <w:tr2bl w:val="nil"/>
            </w:tcBorders>
            <w:vAlign w:val="center"/>
          </w:tcPr>
          <w:p w14:paraId="19AC4C58">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约束性</w:t>
            </w:r>
          </w:p>
        </w:tc>
      </w:tr>
      <w:tr w14:paraId="5384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tcBorders>
              <w:top w:val="single" w:color="auto" w:sz="4" w:space="0"/>
              <w:left w:val="single" w:color="auto" w:sz="4" w:space="0"/>
              <w:bottom w:val="single" w:color="auto" w:sz="4" w:space="0"/>
              <w:right w:val="single" w:color="auto" w:sz="4" w:space="0"/>
              <w:tl2br w:val="nil"/>
              <w:tr2bl w:val="nil"/>
            </w:tcBorders>
            <w:vAlign w:val="center"/>
          </w:tcPr>
          <w:p w14:paraId="73FC19BE">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w:t>
            </w:r>
          </w:p>
        </w:tc>
        <w:tc>
          <w:tcPr>
            <w:tcW w:w="1589" w:type="pct"/>
            <w:tcBorders>
              <w:top w:val="single" w:color="auto" w:sz="4" w:space="0"/>
              <w:left w:val="single" w:color="auto" w:sz="4" w:space="0"/>
              <w:bottom w:val="single" w:color="auto" w:sz="4" w:space="0"/>
              <w:right w:val="single" w:color="auto" w:sz="4" w:space="0"/>
              <w:tl2br w:val="nil"/>
              <w:tr2bl w:val="nil"/>
            </w:tcBorders>
            <w:vAlign w:val="center"/>
          </w:tcPr>
          <w:p w14:paraId="6C8BF2BB">
            <w:pPr>
              <w:widowControl/>
              <w:snapToGrid w:val="0"/>
              <w:ind w:firstLine="0" w:firstLineChars="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城镇开发边界面积（平方公里）</w:t>
            </w:r>
          </w:p>
        </w:tc>
        <w:tc>
          <w:tcPr>
            <w:tcW w:w="881" w:type="pct"/>
            <w:tcBorders>
              <w:top w:val="single" w:color="auto" w:sz="4" w:space="0"/>
              <w:left w:val="single" w:color="auto" w:sz="4" w:space="0"/>
              <w:bottom w:val="single" w:color="auto" w:sz="4" w:space="0"/>
              <w:right w:val="single" w:color="auto" w:sz="4" w:space="0"/>
              <w:tl2br w:val="nil"/>
              <w:tr2bl w:val="nil"/>
            </w:tcBorders>
            <w:vAlign w:val="center"/>
          </w:tcPr>
          <w:p w14:paraId="1E53A149">
            <w:pPr>
              <w:adjustRightInd w:val="0"/>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16.80</w:t>
            </w:r>
          </w:p>
        </w:tc>
        <w:tc>
          <w:tcPr>
            <w:tcW w:w="944" w:type="pct"/>
            <w:tcBorders>
              <w:top w:val="single" w:color="auto" w:sz="4" w:space="0"/>
              <w:left w:val="single" w:color="auto" w:sz="4" w:space="0"/>
              <w:bottom w:val="single" w:color="auto" w:sz="4" w:space="0"/>
              <w:right w:val="single" w:color="auto" w:sz="4" w:space="0"/>
              <w:tl2br w:val="nil"/>
              <w:tr2bl w:val="nil"/>
            </w:tcBorders>
            <w:vAlign w:val="center"/>
          </w:tcPr>
          <w:p w14:paraId="16127FCA">
            <w:pPr>
              <w:adjustRightInd w:val="0"/>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16.80</w:t>
            </w:r>
          </w:p>
        </w:tc>
        <w:tc>
          <w:tcPr>
            <w:tcW w:w="657" w:type="pct"/>
            <w:tcBorders>
              <w:top w:val="single" w:color="auto" w:sz="4" w:space="0"/>
              <w:left w:val="single" w:color="auto" w:sz="4" w:space="0"/>
              <w:bottom w:val="single" w:color="auto" w:sz="4" w:space="0"/>
              <w:right w:val="single" w:color="auto" w:sz="4" w:space="0"/>
              <w:tl2br w:val="nil"/>
              <w:tr2bl w:val="nil"/>
            </w:tcBorders>
            <w:vAlign w:val="center"/>
          </w:tcPr>
          <w:p w14:paraId="7A42D622">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镇域</w:t>
            </w:r>
          </w:p>
        </w:tc>
        <w:tc>
          <w:tcPr>
            <w:tcW w:w="673" w:type="pct"/>
            <w:tcBorders>
              <w:top w:val="single" w:color="auto" w:sz="4" w:space="0"/>
              <w:left w:val="single" w:color="auto" w:sz="4" w:space="0"/>
              <w:bottom w:val="single" w:color="auto" w:sz="4" w:space="0"/>
              <w:right w:val="single" w:color="auto" w:sz="4" w:space="0"/>
              <w:tl2br w:val="nil"/>
              <w:tr2bl w:val="nil"/>
            </w:tcBorders>
            <w:vAlign w:val="center"/>
          </w:tcPr>
          <w:p w14:paraId="34958D1D">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约束性</w:t>
            </w:r>
          </w:p>
        </w:tc>
      </w:tr>
      <w:tr w14:paraId="188A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tcBorders>
              <w:top w:val="single" w:color="auto" w:sz="4" w:space="0"/>
              <w:left w:val="single" w:color="auto" w:sz="4" w:space="0"/>
              <w:bottom w:val="single" w:color="auto" w:sz="4" w:space="0"/>
              <w:right w:val="single" w:color="auto" w:sz="4" w:space="0"/>
              <w:tl2br w:val="nil"/>
              <w:tr2bl w:val="nil"/>
            </w:tcBorders>
            <w:vAlign w:val="center"/>
          </w:tcPr>
          <w:p w14:paraId="1F1F15CE">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w:t>
            </w:r>
          </w:p>
        </w:tc>
        <w:tc>
          <w:tcPr>
            <w:tcW w:w="1589" w:type="pct"/>
            <w:tcBorders>
              <w:top w:val="single" w:color="auto" w:sz="4" w:space="0"/>
              <w:left w:val="single" w:color="auto" w:sz="4" w:space="0"/>
              <w:bottom w:val="single" w:color="auto" w:sz="4" w:space="0"/>
              <w:right w:val="single" w:color="auto" w:sz="4" w:space="0"/>
              <w:tl2br w:val="nil"/>
              <w:tr2bl w:val="nil"/>
            </w:tcBorders>
            <w:vAlign w:val="center"/>
          </w:tcPr>
          <w:p w14:paraId="529EBBC1">
            <w:pPr>
              <w:widowControl/>
              <w:snapToGrid w:val="0"/>
              <w:ind w:firstLine="0" w:firstLineChars="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用水总量（亿立方米）</w:t>
            </w:r>
          </w:p>
        </w:tc>
        <w:tc>
          <w:tcPr>
            <w:tcW w:w="881" w:type="pct"/>
            <w:tcBorders>
              <w:top w:val="single" w:color="auto" w:sz="4" w:space="0"/>
              <w:left w:val="single" w:color="auto" w:sz="4" w:space="0"/>
              <w:bottom w:val="single" w:color="auto" w:sz="4" w:space="0"/>
              <w:right w:val="single" w:color="auto" w:sz="4" w:space="0"/>
              <w:tl2br w:val="nil"/>
              <w:tr2bl w:val="nil"/>
            </w:tcBorders>
            <w:vAlign w:val="center"/>
          </w:tcPr>
          <w:p w14:paraId="105C78EB">
            <w:pPr>
              <w:adjustRightInd w:val="0"/>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依据上级下达任务确定</w:t>
            </w:r>
          </w:p>
        </w:tc>
        <w:tc>
          <w:tcPr>
            <w:tcW w:w="944" w:type="pct"/>
            <w:tcBorders>
              <w:top w:val="single" w:color="auto" w:sz="4" w:space="0"/>
              <w:left w:val="single" w:color="auto" w:sz="4" w:space="0"/>
              <w:bottom w:val="single" w:color="auto" w:sz="4" w:space="0"/>
              <w:right w:val="single" w:color="auto" w:sz="4" w:space="0"/>
              <w:tl2br w:val="nil"/>
              <w:tr2bl w:val="nil"/>
            </w:tcBorders>
            <w:vAlign w:val="center"/>
          </w:tcPr>
          <w:p w14:paraId="1F3EBEAF">
            <w:pPr>
              <w:adjustRightInd w:val="0"/>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依据上级下达任务确定</w:t>
            </w:r>
          </w:p>
        </w:tc>
        <w:tc>
          <w:tcPr>
            <w:tcW w:w="657" w:type="pct"/>
            <w:tcBorders>
              <w:top w:val="single" w:color="auto" w:sz="4" w:space="0"/>
              <w:left w:val="single" w:color="auto" w:sz="4" w:space="0"/>
              <w:bottom w:val="single" w:color="auto" w:sz="4" w:space="0"/>
              <w:right w:val="single" w:color="auto" w:sz="4" w:space="0"/>
              <w:tl2br w:val="nil"/>
              <w:tr2bl w:val="nil"/>
            </w:tcBorders>
            <w:vAlign w:val="center"/>
          </w:tcPr>
          <w:p w14:paraId="0AB5396B">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镇域</w:t>
            </w:r>
          </w:p>
        </w:tc>
        <w:tc>
          <w:tcPr>
            <w:tcW w:w="673" w:type="pct"/>
            <w:tcBorders>
              <w:top w:val="single" w:color="auto" w:sz="4" w:space="0"/>
              <w:left w:val="single" w:color="auto" w:sz="4" w:space="0"/>
              <w:bottom w:val="single" w:color="auto" w:sz="4" w:space="0"/>
              <w:right w:val="single" w:color="auto" w:sz="4" w:space="0"/>
              <w:tl2br w:val="nil"/>
              <w:tr2bl w:val="nil"/>
            </w:tcBorders>
            <w:vAlign w:val="center"/>
          </w:tcPr>
          <w:p w14:paraId="344E62CF">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约束性</w:t>
            </w:r>
          </w:p>
        </w:tc>
      </w:tr>
      <w:tr w14:paraId="5F34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tcBorders>
              <w:top w:val="single" w:color="auto" w:sz="4" w:space="0"/>
              <w:left w:val="single" w:color="auto" w:sz="4" w:space="0"/>
              <w:bottom w:val="single" w:color="auto" w:sz="4" w:space="0"/>
              <w:right w:val="single" w:color="auto" w:sz="4" w:space="0"/>
              <w:tl2br w:val="nil"/>
              <w:tr2bl w:val="nil"/>
            </w:tcBorders>
            <w:vAlign w:val="center"/>
          </w:tcPr>
          <w:p w14:paraId="0D39C324">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w:t>
            </w:r>
          </w:p>
        </w:tc>
        <w:tc>
          <w:tcPr>
            <w:tcW w:w="1589" w:type="pct"/>
            <w:tcBorders>
              <w:top w:val="single" w:color="auto" w:sz="4" w:space="0"/>
              <w:left w:val="single" w:color="auto" w:sz="4" w:space="0"/>
              <w:bottom w:val="single" w:color="auto" w:sz="4" w:space="0"/>
              <w:right w:val="single" w:color="auto" w:sz="4" w:space="0"/>
              <w:tl2br w:val="nil"/>
              <w:tr2bl w:val="nil"/>
            </w:tcBorders>
            <w:vAlign w:val="center"/>
          </w:tcPr>
          <w:p w14:paraId="11537495">
            <w:pPr>
              <w:widowControl/>
              <w:snapToGrid w:val="0"/>
              <w:ind w:firstLine="0" w:firstLineChars="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自然和文化遗产（处）</w:t>
            </w:r>
          </w:p>
        </w:tc>
        <w:tc>
          <w:tcPr>
            <w:tcW w:w="881" w:type="pct"/>
            <w:tcBorders>
              <w:top w:val="single" w:color="auto" w:sz="4" w:space="0"/>
              <w:left w:val="single" w:color="auto" w:sz="4" w:space="0"/>
              <w:bottom w:val="single" w:color="auto" w:sz="4" w:space="0"/>
              <w:right w:val="single" w:color="auto" w:sz="4" w:space="0"/>
              <w:tl2br w:val="nil"/>
              <w:tr2bl w:val="nil"/>
            </w:tcBorders>
            <w:vAlign w:val="center"/>
          </w:tcPr>
          <w:p w14:paraId="4C3A4C22">
            <w:pPr>
              <w:adjustRightInd w:val="0"/>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944" w:type="pct"/>
            <w:tcBorders>
              <w:top w:val="single" w:color="auto" w:sz="4" w:space="0"/>
              <w:left w:val="single" w:color="auto" w:sz="4" w:space="0"/>
              <w:bottom w:val="single" w:color="auto" w:sz="4" w:space="0"/>
              <w:right w:val="single" w:color="auto" w:sz="4" w:space="0"/>
              <w:tl2br w:val="nil"/>
              <w:tr2bl w:val="nil"/>
            </w:tcBorders>
            <w:vAlign w:val="center"/>
          </w:tcPr>
          <w:p w14:paraId="1DB4F0C4">
            <w:pPr>
              <w:adjustRightInd w:val="0"/>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657" w:type="pct"/>
            <w:tcBorders>
              <w:top w:val="single" w:color="auto" w:sz="4" w:space="0"/>
              <w:left w:val="single" w:color="auto" w:sz="4" w:space="0"/>
              <w:bottom w:val="single" w:color="auto" w:sz="4" w:space="0"/>
              <w:right w:val="single" w:color="auto" w:sz="4" w:space="0"/>
              <w:tl2br w:val="nil"/>
              <w:tr2bl w:val="nil"/>
            </w:tcBorders>
            <w:vAlign w:val="center"/>
          </w:tcPr>
          <w:p w14:paraId="4679CC65">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镇域</w:t>
            </w:r>
          </w:p>
        </w:tc>
        <w:tc>
          <w:tcPr>
            <w:tcW w:w="673" w:type="pct"/>
            <w:tcBorders>
              <w:top w:val="single" w:color="auto" w:sz="4" w:space="0"/>
              <w:left w:val="single" w:color="auto" w:sz="4" w:space="0"/>
              <w:bottom w:val="single" w:color="auto" w:sz="4" w:space="0"/>
              <w:right w:val="single" w:color="auto" w:sz="4" w:space="0"/>
              <w:tl2br w:val="nil"/>
              <w:tr2bl w:val="nil"/>
            </w:tcBorders>
            <w:vAlign w:val="center"/>
          </w:tcPr>
          <w:p w14:paraId="1AAA659C">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预期性</w:t>
            </w:r>
          </w:p>
        </w:tc>
      </w:tr>
      <w:tr w14:paraId="51C0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00" w:type="pct"/>
            <w:gridSpan w:val="6"/>
            <w:tcBorders>
              <w:top w:val="single" w:color="auto" w:sz="4" w:space="0"/>
              <w:left w:val="single" w:color="auto" w:sz="4" w:space="0"/>
              <w:bottom w:val="single" w:color="auto" w:sz="4" w:space="0"/>
              <w:right w:val="single" w:color="auto" w:sz="4" w:space="0"/>
              <w:tl2br w:val="nil"/>
              <w:tr2bl w:val="nil"/>
            </w:tcBorders>
            <w:vAlign w:val="center"/>
          </w:tcPr>
          <w:p w14:paraId="40BC9E3B">
            <w:pPr>
              <w:widowControl/>
              <w:snapToGrid w:val="0"/>
              <w:ind w:firstLine="0" w:firstLineChars="0"/>
              <w:jc w:val="left"/>
              <w:rPr>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二、空间结构和效率</w:t>
            </w:r>
          </w:p>
        </w:tc>
      </w:tr>
      <w:tr w14:paraId="720A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tcBorders>
              <w:top w:val="single" w:color="auto" w:sz="4" w:space="0"/>
              <w:left w:val="single" w:color="auto" w:sz="4" w:space="0"/>
              <w:bottom w:val="single" w:color="auto" w:sz="4" w:space="0"/>
              <w:right w:val="single" w:color="auto" w:sz="4" w:space="0"/>
              <w:tl2br w:val="nil"/>
              <w:tr2bl w:val="nil"/>
            </w:tcBorders>
            <w:vAlign w:val="center"/>
          </w:tcPr>
          <w:p w14:paraId="440B25AB">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w:t>
            </w:r>
          </w:p>
        </w:tc>
        <w:tc>
          <w:tcPr>
            <w:tcW w:w="1589" w:type="pct"/>
            <w:tcBorders>
              <w:top w:val="single" w:color="auto" w:sz="4" w:space="0"/>
              <w:left w:val="single" w:color="auto" w:sz="4" w:space="0"/>
              <w:bottom w:val="single" w:color="auto" w:sz="4" w:space="0"/>
              <w:right w:val="single" w:color="auto" w:sz="4" w:space="0"/>
              <w:tl2br w:val="nil"/>
              <w:tr2bl w:val="nil"/>
            </w:tcBorders>
            <w:vAlign w:val="center"/>
          </w:tcPr>
          <w:p w14:paraId="5E094754">
            <w:pPr>
              <w:widowControl/>
              <w:snapToGrid w:val="0"/>
              <w:ind w:firstLine="0" w:firstLineChars="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常住人口规模（万人）</w:t>
            </w:r>
          </w:p>
        </w:tc>
        <w:tc>
          <w:tcPr>
            <w:tcW w:w="881" w:type="pct"/>
            <w:tcBorders>
              <w:top w:val="single" w:color="auto" w:sz="4" w:space="0"/>
              <w:left w:val="single" w:color="auto" w:sz="4" w:space="0"/>
              <w:bottom w:val="single" w:color="auto" w:sz="4" w:space="0"/>
              <w:right w:val="single" w:color="auto" w:sz="4" w:space="0"/>
              <w:tl2br w:val="nil"/>
              <w:tr2bl w:val="nil"/>
            </w:tcBorders>
            <w:vAlign w:val="center"/>
          </w:tcPr>
          <w:p w14:paraId="4B0C67A4">
            <w:pPr>
              <w:adjustRightInd w:val="0"/>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3.62</w:t>
            </w:r>
          </w:p>
        </w:tc>
        <w:tc>
          <w:tcPr>
            <w:tcW w:w="944" w:type="pct"/>
            <w:tcBorders>
              <w:top w:val="single" w:color="auto" w:sz="4" w:space="0"/>
              <w:left w:val="single" w:color="auto" w:sz="4" w:space="0"/>
              <w:bottom w:val="single" w:color="auto" w:sz="4" w:space="0"/>
              <w:right w:val="single" w:color="auto" w:sz="4" w:space="0"/>
              <w:tl2br w:val="nil"/>
              <w:tr2bl w:val="nil"/>
            </w:tcBorders>
            <w:vAlign w:val="center"/>
          </w:tcPr>
          <w:p w14:paraId="44FD794A">
            <w:pPr>
              <w:adjustRightInd w:val="0"/>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3.7</w:t>
            </w:r>
          </w:p>
        </w:tc>
        <w:tc>
          <w:tcPr>
            <w:tcW w:w="657" w:type="pct"/>
            <w:tcBorders>
              <w:top w:val="single" w:color="auto" w:sz="4" w:space="0"/>
              <w:left w:val="single" w:color="auto" w:sz="4" w:space="0"/>
              <w:bottom w:val="single" w:color="auto" w:sz="4" w:space="0"/>
              <w:right w:val="single" w:color="auto" w:sz="4" w:space="0"/>
              <w:tl2br w:val="nil"/>
              <w:tr2bl w:val="nil"/>
            </w:tcBorders>
            <w:vAlign w:val="center"/>
          </w:tcPr>
          <w:p w14:paraId="6B124C41">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镇域</w:t>
            </w:r>
          </w:p>
        </w:tc>
        <w:tc>
          <w:tcPr>
            <w:tcW w:w="673" w:type="pct"/>
            <w:tcBorders>
              <w:top w:val="single" w:color="auto" w:sz="4" w:space="0"/>
              <w:left w:val="single" w:color="auto" w:sz="4" w:space="0"/>
              <w:bottom w:val="single" w:color="auto" w:sz="4" w:space="0"/>
              <w:right w:val="single" w:color="auto" w:sz="4" w:space="0"/>
              <w:tl2br w:val="nil"/>
              <w:tr2bl w:val="nil"/>
            </w:tcBorders>
            <w:vAlign w:val="center"/>
          </w:tcPr>
          <w:p w14:paraId="606C8453">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预期性</w:t>
            </w:r>
          </w:p>
        </w:tc>
      </w:tr>
      <w:tr w14:paraId="74DE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tcBorders>
              <w:top w:val="single" w:color="auto" w:sz="4" w:space="0"/>
              <w:left w:val="single" w:color="auto" w:sz="4" w:space="0"/>
              <w:bottom w:val="single" w:color="auto" w:sz="4" w:space="0"/>
              <w:right w:val="single" w:color="auto" w:sz="4" w:space="0"/>
              <w:tl2br w:val="nil"/>
              <w:tr2bl w:val="nil"/>
            </w:tcBorders>
            <w:vAlign w:val="center"/>
          </w:tcPr>
          <w:p w14:paraId="5FB9E7AA">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8</w:t>
            </w:r>
          </w:p>
        </w:tc>
        <w:tc>
          <w:tcPr>
            <w:tcW w:w="1589" w:type="pct"/>
            <w:tcBorders>
              <w:top w:val="single" w:color="auto" w:sz="4" w:space="0"/>
              <w:left w:val="single" w:color="auto" w:sz="4" w:space="0"/>
              <w:bottom w:val="single" w:color="auto" w:sz="4" w:space="0"/>
              <w:right w:val="single" w:color="auto" w:sz="4" w:space="0"/>
              <w:tl2br w:val="nil"/>
              <w:tr2bl w:val="nil"/>
            </w:tcBorders>
            <w:vAlign w:val="center"/>
          </w:tcPr>
          <w:p w14:paraId="5BF4B988">
            <w:pPr>
              <w:widowControl/>
              <w:snapToGrid w:val="0"/>
              <w:ind w:firstLine="0" w:firstLineChars="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常住人口城镇化率（%）</w:t>
            </w:r>
          </w:p>
        </w:tc>
        <w:tc>
          <w:tcPr>
            <w:tcW w:w="881" w:type="pct"/>
            <w:tcBorders>
              <w:top w:val="single" w:color="auto" w:sz="4" w:space="0"/>
              <w:left w:val="single" w:color="auto" w:sz="4" w:space="0"/>
              <w:bottom w:val="single" w:color="auto" w:sz="4" w:space="0"/>
              <w:right w:val="single" w:color="auto" w:sz="4" w:space="0"/>
              <w:tl2br w:val="nil"/>
              <w:tr2bl w:val="nil"/>
            </w:tcBorders>
            <w:vAlign w:val="center"/>
          </w:tcPr>
          <w:p w14:paraId="46B2C968">
            <w:pPr>
              <w:adjustRightInd w:val="0"/>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25.97</w:t>
            </w:r>
          </w:p>
        </w:tc>
        <w:tc>
          <w:tcPr>
            <w:tcW w:w="944" w:type="pct"/>
            <w:tcBorders>
              <w:top w:val="single" w:color="auto" w:sz="4" w:space="0"/>
              <w:left w:val="single" w:color="auto" w:sz="4" w:space="0"/>
              <w:bottom w:val="single" w:color="auto" w:sz="4" w:space="0"/>
              <w:right w:val="single" w:color="auto" w:sz="4" w:space="0"/>
              <w:tl2br w:val="nil"/>
              <w:tr2bl w:val="nil"/>
            </w:tcBorders>
            <w:vAlign w:val="center"/>
          </w:tcPr>
          <w:p w14:paraId="2B9A14AF">
            <w:pPr>
              <w:adjustRightInd w:val="0"/>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29.73</w:t>
            </w:r>
          </w:p>
        </w:tc>
        <w:tc>
          <w:tcPr>
            <w:tcW w:w="657" w:type="pct"/>
            <w:tcBorders>
              <w:top w:val="single" w:color="auto" w:sz="4" w:space="0"/>
              <w:left w:val="single" w:color="auto" w:sz="4" w:space="0"/>
              <w:bottom w:val="single" w:color="auto" w:sz="4" w:space="0"/>
              <w:right w:val="single" w:color="auto" w:sz="4" w:space="0"/>
              <w:tl2br w:val="nil"/>
              <w:tr2bl w:val="nil"/>
            </w:tcBorders>
            <w:vAlign w:val="center"/>
          </w:tcPr>
          <w:p w14:paraId="611CEA8D">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镇域</w:t>
            </w:r>
          </w:p>
        </w:tc>
        <w:tc>
          <w:tcPr>
            <w:tcW w:w="673" w:type="pct"/>
            <w:tcBorders>
              <w:top w:val="single" w:color="auto" w:sz="4" w:space="0"/>
              <w:left w:val="single" w:color="auto" w:sz="4" w:space="0"/>
              <w:bottom w:val="single" w:color="auto" w:sz="4" w:space="0"/>
              <w:right w:val="single" w:color="auto" w:sz="4" w:space="0"/>
              <w:tl2br w:val="nil"/>
              <w:tr2bl w:val="nil"/>
            </w:tcBorders>
            <w:vAlign w:val="center"/>
          </w:tcPr>
          <w:p w14:paraId="46E39920">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预期性</w:t>
            </w:r>
          </w:p>
        </w:tc>
      </w:tr>
      <w:tr w14:paraId="40B6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tcBorders>
              <w:top w:val="single" w:color="auto" w:sz="4" w:space="0"/>
              <w:left w:val="single" w:color="auto" w:sz="4" w:space="0"/>
              <w:bottom w:val="single" w:color="auto" w:sz="4" w:space="0"/>
              <w:right w:val="single" w:color="auto" w:sz="4" w:space="0"/>
              <w:tl2br w:val="nil"/>
              <w:tr2bl w:val="nil"/>
            </w:tcBorders>
            <w:vAlign w:val="center"/>
          </w:tcPr>
          <w:p w14:paraId="23D7E634">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9</w:t>
            </w:r>
          </w:p>
        </w:tc>
        <w:tc>
          <w:tcPr>
            <w:tcW w:w="1589" w:type="pct"/>
            <w:tcBorders>
              <w:top w:val="single" w:color="auto" w:sz="4" w:space="0"/>
              <w:left w:val="single" w:color="auto" w:sz="4" w:space="0"/>
              <w:bottom w:val="single" w:color="auto" w:sz="4" w:space="0"/>
              <w:right w:val="single" w:color="auto" w:sz="4" w:space="0"/>
              <w:tl2br w:val="nil"/>
              <w:tr2bl w:val="nil"/>
            </w:tcBorders>
            <w:vAlign w:val="center"/>
          </w:tcPr>
          <w:p w14:paraId="40673FDF">
            <w:pPr>
              <w:widowControl/>
              <w:snapToGrid w:val="0"/>
              <w:ind w:firstLine="0" w:firstLineChars="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人均城镇建设用地面积（平方米）</w:t>
            </w:r>
          </w:p>
        </w:tc>
        <w:tc>
          <w:tcPr>
            <w:tcW w:w="881" w:type="pct"/>
            <w:tcBorders>
              <w:top w:val="single" w:color="auto" w:sz="4" w:space="0"/>
              <w:left w:val="single" w:color="auto" w:sz="4" w:space="0"/>
              <w:bottom w:val="single" w:color="auto" w:sz="4" w:space="0"/>
              <w:right w:val="single" w:color="auto" w:sz="4" w:space="0"/>
              <w:tl2br w:val="nil"/>
              <w:tr2bl w:val="nil"/>
            </w:tcBorders>
            <w:vAlign w:val="center"/>
          </w:tcPr>
          <w:p w14:paraId="2EF219D1">
            <w:pPr>
              <w:adjustRightInd w:val="0"/>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依据上级下达任务确定</w:t>
            </w:r>
          </w:p>
        </w:tc>
        <w:tc>
          <w:tcPr>
            <w:tcW w:w="944" w:type="pct"/>
            <w:tcBorders>
              <w:top w:val="single" w:color="auto" w:sz="4" w:space="0"/>
              <w:left w:val="single" w:color="auto" w:sz="4" w:space="0"/>
              <w:bottom w:val="single" w:color="auto" w:sz="4" w:space="0"/>
              <w:right w:val="single" w:color="auto" w:sz="4" w:space="0"/>
              <w:tl2br w:val="nil"/>
              <w:tr2bl w:val="nil"/>
            </w:tcBorders>
            <w:vAlign w:val="center"/>
          </w:tcPr>
          <w:p w14:paraId="4A3CE3F7">
            <w:pPr>
              <w:adjustRightInd w:val="0"/>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120</w:t>
            </w:r>
          </w:p>
        </w:tc>
        <w:tc>
          <w:tcPr>
            <w:tcW w:w="657" w:type="pct"/>
            <w:tcBorders>
              <w:top w:val="single" w:color="auto" w:sz="4" w:space="0"/>
              <w:left w:val="single" w:color="auto" w:sz="4" w:space="0"/>
              <w:bottom w:val="single" w:color="auto" w:sz="4" w:space="0"/>
              <w:right w:val="single" w:color="auto" w:sz="4" w:space="0"/>
              <w:tl2br w:val="nil"/>
              <w:tr2bl w:val="nil"/>
            </w:tcBorders>
            <w:vAlign w:val="center"/>
          </w:tcPr>
          <w:p w14:paraId="427CF3CA">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镇域</w:t>
            </w:r>
          </w:p>
        </w:tc>
        <w:tc>
          <w:tcPr>
            <w:tcW w:w="673" w:type="pct"/>
            <w:tcBorders>
              <w:top w:val="single" w:color="auto" w:sz="4" w:space="0"/>
              <w:left w:val="single" w:color="auto" w:sz="4" w:space="0"/>
              <w:bottom w:val="single" w:color="auto" w:sz="4" w:space="0"/>
              <w:right w:val="single" w:color="auto" w:sz="4" w:space="0"/>
              <w:tl2br w:val="nil"/>
              <w:tr2bl w:val="nil"/>
            </w:tcBorders>
            <w:vAlign w:val="center"/>
          </w:tcPr>
          <w:p w14:paraId="185F7164">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约束性</w:t>
            </w:r>
          </w:p>
        </w:tc>
      </w:tr>
      <w:tr w14:paraId="2B3F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tcBorders>
              <w:top w:val="single" w:color="auto" w:sz="4" w:space="0"/>
              <w:left w:val="single" w:color="auto" w:sz="4" w:space="0"/>
              <w:bottom w:val="single" w:color="auto" w:sz="4" w:space="0"/>
              <w:right w:val="single" w:color="auto" w:sz="4" w:space="0"/>
              <w:tl2br w:val="nil"/>
              <w:tr2bl w:val="nil"/>
            </w:tcBorders>
            <w:vAlign w:val="center"/>
          </w:tcPr>
          <w:p w14:paraId="697AC610">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10</w:t>
            </w:r>
          </w:p>
        </w:tc>
        <w:tc>
          <w:tcPr>
            <w:tcW w:w="1589" w:type="pct"/>
            <w:tcBorders>
              <w:top w:val="single" w:color="auto" w:sz="4" w:space="0"/>
              <w:left w:val="single" w:color="auto" w:sz="4" w:space="0"/>
              <w:bottom w:val="single" w:color="auto" w:sz="4" w:space="0"/>
              <w:right w:val="single" w:color="auto" w:sz="4" w:space="0"/>
              <w:tl2br w:val="nil"/>
              <w:tr2bl w:val="nil"/>
            </w:tcBorders>
            <w:vAlign w:val="center"/>
          </w:tcPr>
          <w:p w14:paraId="4CFC7A41">
            <w:pPr>
              <w:widowControl/>
              <w:snapToGrid w:val="0"/>
              <w:ind w:firstLine="0" w:firstLineChars="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每万元国民生产总值水耗（立方米）</w:t>
            </w:r>
          </w:p>
        </w:tc>
        <w:tc>
          <w:tcPr>
            <w:tcW w:w="881" w:type="pct"/>
            <w:tcBorders>
              <w:top w:val="single" w:color="auto" w:sz="4" w:space="0"/>
              <w:left w:val="single" w:color="auto" w:sz="4" w:space="0"/>
              <w:bottom w:val="single" w:color="auto" w:sz="4" w:space="0"/>
              <w:right w:val="single" w:color="auto" w:sz="4" w:space="0"/>
              <w:tl2br w:val="nil"/>
              <w:tr2bl w:val="nil"/>
            </w:tcBorders>
            <w:vAlign w:val="center"/>
          </w:tcPr>
          <w:p w14:paraId="4D8A1585">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依据上级下达任务确定</w:t>
            </w:r>
          </w:p>
        </w:tc>
        <w:tc>
          <w:tcPr>
            <w:tcW w:w="944" w:type="pct"/>
            <w:tcBorders>
              <w:top w:val="single" w:color="auto" w:sz="4" w:space="0"/>
              <w:left w:val="single" w:color="auto" w:sz="4" w:space="0"/>
              <w:bottom w:val="single" w:color="auto" w:sz="4" w:space="0"/>
              <w:right w:val="single" w:color="auto" w:sz="4" w:space="0"/>
              <w:tl2br w:val="nil"/>
              <w:tr2bl w:val="nil"/>
            </w:tcBorders>
            <w:vAlign w:val="center"/>
          </w:tcPr>
          <w:p w14:paraId="77D4C2B5">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依据上级下达任务确定</w:t>
            </w:r>
          </w:p>
        </w:tc>
        <w:tc>
          <w:tcPr>
            <w:tcW w:w="657" w:type="pct"/>
            <w:tcBorders>
              <w:top w:val="single" w:color="auto" w:sz="4" w:space="0"/>
              <w:left w:val="single" w:color="auto" w:sz="4" w:space="0"/>
              <w:bottom w:val="single" w:color="auto" w:sz="4" w:space="0"/>
              <w:right w:val="single" w:color="auto" w:sz="4" w:space="0"/>
              <w:tl2br w:val="nil"/>
              <w:tr2bl w:val="nil"/>
            </w:tcBorders>
            <w:vAlign w:val="center"/>
          </w:tcPr>
          <w:p w14:paraId="609EA521">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镇域</w:t>
            </w:r>
          </w:p>
        </w:tc>
        <w:tc>
          <w:tcPr>
            <w:tcW w:w="673" w:type="pct"/>
            <w:tcBorders>
              <w:top w:val="single" w:color="auto" w:sz="4" w:space="0"/>
              <w:left w:val="single" w:color="auto" w:sz="4" w:space="0"/>
              <w:bottom w:val="single" w:color="auto" w:sz="4" w:space="0"/>
              <w:right w:val="single" w:color="auto" w:sz="4" w:space="0"/>
              <w:tl2br w:val="nil"/>
              <w:tr2bl w:val="nil"/>
            </w:tcBorders>
            <w:vAlign w:val="center"/>
          </w:tcPr>
          <w:p w14:paraId="5A838111">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预期性</w:t>
            </w:r>
          </w:p>
        </w:tc>
      </w:tr>
      <w:tr w14:paraId="119A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tcBorders>
              <w:top w:val="single" w:color="auto" w:sz="4" w:space="0"/>
              <w:left w:val="single" w:color="auto" w:sz="4" w:space="0"/>
              <w:bottom w:val="single" w:color="auto" w:sz="4" w:space="0"/>
              <w:right w:val="single" w:color="auto" w:sz="4" w:space="0"/>
              <w:tl2br w:val="nil"/>
              <w:tr2bl w:val="nil"/>
            </w:tcBorders>
            <w:vAlign w:val="center"/>
          </w:tcPr>
          <w:p w14:paraId="71B9D8AE">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w:t>
            </w:r>
          </w:p>
        </w:tc>
        <w:tc>
          <w:tcPr>
            <w:tcW w:w="1589" w:type="pct"/>
            <w:tcBorders>
              <w:top w:val="single" w:color="auto" w:sz="4" w:space="0"/>
              <w:left w:val="single" w:color="auto" w:sz="4" w:space="0"/>
              <w:bottom w:val="single" w:color="auto" w:sz="4" w:space="0"/>
              <w:right w:val="single" w:color="auto" w:sz="4" w:space="0"/>
              <w:tl2br w:val="nil"/>
              <w:tr2bl w:val="nil"/>
            </w:tcBorders>
            <w:vAlign w:val="center"/>
          </w:tcPr>
          <w:p w14:paraId="50580A6C">
            <w:pPr>
              <w:widowControl/>
              <w:snapToGrid w:val="0"/>
              <w:ind w:firstLine="0" w:firstLineChars="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每万元国民生产总值地耗（平方米）</w:t>
            </w:r>
          </w:p>
        </w:tc>
        <w:tc>
          <w:tcPr>
            <w:tcW w:w="881" w:type="pct"/>
            <w:tcBorders>
              <w:top w:val="single" w:color="auto" w:sz="4" w:space="0"/>
              <w:left w:val="single" w:color="auto" w:sz="4" w:space="0"/>
              <w:bottom w:val="single" w:color="auto" w:sz="4" w:space="0"/>
              <w:right w:val="single" w:color="auto" w:sz="4" w:space="0"/>
              <w:tl2br w:val="nil"/>
              <w:tr2bl w:val="nil"/>
            </w:tcBorders>
            <w:vAlign w:val="center"/>
          </w:tcPr>
          <w:p w14:paraId="511D5BFE">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依据上级下达任务确定</w:t>
            </w:r>
          </w:p>
        </w:tc>
        <w:tc>
          <w:tcPr>
            <w:tcW w:w="944" w:type="pct"/>
            <w:tcBorders>
              <w:top w:val="single" w:color="auto" w:sz="4" w:space="0"/>
              <w:left w:val="single" w:color="auto" w:sz="4" w:space="0"/>
              <w:bottom w:val="single" w:color="auto" w:sz="4" w:space="0"/>
              <w:right w:val="single" w:color="auto" w:sz="4" w:space="0"/>
              <w:tl2br w:val="nil"/>
              <w:tr2bl w:val="nil"/>
            </w:tcBorders>
            <w:vAlign w:val="center"/>
          </w:tcPr>
          <w:p w14:paraId="5A323859">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依据上级下达任务确定</w:t>
            </w:r>
          </w:p>
        </w:tc>
        <w:tc>
          <w:tcPr>
            <w:tcW w:w="657" w:type="pct"/>
            <w:tcBorders>
              <w:top w:val="single" w:color="auto" w:sz="4" w:space="0"/>
              <w:left w:val="single" w:color="auto" w:sz="4" w:space="0"/>
              <w:bottom w:val="single" w:color="auto" w:sz="4" w:space="0"/>
              <w:right w:val="single" w:color="auto" w:sz="4" w:space="0"/>
              <w:tl2br w:val="nil"/>
              <w:tr2bl w:val="nil"/>
            </w:tcBorders>
            <w:vAlign w:val="center"/>
          </w:tcPr>
          <w:p w14:paraId="687F28B2">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镇域</w:t>
            </w:r>
          </w:p>
        </w:tc>
        <w:tc>
          <w:tcPr>
            <w:tcW w:w="673" w:type="pct"/>
            <w:tcBorders>
              <w:top w:val="single" w:color="auto" w:sz="4" w:space="0"/>
              <w:left w:val="single" w:color="auto" w:sz="4" w:space="0"/>
              <w:bottom w:val="single" w:color="auto" w:sz="4" w:space="0"/>
              <w:right w:val="single" w:color="auto" w:sz="4" w:space="0"/>
              <w:tl2br w:val="nil"/>
              <w:tr2bl w:val="nil"/>
            </w:tcBorders>
            <w:vAlign w:val="center"/>
          </w:tcPr>
          <w:p w14:paraId="3FF100EB">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预期性</w:t>
            </w:r>
          </w:p>
        </w:tc>
      </w:tr>
      <w:tr w14:paraId="4124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54" w:type="pct"/>
            <w:tcBorders>
              <w:top w:val="single" w:color="auto" w:sz="4" w:space="0"/>
              <w:left w:val="single" w:color="auto" w:sz="4" w:space="0"/>
              <w:bottom w:val="single" w:color="auto" w:sz="4" w:space="0"/>
              <w:right w:val="single" w:color="auto" w:sz="4" w:space="0"/>
              <w:tl2br w:val="nil"/>
              <w:tr2bl w:val="nil"/>
            </w:tcBorders>
            <w:vAlign w:val="center"/>
          </w:tcPr>
          <w:p w14:paraId="36D732C9">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12</w:t>
            </w:r>
          </w:p>
        </w:tc>
        <w:tc>
          <w:tcPr>
            <w:tcW w:w="1589" w:type="pct"/>
            <w:tcBorders>
              <w:top w:val="single" w:color="auto" w:sz="4" w:space="0"/>
              <w:left w:val="single" w:color="auto" w:sz="4" w:space="0"/>
              <w:bottom w:val="single" w:color="auto" w:sz="4" w:space="0"/>
              <w:right w:val="single" w:color="auto" w:sz="4" w:space="0"/>
              <w:tl2br w:val="nil"/>
              <w:tr2bl w:val="nil"/>
            </w:tcBorders>
            <w:vAlign w:val="center"/>
          </w:tcPr>
          <w:p w14:paraId="5752BD54">
            <w:pPr>
              <w:widowControl/>
              <w:snapToGrid w:val="0"/>
              <w:ind w:firstLine="0" w:firstLineChars="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三旧</w:t>
            </w:r>
            <w:r>
              <w:rPr>
                <w:rFonts w:hint="eastAsia"/>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改造完成面积（万亩）</w:t>
            </w:r>
          </w:p>
        </w:tc>
        <w:tc>
          <w:tcPr>
            <w:tcW w:w="881" w:type="pct"/>
            <w:tcBorders>
              <w:top w:val="single" w:color="auto" w:sz="4" w:space="0"/>
              <w:left w:val="single" w:color="auto" w:sz="4" w:space="0"/>
              <w:bottom w:val="single" w:color="auto" w:sz="4" w:space="0"/>
              <w:right w:val="single" w:color="auto" w:sz="4" w:space="0"/>
              <w:tl2br w:val="nil"/>
              <w:tr2bl w:val="nil"/>
            </w:tcBorders>
            <w:vAlign w:val="center"/>
          </w:tcPr>
          <w:p w14:paraId="32577C73">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依据上级下达任务确定</w:t>
            </w:r>
          </w:p>
        </w:tc>
        <w:tc>
          <w:tcPr>
            <w:tcW w:w="944" w:type="pct"/>
            <w:tcBorders>
              <w:top w:val="single" w:color="auto" w:sz="4" w:space="0"/>
              <w:left w:val="single" w:color="auto" w:sz="4" w:space="0"/>
              <w:bottom w:val="single" w:color="auto" w:sz="4" w:space="0"/>
              <w:right w:val="single" w:color="auto" w:sz="4" w:space="0"/>
              <w:tl2br w:val="nil"/>
              <w:tr2bl w:val="nil"/>
            </w:tcBorders>
            <w:vAlign w:val="center"/>
          </w:tcPr>
          <w:p w14:paraId="52934DEC">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依据上级下达任务确定</w:t>
            </w:r>
          </w:p>
        </w:tc>
        <w:tc>
          <w:tcPr>
            <w:tcW w:w="657" w:type="pct"/>
            <w:tcBorders>
              <w:top w:val="single" w:color="auto" w:sz="4" w:space="0"/>
              <w:left w:val="single" w:color="auto" w:sz="4" w:space="0"/>
              <w:bottom w:val="single" w:color="auto" w:sz="4" w:space="0"/>
              <w:right w:val="single" w:color="auto" w:sz="4" w:space="0"/>
              <w:tl2br w:val="nil"/>
              <w:tr2bl w:val="nil"/>
            </w:tcBorders>
            <w:vAlign w:val="center"/>
          </w:tcPr>
          <w:p w14:paraId="48D3FDB6">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镇域</w:t>
            </w:r>
          </w:p>
        </w:tc>
        <w:tc>
          <w:tcPr>
            <w:tcW w:w="673" w:type="pct"/>
            <w:tcBorders>
              <w:top w:val="single" w:color="auto" w:sz="4" w:space="0"/>
              <w:left w:val="single" w:color="auto" w:sz="4" w:space="0"/>
              <w:bottom w:val="single" w:color="auto" w:sz="4" w:space="0"/>
              <w:right w:val="single" w:color="auto" w:sz="4" w:space="0"/>
              <w:tl2br w:val="nil"/>
              <w:tr2bl w:val="nil"/>
            </w:tcBorders>
            <w:vAlign w:val="center"/>
          </w:tcPr>
          <w:p w14:paraId="77675318">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预期性</w:t>
            </w:r>
          </w:p>
        </w:tc>
      </w:tr>
      <w:tr w14:paraId="3753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54" w:type="pct"/>
            <w:tcBorders>
              <w:top w:val="single" w:color="auto" w:sz="4" w:space="0"/>
              <w:left w:val="single" w:color="auto" w:sz="4" w:space="0"/>
              <w:bottom w:val="single" w:color="auto" w:sz="4" w:space="0"/>
              <w:right w:val="single" w:color="auto" w:sz="4" w:space="0"/>
              <w:tl2br w:val="nil"/>
              <w:tr2bl w:val="nil"/>
            </w:tcBorders>
            <w:vAlign w:val="center"/>
          </w:tcPr>
          <w:p w14:paraId="0360261E">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13</w:t>
            </w:r>
          </w:p>
        </w:tc>
        <w:tc>
          <w:tcPr>
            <w:tcW w:w="1589" w:type="pct"/>
            <w:tcBorders>
              <w:top w:val="single" w:color="auto" w:sz="4" w:space="0"/>
              <w:left w:val="single" w:color="auto" w:sz="4" w:space="0"/>
              <w:bottom w:val="single" w:color="auto" w:sz="4" w:space="0"/>
              <w:right w:val="single" w:color="auto" w:sz="4" w:space="0"/>
              <w:tl2br w:val="nil"/>
              <w:tr2bl w:val="nil"/>
            </w:tcBorders>
            <w:vAlign w:val="center"/>
          </w:tcPr>
          <w:p w14:paraId="28DC6BC9">
            <w:pPr>
              <w:widowControl/>
              <w:snapToGrid w:val="0"/>
              <w:ind w:firstLine="0" w:firstLineChars="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人均应急避难场所面积（平方米）</w:t>
            </w:r>
          </w:p>
        </w:tc>
        <w:tc>
          <w:tcPr>
            <w:tcW w:w="881" w:type="pct"/>
            <w:tcBorders>
              <w:top w:val="single" w:color="auto" w:sz="4" w:space="0"/>
              <w:left w:val="single" w:color="auto" w:sz="4" w:space="0"/>
              <w:bottom w:val="single" w:color="auto" w:sz="4" w:space="0"/>
              <w:right w:val="single" w:color="auto" w:sz="4" w:space="0"/>
              <w:tl2br w:val="nil"/>
              <w:tr2bl w:val="nil"/>
            </w:tcBorders>
            <w:vAlign w:val="center"/>
          </w:tcPr>
          <w:p w14:paraId="1801754C">
            <w:pPr>
              <w:adjustRightInd w:val="0"/>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&gt;1</w:t>
            </w:r>
          </w:p>
        </w:tc>
        <w:tc>
          <w:tcPr>
            <w:tcW w:w="944" w:type="pct"/>
            <w:tcBorders>
              <w:top w:val="single" w:color="auto" w:sz="4" w:space="0"/>
              <w:left w:val="single" w:color="auto" w:sz="4" w:space="0"/>
              <w:bottom w:val="single" w:color="auto" w:sz="4" w:space="0"/>
              <w:right w:val="single" w:color="auto" w:sz="4" w:space="0"/>
              <w:tl2br w:val="nil"/>
              <w:tr2bl w:val="nil"/>
            </w:tcBorders>
            <w:vAlign w:val="center"/>
          </w:tcPr>
          <w:p w14:paraId="1DBC77B9">
            <w:pPr>
              <w:adjustRightInd w:val="0"/>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依据上级下达任务确定</w:t>
            </w:r>
          </w:p>
        </w:tc>
        <w:tc>
          <w:tcPr>
            <w:tcW w:w="657" w:type="pct"/>
            <w:tcBorders>
              <w:top w:val="single" w:color="auto" w:sz="4" w:space="0"/>
              <w:left w:val="single" w:color="auto" w:sz="4" w:space="0"/>
              <w:bottom w:val="single" w:color="auto" w:sz="4" w:space="0"/>
              <w:right w:val="single" w:color="auto" w:sz="4" w:space="0"/>
              <w:tl2br w:val="nil"/>
              <w:tr2bl w:val="nil"/>
            </w:tcBorders>
            <w:vAlign w:val="center"/>
          </w:tcPr>
          <w:p w14:paraId="6AAD7538">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镇区</w:t>
            </w:r>
          </w:p>
        </w:tc>
        <w:tc>
          <w:tcPr>
            <w:tcW w:w="673" w:type="pct"/>
            <w:tcBorders>
              <w:top w:val="single" w:color="auto" w:sz="4" w:space="0"/>
              <w:left w:val="single" w:color="auto" w:sz="4" w:space="0"/>
              <w:bottom w:val="single" w:color="auto" w:sz="4" w:space="0"/>
              <w:right w:val="single" w:color="auto" w:sz="4" w:space="0"/>
              <w:tl2br w:val="nil"/>
              <w:tr2bl w:val="nil"/>
            </w:tcBorders>
            <w:vAlign w:val="center"/>
          </w:tcPr>
          <w:p w14:paraId="2F173F86">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预期性</w:t>
            </w:r>
          </w:p>
        </w:tc>
      </w:tr>
      <w:tr w14:paraId="55C89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00" w:type="pct"/>
            <w:gridSpan w:val="6"/>
            <w:tcBorders>
              <w:top w:val="single" w:color="auto" w:sz="4" w:space="0"/>
              <w:left w:val="single" w:color="auto" w:sz="4" w:space="0"/>
              <w:bottom w:val="single" w:color="auto" w:sz="4" w:space="0"/>
              <w:right w:val="single" w:color="auto" w:sz="4" w:space="0"/>
              <w:tl2br w:val="nil"/>
              <w:tr2bl w:val="nil"/>
            </w:tcBorders>
            <w:vAlign w:val="center"/>
          </w:tcPr>
          <w:p w14:paraId="5C8D9F20">
            <w:pPr>
              <w:widowControl/>
              <w:snapToGrid w:val="0"/>
              <w:ind w:firstLine="0" w:firstLineChars="0"/>
              <w:jc w:val="left"/>
              <w:rPr>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三、空间品质</w:t>
            </w:r>
          </w:p>
        </w:tc>
      </w:tr>
      <w:tr w14:paraId="5810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tcBorders>
              <w:top w:val="single" w:color="auto" w:sz="4" w:space="0"/>
              <w:left w:val="single" w:color="auto" w:sz="4" w:space="0"/>
              <w:bottom w:val="single" w:color="auto" w:sz="4" w:space="0"/>
              <w:right w:val="single" w:color="auto" w:sz="4" w:space="0"/>
              <w:tl2br w:val="nil"/>
              <w:tr2bl w:val="nil"/>
            </w:tcBorders>
            <w:vAlign w:val="center"/>
          </w:tcPr>
          <w:p w14:paraId="114F9B13">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14</w:t>
            </w:r>
          </w:p>
        </w:tc>
        <w:tc>
          <w:tcPr>
            <w:tcW w:w="1589" w:type="pct"/>
            <w:tcBorders>
              <w:top w:val="single" w:color="auto" w:sz="4" w:space="0"/>
              <w:left w:val="single" w:color="auto" w:sz="4" w:space="0"/>
              <w:bottom w:val="single" w:color="auto" w:sz="4" w:space="0"/>
              <w:right w:val="single" w:color="auto" w:sz="4" w:space="0"/>
              <w:tl2br w:val="nil"/>
              <w:tr2bl w:val="nil"/>
            </w:tcBorders>
            <w:vAlign w:val="center"/>
          </w:tcPr>
          <w:p w14:paraId="32C3C0AB">
            <w:pPr>
              <w:widowControl/>
              <w:snapToGrid w:val="0"/>
              <w:ind w:firstLine="0" w:firstLineChars="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城镇人均住房面积</w:t>
            </w:r>
          </w:p>
          <w:p w14:paraId="300E05DB">
            <w:pPr>
              <w:widowControl/>
              <w:snapToGrid w:val="0"/>
              <w:ind w:firstLine="0" w:firstLineChars="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（平方米）</w:t>
            </w:r>
          </w:p>
        </w:tc>
        <w:tc>
          <w:tcPr>
            <w:tcW w:w="881" w:type="pct"/>
            <w:tcBorders>
              <w:top w:val="single" w:color="auto" w:sz="4" w:space="0"/>
              <w:left w:val="single" w:color="auto" w:sz="4" w:space="0"/>
              <w:bottom w:val="single" w:color="auto" w:sz="4" w:space="0"/>
              <w:right w:val="single" w:color="auto" w:sz="4" w:space="0"/>
              <w:tl2br w:val="nil"/>
              <w:tr2bl w:val="nil"/>
            </w:tcBorders>
            <w:vAlign w:val="center"/>
          </w:tcPr>
          <w:p w14:paraId="09E54AB0">
            <w:pPr>
              <w:adjustRightInd w:val="0"/>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40</w:t>
            </w:r>
          </w:p>
        </w:tc>
        <w:tc>
          <w:tcPr>
            <w:tcW w:w="944" w:type="pct"/>
            <w:tcBorders>
              <w:top w:val="single" w:color="auto" w:sz="4" w:space="0"/>
              <w:left w:val="single" w:color="auto" w:sz="4" w:space="0"/>
              <w:bottom w:val="single" w:color="auto" w:sz="4" w:space="0"/>
              <w:right w:val="single" w:color="auto" w:sz="4" w:space="0"/>
              <w:tl2br w:val="nil"/>
              <w:tr2bl w:val="nil"/>
            </w:tcBorders>
            <w:vAlign w:val="center"/>
          </w:tcPr>
          <w:p w14:paraId="3EE310FF">
            <w:pPr>
              <w:adjustRightInd w:val="0"/>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40</w:t>
            </w:r>
          </w:p>
        </w:tc>
        <w:tc>
          <w:tcPr>
            <w:tcW w:w="657" w:type="pct"/>
            <w:tcBorders>
              <w:top w:val="single" w:color="auto" w:sz="4" w:space="0"/>
              <w:left w:val="single" w:color="auto" w:sz="4" w:space="0"/>
              <w:bottom w:val="single" w:color="auto" w:sz="4" w:space="0"/>
              <w:right w:val="single" w:color="auto" w:sz="4" w:space="0"/>
              <w:tl2br w:val="nil"/>
              <w:tr2bl w:val="nil"/>
            </w:tcBorders>
            <w:vAlign w:val="center"/>
          </w:tcPr>
          <w:p w14:paraId="23F688E7">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镇域</w:t>
            </w:r>
          </w:p>
        </w:tc>
        <w:tc>
          <w:tcPr>
            <w:tcW w:w="673" w:type="pct"/>
            <w:tcBorders>
              <w:top w:val="single" w:color="auto" w:sz="4" w:space="0"/>
              <w:left w:val="single" w:color="auto" w:sz="4" w:space="0"/>
              <w:bottom w:val="single" w:color="auto" w:sz="4" w:space="0"/>
              <w:right w:val="single" w:color="auto" w:sz="4" w:space="0"/>
              <w:tl2br w:val="nil"/>
              <w:tr2bl w:val="nil"/>
            </w:tcBorders>
            <w:vAlign w:val="center"/>
          </w:tcPr>
          <w:p w14:paraId="5B399156">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预期性</w:t>
            </w:r>
          </w:p>
        </w:tc>
      </w:tr>
      <w:tr w14:paraId="7FC7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54" w:type="pct"/>
            <w:tcBorders>
              <w:top w:val="single" w:color="auto" w:sz="4" w:space="0"/>
              <w:left w:val="single" w:color="auto" w:sz="4" w:space="0"/>
              <w:bottom w:val="single" w:color="auto" w:sz="4" w:space="0"/>
              <w:right w:val="single" w:color="auto" w:sz="4" w:space="0"/>
              <w:tl2br w:val="nil"/>
              <w:tr2bl w:val="nil"/>
            </w:tcBorders>
            <w:vAlign w:val="center"/>
          </w:tcPr>
          <w:p w14:paraId="3D81A140">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15</w:t>
            </w:r>
          </w:p>
        </w:tc>
        <w:tc>
          <w:tcPr>
            <w:tcW w:w="1589" w:type="pct"/>
            <w:tcBorders>
              <w:top w:val="single" w:color="auto" w:sz="4" w:space="0"/>
              <w:left w:val="single" w:color="auto" w:sz="4" w:space="0"/>
              <w:bottom w:val="single" w:color="auto" w:sz="4" w:space="0"/>
              <w:right w:val="single" w:color="auto" w:sz="4" w:space="0"/>
              <w:tl2br w:val="nil"/>
              <w:tr2bl w:val="nil"/>
            </w:tcBorders>
            <w:vAlign w:val="center"/>
          </w:tcPr>
          <w:p w14:paraId="7921E6CB">
            <w:pPr>
              <w:widowControl/>
              <w:snapToGrid w:val="0"/>
              <w:ind w:firstLine="0" w:firstLineChars="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每千名老年人养老床位数（张）</w:t>
            </w:r>
          </w:p>
        </w:tc>
        <w:tc>
          <w:tcPr>
            <w:tcW w:w="881" w:type="pct"/>
            <w:tcBorders>
              <w:top w:val="single" w:color="auto" w:sz="4" w:space="0"/>
              <w:left w:val="single" w:color="auto" w:sz="4" w:space="0"/>
              <w:bottom w:val="single" w:color="auto" w:sz="4" w:space="0"/>
              <w:right w:val="single" w:color="auto" w:sz="4" w:space="0"/>
              <w:tl2br w:val="nil"/>
              <w:tr2bl w:val="nil"/>
            </w:tcBorders>
            <w:vAlign w:val="center"/>
          </w:tcPr>
          <w:p w14:paraId="26FFC7D6">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依据上级下达任务确定</w:t>
            </w:r>
          </w:p>
        </w:tc>
        <w:tc>
          <w:tcPr>
            <w:tcW w:w="944" w:type="pct"/>
            <w:tcBorders>
              <w:top w:val="single" w:color="auto" w:sz="4" w:space="0"/>
              <w:left w:val="single" w:color="auto" w:sz="4" w:space="0"/>
              <w:bottom w:val="single" w:color="auto" w:sz="4" w:space="0"/>
              <w:right w:val="single" w:color="auto" w:sz="4" w:space="0"/>
              <w:tl2br w:val="nil"/>
              <w:tr2bl w:val="nil"/>
            </w:tcBorders>
            <w:vAlign w:val="center"/>
          </w:tcPr>
          <w:p w14:paraId="3A904BF2">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依据上级下达任务确定</w:t>
            </w:r>
          </w:p>
        </w:tc>
        <w:tc>
          <w:tcPr>
            <w:tcW w:w="657" w:type="pct"/>
            <w:tcBorders>
              <w:top w:val="single" w:color="auto" w:sz="4" w:space="0"/>
              <w:left w:val="single" w:color="auto" w:sz="4" w:space="0"/>
              <w:bottom w:val="single" w:color="auto" w:sz="4" w:space="0"/>
              <w:right w:val="single" w:color="auto" w:sz="4" w:space="0"/>
              <w:tl2br w:val="nil"/>
              <w:tr2bl w:val="nil"/>
            </w:tcBorders>
            <w:vAlign w:val="center"/>
          </w:tcPr>
          <w:p w14:paraId="0838D6A0">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镇域</w:t>
            </w:r>
          </w:p>
        </w:tc>
        <w:tc>
          <w:tcPr>
            <w:tcW w:w="673" w:type="pct"/>
            <w:tcBorders>
              <w:top w:val="single" w:color="auto" w:sz="4" w:space="0"/>
              <w:left w:val="single" w:color="auto" w:sz="4" w:space="0"/>
              <w:bottom w:val="single" w:color="auto" w:sz="4" w:space="0"/>
              <w:right w:val="single" w:color="auto" w:sz="4" w:space="0"/>
              <w:tl2br w:val="nil"/>
              <w:tr2bl w:val="nil"/>
            </w:tcBorders>
            <w:vAlign w:val="center"/>
          </w:tcPr>
          <w:p w14:paraId="30E2481A">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预期性</w:t>
            </w:r>
          </w:p>
        </w:tc>
      </w:tr>
      <w:tr w14:paraId="5788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tcBorders>
              <w:top w:val="single" w:color="auto" w:sz="4" w:space="0"/>
              <w:left w:val="single" w:color="auto" w:sz="4" w:space="0"/>
              <w:bottom w:val="single" w:color="auto" w:sz="4" w:space="0"/>
              <w:right w:val="single" w:color="auto" w:sz="4" w:space="0"/>
              <w:tl2br w:val="nil"/>
              <w:tr2bl w:val="nil"/>
            </w:tcBorders>
            <w:vAlign w:val="center"/>
          </w:tcPr>
          <w:p w14:paraId="4903652E">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16</w:t>
            </w:r>
          </w:p>
        </w:tc>
        <w:tc>
          <w:tcPr>
            <w:tcW w:w="1589" w:type="pct"/>
            <w:tcBorders>
              <w:top w:val="single" w:color="auto" w:sz="4" w:space="0"/>
              <w:left w:val="single" w:color="auto" w:sz="4" w:space="0"/>
              <w:bottom w:val="single" w:color="auto" w:sz="4" w:space="0"/>
              <w:right w:val="single" w:color="auto" w:sz="4" w:space="0"/>
              <w:tl2br w:val="nil"/>
              <w:tr2bl w:val="nil"/>
            </w:tcBorders>
            <w:vAlign w:val="center"/>
          </w:tcPr>
          <w:p w14:paraId="3154F0AC">
            <w:pPr>
              <w:widowControl/>
              <w:snapToGrid w:val="0"/>
              <w:ind w:firstLine="0" w:firstLineChars="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每千人口医疗卫生机构床位数（张）</w:t>
            </w:r>
          </w:p>
        </w:tc>
        <w:tc>
          <w:tcPr>
            <w:tcW w:w="881" w:type="pct"/>
            <w:tcBorders>
              <w:top w:val="single" w:color="auto" w:sz="4" w:space="0"/>
              <w:left w:val="single" w:color="auto" w:sz="4" w:space="0"/>
              <w:bottom w:val="single" w:color="auto" w:sz="4" w:space="0"/>
              <w:right w:val="single" w:color="auto" w:sz="4" w:space="0"/>
              <w:tl2br w:val="nil"/>
              <w:tr2bl w:val="nil"/>
            </w:tcBorders>
            <w:vAlign w:val="center"/>
          </w:tcPr>
          <w:p w14:paraId="74A8842A">
            <w:pPr>
              <w:adjustRightInd w:val="0"/>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w:t>
            </w:r>
          </w:p>
        </w:tc>
        <w:tc>
          <w:tcPr>
            <w:tcW w:w="944" w:type="pct"/>
            <w:tcBorders>
              <w:top w:val="single" w:color="auto" w:sz="4" w:space="0"/>
              <w:left w:val="single" w:color="auto" w:sz="4" w:space="0"/>
              <w:bottom w:val="single" w:color="auto" w:sz="4" w:space="0"/>
              <w:right w:val="single" w:color="auto" w:sz="4" w:space="0"/>
              <w:tl2br w:val="nil"/>
              <w:tr2bl w:val="nil"/>
            </w:tcBorders>
            <w:vAlign w:val="center"/>
          </w:tcPr>
          <w:p w14:paraId="20DDDA30">
            <w:pPr>
              <w:adjustRightInd w:val="0"/>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w:t>
            </w:r>
          </w:p>
        </w:tc>
        <w:tc>
          <w:tcPr>
            <w:tcW w:w="657" w:type="pct"/>
            <w:tcBorders>
              <w:top w:val="single" w:color="auto" w:sz="4" w:space="0"/>
              <w:left w:val="single" w:color="auto" w:sz="4" w:space="0"/>
              <w:bottom w:val="single" w:color="auto" w:sz="4" w:space="0"/>
              <w:right w:val="single" w:color="auto" w:sz="4" w:space="0"/>
              <w:tl2br w:val="nil"/>
              <w:tr2bl w:val="nil"/>
            </w:tcBorders>
            <w:vAlign w:val="center"/>
          </w:tcPr>
          <w:p w14:paraId="711748FD">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镇域</w:t>
            </w:r>
          </w:p>
        </w:tc>
        <w:tc>
          <w:tcPr>
            <w:tcW w:w="673" w:type="pct"/>
            <w:tcBorders>
              <w:top w:val="single" w:color="auto" w:sz="4" w:space="0"/>
              <w:left w:val="single" w:color="auto" w:sz="4" w:space="0"/>
              <w:bottom w:val="single" w:color="auto" w:sz="4" w:space="0"/>
              <w:right w:val="single" w:color="auto" w:sz="4" w:space="0"/>
              <w:tl2br w:val="nil"/>
              <w:tr2bl w:val="nil"/>
            </w:tcBorders>
            <w:vAlign w:val="center"/>
          </w:tcPr>
          <w:p w14:paraId="6B68D921">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预期性</w:t>
            </w:r>
          </w:p>
        </w:tc>
      </w:tr>
      <w:tr w14:paraId="3901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tcBorders>
              <w:top w:val="single" w:color="auto" w:sz="4" w:space="0"/>
              <w:left w:val="single" w:color="auto" w:sz="4" w:space="0"/>
              <w:bottom w:val="single" w:color="auto" w:sz="4" w:space="0"/>
              <w:right w:val="single" w:color="auto" w:sz="4" w:space="0"/>
              <w:tl2br w:val="nil"/>
              <w:tr2bl w:val="nil"/>
            </w:tcBorders>
            <w:vAlign w:val="center"/>
          </w:tcPr>
          <w:p w14:paraId="536305FE">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17</w:t>
            </w:r>
          </w:p>
        </w:tc>
        <w:tc>
          <w:tcPr>
            <w:tcW w:w="1589" w:type="pct"/>
            <w:tcBorders>
              <w:top w:val="single" w:color="auto" w:sz="4" w:space="0"/>
              <w:left w:val="single" w:color="auto" w:sz="4" w:space="0"/>
              <w:bottom w:val="single" w:color="auto" w:sz="4" w:space="0"/>
              <w:right w:val="single" w:color="auto" w:sz="4" w:space="0"/>
              <w:tl2br w:val="nil"/>
              <w:tr2bl w:val="nil"/>
            </w:tcBorders>
            <w:vAlign w:val="center"/>
          </w:tcPr>
          <w:p w14:paraId="2700B0BD">
            <w:pPr>
              <w:adjustRightInd w:val="0"/>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2"/>
                <w:highlight w:val="none"/>
                <w14:textFill>
                  <w14:solidFill>
                    <w14:schemeClr w14:val="tx1"/>
                  </w14:solidFill>
                </w14:textFill>
              </w:rPr>
              <w:t>幼儿园/小学/初中学校千人学位数（座）</w:t>
            </w:r>
          </w:p>
        </w:tc>
        <w:tc>
          <w:tcPr>
            <w:tcW w:w="881" w:type="pct"/>
            <w:tcBorders>
              <w:top w:val="single" w:color="auto" w:sz="4" w:space="0"/>
              <w:left w:val="single" w:color="auto" w:sz="4" w:space="0"/>
              <w:bottom w:val="single" w:color="auto" w:sz="4" w:space="0"/>
              <w:right w:val="single" w:color="auto" w:sz="4" w:space="0"/>
              <w:tl2br w:val="nil"/>
              <w:tr2bl w:val="nil"/>
            </w:tcBorders>
            <w:vAlign w:val="center"/>
          </w:tcPr>
          <w:p w14:paraId="50619F48">
            <w:pPr>
              <w:adjustRightInd w:val="0"/>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40/80/40</w:t>
            </w:r>
          </w:p>
        </w:tc>
        <w:tc>
          <w:tcPr>
            <w:tcW w:w="944" w:type="pct"/>
            <w:tcBorders>
              <w:top w:val="single" w:color="auto" w:sz="4" w:space="0"/>
              <w:left w:val="single" w:color="auto" w:sz="4" w:space="0"/>
              <w:bottom w:val="single" w:color="auto" w:sz="4" w:space="0"/>
              <w:right w:val="single" w:color="auto" w:sz="4" w:space="0"/>
              <w:tl2br w:val="nil"/>
              <w:tr2bl w:val="nil"/>
            </w:tcBorders>
            <w:vAlign w:val="center"/>
          </w:tcPr>
          <w:p w14:paraId="44DD52FA">
            <w:pPr>
              <w:adjustRightInd w:val="0"/>
              <w:snapToGrid w:val="0"/>
              <w:ind w:firstLine="0" w:firstLineChars="0"/>
              <w:jc w:val="center"/>
              <w:rPr>
                <w:color w:val="000000" w:themeColor="text1"/>
                <w:sz w:val="24"/>
                <w:szCs w:val="24"/>
                <w:highlight w:val="none"/>
                <w:lang w:eastAsia="en-US"/>
                <w14:textFill>
                  <w14:solidFill>
                    <w14:schemeClr w14:val="tx1"/>
                  </w14:solidFill>
                </w14:textFill>
              </w:rPr>
            </w:pPr>
            <w:r>
              <w:rPr>
                <w:rFonts w:hint="eastAsia"/>
                <w:color w:val="000000" w:themeColor="text1"/>
                <w:sz w:val="24"/>
                <w:szCs w:val="24"/>
                <w:highlight w:val="none"/>
                <w14:textFill>
                  <w14:solidFill>
                    <w14:schemeClr w14:val="tx1"/>
                  </w14:solidFill>
                </w14:textFill>
              </w:rPr>
              <w:t>40/80/40</w:t>
            </w:r>
          </w:p>
        </w:tc>
        <w:tc>
          <w:tcPr>
            <w:tcW w:w="657" w:type="pct"/>
            <w:tcBorders>
              <w:top w:val="single" w:color="auto" w:sz="4" w:space="0"/>
              <w:left w:val="single" w:color="auto" w:sz="4" w:space="0"/>
              <w:bottom w:val="single" w:color="auto" w:sz="4" w:space="0"/>
              <w:right w:val="single" w:color="auto" w:sz="4" w:space="0"/>
              <w:tl2br w:val="nil"/>
              <w:tr2bl w:val="nil"/>
            </w:tcBorders>
            <w:vAlign w:val="center"/>
          </w:tcPr>
          <w:p w14:paraId="6D5634ED">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镇域</w:t>
            </w:r>
          </w:p>
        </w:tc>
        <w:tc>
          <w:tcPr>
            <w:tcW w:w="673" w:type="pct"/>
            <w:tcBorders>
              <w:top w:val="single" w:color="auto" w:sz="4" w:space="0"/>
              <w:left w:val="single" w:color="auto" w:sz="4" w:space="0"/>
              <w:bottom w:val="single" w:color="auto" w:sz="4" w:space="0"/>
              <w:right w:val="single" w:color="auto" w:sz="4" w:space="0"/>
              <w:tl2br w:val="nil"/>
              <w:tr2bl w:val="nil"/>
            </w:tcBorders>
            <w:vAlign w:val="center"/>
          </w:tcPr>
          <w:p w14:paraId="5F047D8E">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预期性</w:t>
            </w:r>
          </w:p>
        </w:tc>
      </w:tr>
      <w:tr w14:paraId="7370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tcBorders>
              <w:top w:val="single" w:color="auto" w:sz="4" w:space="0"/>
              <w:left w:val="single" w:color="auto" w:sz="4" w:space="0"/>
              <w:bottom w:val="single" w:color="auto" w:sz="4" w:space="0"/>
              <w:right w:val="single" w:color="auto" w:sz="4" w:space="0"/>
              <w:tl2br w:val="nil"/>
              <w:tr2bl w:val="nil"/>
            </w:tcBorders>
            <w:vAlign w:val="center"/>
          </w:tcPr>
          <w:p w14:paraId="4825A0E6">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18</w:t>
            </w:r>
          </w:p>
        </w:tc>
        <w:tc>
          <w:tcPr>
            <w:tcW w:w="1589" w:type="pct"/>
            <w:tcBorders>
              <w:top w:val="single" w:color="auto" w:sz="4" w:space="0"/>
              <w:left w:val="single" w:color="auto" w:sz="4" w:space="0"/>
              <w:bottom w:val="single" w:color="auto" w:sz="4" w:space="0"/>
              <w:right w:val="single" w:color="auto" w:sz="4" w:space="0"/>
              <w:tl2br w:val="nil"/>
              <w:tr2bl w:val="nil"/>
            </w:tcBorders>
            <w:vAlign w:val="center"/>
          </w:tcPr>
          <w:p w14:paraId="16EC144D">
            <w:pPr>
              <w:widowControl/>
              <w:snapToGrid w:val="0"/>
              <w:ind w:firstLine="0" w:firstLineChars="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农村生活垃圾处理率（%）</w:t>
            </w:r>
          </w:p>
        </w:tc>
        <w:tc>
          <w:tcPr>
            <w:tcW w:w="881" w:type="pct"/>
            <w:tcBorders>
              <w:top w:val="single" w:color="auto" w:sz="4" w:space="0"/>
              <w:left w:val="single" w:color="auto" w:sz="4" w:space="0"/>
              <w:bottom w:val="single" w:color="auto" w:sz="4" w:space="0"/>
              <w:right w:val="single" w:color="auto" w:sz="4" w:space="0"/>
              <w:tl2br w:val="nil"/>
              <w:tr2bl w:val="nil"/>
            </w:tcBorders>
            <w:vAlign w:val="center"/>
          </w:tcPr>
          <w:p w14:paraId="452DFFBD">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100</w:t>
            </w:r>
          </w:p>
        </w:tc>
        <w:tc>
          <w:tcPr>
            <w:tcW w:w="944" w:type="pct"/>
            <w:tcBorders>
              <w:top w:val="single" w:color="auto" w:sz="4" w:space="0"/>
              <w:left w:val="single" w:color="auto" w:sz="4" w:space="0"/>
              <w:bottom w:val="single" w:color="auto" w:sz="4" w:space="0"/>
              <w:right w:val="single" w:color="auto" w:sz="4" w:space="0"/>
              <w:tl2br w:val="nil"/>
              <w:tr2bl w:val="nil"/>
            </w:tcBorders>
            <w:vAlign w:val="center"/>
          </w:tcPr>
          <w:p w14:paraId="0FDF5DFB">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100</w:t>
            </w:r>
          </w:p>
        </w:tc>
        <w:tc>
          <w:tcPr>
            <w:tcW w:w="657" w:type="pct"/>
            <w:tcBorders>
              <w:top w:val="single" w:color="auto" w:sz="4" w:space="0"/>
              <w:left w:val="single" w:color="auto" w:sz="4" w:space="0"/>
              <w:bottom w:val="single" w:color="auto" w:sz="4" w:space="0"/>
              <w:right w:val="single" w:color="auto" w:sz="4" w:space="0"/>
              <w:tl2br w:val="nil"/>
              <w:tr2bl w:val="nil"/>
            </w:tcBorders>
            <w:vAlign w:val="center"/>
          </w:tcPr>
          <w:p w14:paraId="2D03DBCA">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镇域</w:t>
            </w:r>
          </w:p>
        </w:tc>
        <w:tc>
          <w:tcPr>
            <w:tcW w:w="673" w:type="pct"/>
            <w:tcBorders>
              <w:top w:val="single" w:color="auto" w:sz="4" w:space="0"/>
              <w:left w:val="single" w:color="auto" w:sz="4" w:space="0"/>
              <w:bottom w:val="single" w:color="auto" w:sz="4" w:space="0"/>
              <w:right w:val="single" w:color="auto" w:sz="4" w:space="0"/>
              <w:tl2br w:val="nil"/>
              <w:tr2bl w:val="nil"/>
            </w:tcBorders>
            <w:vAlign w:val="center"/>
          </w:tcPr>
          <w:p w14:paraId="7EE3D79D">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预期性</w:t>
            </w:r>
          </w:p>
        </w:tc>
      </w:tr>
      <w:tr w14:paraId="41E0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tcBorders>
              <w:top w:val="single" w:color="auto" w:sz="4" w:space="0"/>
              <w:left w:val="single" w:color="auto" w:sz="4" w:space="0"/>
              <w:bottom w:val="single" w:color="auto" w:sz="4" w:space="0"/>
              <w:right w:val="single" w:color="auto" w:sz="4" w:space="0"/>
              <w:tl2br w:val="nil"/>
              <w:tr2bl w:val="nil"/>
            </w:tcBorders>
            <w:vAlign w:val="center"/>
          </w:tcPr>
          <w:p w14:paraId="2AEDAD60">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19</w:t>
            </w:r>
          </w:p>
        </w:tc>
        <w:tc>
          <w:tcPr>
            <w:tcW w:w="1589" w:type="pct"/>
            <w:tcBorders>
              <w:top w:val="single" w:color="auto" w:sz="4" w:space="0"/>
              <w:left w:val="single" w:color="auto" w:sz="4" w:space="0"/>
              <w:bottom w:val="single" w:color="auto" w:sz="4" w:space="0"/>
              <w:right w:val="single" w:color="auto" w:sz="4" w:space="0"/>
              <w:tl2br w:val="nil"/>
              <w:tr2bl w:val="nil"/>
            </w:tcBorders>
            <w:vAlign w:val="center"/>
          </w:tcPr>
          <w:p w14:paraId="14AF51DD">
            <w:pPr>
              <w:widowControl/>
              <w:snapToGrid w:val="0"/>
              <w:ind w:firstLine="0" w:firstLineChars="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新增生态修复面积（平方公里）</w:t>
            </w:r>
          </w:p>
        </w:tc>
        <w:tc>
          <w:tcPr>
            <w:tcW w:w="881" w:type="pct"/>
            <w:tcBorders>
              <w:top w:val="single" w:color="auto" w:sz="4" w:space="0"/>
              <w:left w:val="single" w:color="auto" w:sz="4" w:space="0"/>
              <w:bottom w:val="single" w:color="auto" w:sz="4" w:space="0"/>
              <w:right w:val="single" w:color="auto" w:sz="4" w:space="0"/>
              <w:tl2br w:val="nil"/>
              <w:tr2bl w:val="nil"/>
            </w:tcBorders>
            <w:vAlign w:val="center"/>
          </w:tcPr>
          <w:p w14:paraId="19D2E6AA">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依据上级下达任务确定</w:t>
            </w:r>
          </w:p>
        </w:tc>
        <w:tc>
          <w:tcPr>
            <w:tcW w:w="944" w:type="pct"/>
            <w:tcBorders>
              <w:top w:val="single" w:color="auto" w:sz="4" w:space="0"/>
              <w:left w:val="single" w:color="auto" w:sz="4" w:space="0"/>
              <w:bottom w:val="single" w:color="auto" w:sz="4" w:space="0"/>
              <w:right w:val="single" w:color="auto" w:sz="4" w:space="0"/>
              <w:tl2br w:val="nil"/>
              <w:tr2bl w:val="nil"/>
            </w:tcBorders>
            <w:vAlign w:val="center"/>
          </w:tcPr>
          <w:p w14:paraId="59E2A90D">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依据上级下达任务确定</w:t>
            </w:r>
          </w:p>
        </w:tc>
        <w:tc>
          <w:tcPr>
            <w:tcW w:w="657" w:type="pct"/>
            <w:tcBorders>
              <w:top w:val="single" w:color="auto" w:sz="4" w:space="0"/>
              <w:left w:val="single" w:color="auto" w:sz="4" w:space="0"/>
              <w:bottom w:val="single" w:color="auto" w:sz="4" w:space="0"/>
              <w:right w:val="single" w:color="auto" w:sz="4" w:space="0"/>
              <w:tl2br w:val="nil"/>
              <w:tr2bl w:val="nil"/>
            </w:tcBorders>
            <w:vAlign w:val="center"/>
          </w:tcPr>
          <w:p w14:paraId="7FC18100">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镇域</w:t>
            </w:r>
          </w:p>
        </w:tc>
        <w:tc>
          <w:tcPr>
            <w:tcW w:w="673" w:type="pct"/>
            <w:tcBorders>
              <w:top w:val="single" w:color="auto" w:sz="4" w:space="0"/>
              <w:left w:val="single" w:color="auto" w:sz="4" w:space="0"/>
              <w:bottom w:val="single" w:color="auto" w:sz="4" w:space="0"/>
              <w:right w:val="single" w:color="auto" w:sz="4" w:space="0"/>
              <w:tl2br w:val="nil"/>
              <w:tr2bl w:val="nil"/>
            </w:tcBorders>
            <w:vAlign w:val="center"/>
          </w:tcPr>
          <w:p w14:paraId="5D95F170">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预期性</w:t>
            </w:r>
          </w:p>
        </w:tc>
      </w:tr>
      <w:tr w14:paraId="3033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54" w:type="pct"/>
            <w:tcBorders>
              <w:top w:val="single" w:color="auto" w:sz="4" w:space="0"/>
              <w:left w:val="single" w:color="auto" w:sz="4" w:space="0"/>
              <w:bottom w:val="single" w:color="auto" w:sz="4" w:space="0"/>
              <w:right w:val="single" w:color="auto" w:sz="4" w:space="0"/>
              <w:tl2br w:val="nil"/>
              <w:tr2bl w:val="nil"/>
            </w:tcBorders>
            <w:vAlign w:val="center"/>
          </w:tcPr>
          <w:p w14:paraId="0DBA0C1C">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20</w:t>
            </w:r>
          </w:p>
        </w:tc>
        <w:tc>
          <w:tcPr>
            <w:tcW w:w="1589" w:type="pct"/>
            <w:tcBorders>
              <w:top w:val="single" w:color="auto" w:sz="4" w:space="0"/>
              <w:left w:val="single" w:color="auto" w:sz="4" w:space="0"/>
              <w:bottom w:val="single" w:color="auto" w:sz="4" w:space="0"/>
              <w:right w:val="single" w:color="auto" w:sz="4" w:space="0"/>
              <w:tl2br w:val="nil"/>
              <w:tr2bl w:val="nil"/>
            </w:tcBorders>
            <w:vAlign w:val="center"/>
          </w:tcPr>
          <w:p w14:paraId="024FFE9A">
            <w:pPr>
              <w:widowControl/>
              <w:snapToGrid w:val="0"/>
              <w:ind w:firstLine="0" w:firstLineChars="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碧道、绿道、古驿道、文化游径和健身步道等长度（公里）</w:t>
            </w:r>
          </w:p>
        </w:tc>
        <w:tc>
          <w:tcPr>
            <w:tcW w:w="881" w:type="pct"/>
            <w:tcBorders>
              <w:top w:val="single" w:color="auto" w:sz="4" w:space="0"/>
              <w:left w:val="single" w:color="auto" w:sz="4" w:space="0"/>
              <w:bottom w:val="single" w:color="auto" w:sz="4" w:space="0"/>
              <w:right w:val="single" w:color="auto" w:sz="4" w:space="0"/>
              <w:tl2br w:val="nil"/>
              <w:tr2bl w:val="nil"/>
            </w:tcBorders>
            <w:vAlign w:val="center"/>
          </w:tcPr>
          <w:p w14:paraId="0A2A3D75">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依据上级下达任务确定</w:t>
            </w:r>
          </w:p>
        </w:tc>
        <w:tc>
          <w:tcPr>
            <w:tcW w:w="944" w:type="pct"/>
            <w:tcBorders>
              <w:top w:val="single" w:color="auto" w:sz="4" w:space="0"/>
              <w:left w:val="single" w:color="auto" w:sz="4" w:space="0"/>
              <w:bottom w:val="single" w:color="auto" w:sz="4" w:space="0"/>
              <w:right w:val="single" w:color="auto" w:sz="4" w:space="0"/>
              <w:tl2br w:val="nil"/>
              <w:tr2bl w:val="nil"/>
            </w:tcBorders>
            <w:vAlign w:val="center"/>
          </w:tcPr>
          <w:p w14:paraId="37CD0D8A">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依据上级下达任务确定</w:t>
            </w:r>
          </w:p>
        </w:tc>
        <w:tc>
          <w:tcPr>
            <w:tcW w:w="657" w:type="pct"/>
            <w:tcBorders>
              <w:top w:val="single" w:color="auto" w:sz="4" w:space="0"/>
              <w:left w:val="single" w:color="auto" w:sz="4" w:space="0"/>
              <w:bottom w:val="single" w:color="auto" w:sz="4" w:space="0"/>
              <w:right w:val="single" w:color="auto" w:sz="4" w:space="0"/>
              <w:tl2br w:val="nil"/>
              <w:tr2bl w:val="nil"/>
            </w:tcBorders>
            <w:vAlign w:val="center"/>
          </w:tcPr>
          <w:p w14:paraId="68F27370">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镇域</w:t>
            </w:r>
          </w:p>
        </w:tc>
        <w:tc>
          <w:tcPr>
            <w:tcW w:w="673" w:type="pct"/>
            <w:tcBorders>
              <w:top w:val="single" w:color="auto" w:sz="4" w:space="0"/>
              <w:left w:val="single" w:color="auto" w:sz="4" w:space="0"/>
              <w:bottom w:val="single" w:color="auto" w:sz="4" w:space="0"/>
              <w:right w:val="single" w:color="auto" w:sz="4" w:space="0"/>
              <w:tl2br w:val="nil"/>
              <w:tr2bl w:val="nil"/>
            </w:tcBorders>
            <w:vAlign w:val="center"/>
          </w:tcPr>
          <w:p w14:paraId="260C1BE5">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预期性</w:t>
            </w:r>
          </w:p>
        </w:tc>
      </w:tr>
      <w:tr w14:paraId="4E30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tcBorders>
              <w:top w:val="single" w:color="auto" w:sz="4" w:space="0"/>
              <w:left w:val="single" w:color="auto" w:sz="4" w:space="0"/>
              <w:bottom w:val="single" w:color="auto" w:sz="4" w:space="0"/>
              <w:right w:val="single" w:color="auto" w:sz="4" w:space="0"/>
              <w:tl2br w:val="nil"/>
              <w:tr2bl w:val="nil"/>
            </w:tcBorders>
            <w:vAlign w:val="center"/>
          </w:tcPr>
          <w:p w14:paraId="79EFBFC1">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21</w:t>
            </w:r>
          </w:p>
        </w:tc>
        <w:tc>
          <w:tcPr>
            <w:tcW w:w="1589" w:type="pct"/>
            <w:tcBorders>
              <w:top w:val="single" w:color="auto" w:sz="4" w:space="0"/>
              <w:left w:val="single" w:color="auto" w:sz="4" w:space="0"/>
              <w:bottom w:val="single" w:color="auto" w:sz="4" w:space="0"/>
              <w:right w:val="single" w:color="auto" w:sz="4" w:space="0"/>
              <w:tl2br w:val="nil"/>
              <w:tr2bl w:val="nil"/>
            </w:tcBorders>
            <w:vAlign w:val="center"/>
          </w:tcPr>
          <w:p w14:paraId="3B9A6ACD">
            <w:pPr>
              <w:widowControl/>
              <w:snapToGrid w:val="0"/>
              <w:ind w:firstLine="0" w:firstLineChars="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城镇人均体育场地面积（平方米）</w:t>
            </w:r>
          </w:p>
        </w:tc>
        <w:tc>
          <w:tcPr>
            <w:tcW w:w="881" w:type="pct"/>
            <w:tcBorders>
              <w:top w:val="single" w:color="auto" w:sz="4" w:space="0"/>
              <w:left w:val="single" w:color="auto" w:sz="4" w:space="0"/>
              <w:bottom w:val="single" w:color="auto" w:sz="4" w:space="0"/>
              <w:right w:val="single" w:color="auto" w:sz="4" w:space="0"/>
              <w:tl2br w:val="nil"/>
              <w:tr2bl w:val="nil"/>
            </w:tcBorders>
            <w:vAlign w:val="center"/>
          </w:tcPr>
          <w:p w14:paraId="1B9A5157">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依据上级下达任务确定</w:t>
            </w:r>
          </w:p>
        </w:tc>
        <w:tc>
          <w:tcPr>
            <w:tcW w:w="944" w:type="pct"/>
            <w:tcBorders>
              <w:top w:val="single" w:color="auto" w:sz="4" w:space="0"/>
              <w:left w:val="single" w:color="auto" w:sz="4" w:space="0"/>
              <w:bottom w:val="single" w:color="auto" w:sz="4" w:space="0"/>
              <w:right w:val="single" w:color="auto" w:sz="4" w:space="0"/>
              <w:tl2br w:val="nil"/>
              <w:tr2bl w:val="nil"/>
            </w:tcBorders>
            <w:vAlign w:val="center"/>
          </w:tcPr>
          <w:p w14:paraId="659DBCD5">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依据上级下达任务确定</w:t>
            </w:r>
          </w:p>
        </w:tc>
        <w:tc>
          <w:tcPr>
            <w:tcW w:w="657" w:type="pct"/>
            <w:tcBorders>
              <w:top w:val="single" w:color="auto" w:sz="4" w:space="0"/>
              <w:left w:val="single" w:color="auto" w:sz="4" w:space="0"/>
              <w:bottom w:val="single" w:color="auto" w:sz="4" w:space="0"/>
              <w:right w:val="single" w:color="auto" w:sz="4" w:space="0"/>
              <w:tl2br w:val="nil"/>
              <w:tr2bl w:val="nil"/>
            </w:tcBorders>
            <w:vAlign w:val="center"/>
          </w:tcPr>
          <w:p w14:paraId="4D27EB2C">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镇域</w:t>
            </w:r>
          </w:p>
        </w:tc>
        <w:tc>
          <w:tcPr>
            <w:tcW w:w="673" w:type="pct"/>
            <w:tcBorders>
              <w:top w:val="single" w:color="auto" w:sz="4" w:space="0"/>
              <w:left w:val="single" w:color="auto" w:sz="4" w:space="0"/>
              <w:bottom w:val="single" w:color="auto" w:sz="4" w:space="0"/>
              <w:right w:val="single" w:color="auto" w:sz="4" w:space="0"/>
              <w:tl2br w:val="nil"/>
              <w:tr2bl w:val="nil"/>
            </w:tcBorders>
            <w:vAlign w:val="center"/>
          </w:tcPr>
          <w:p w14:paraId="282C6DF8">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预期性</w:t>
            </w:r>
          </w:p>
        </w:tc>
      </w:tr>
    </w:tbl>
    <w:p w14:paraId="6B994664">
      <w:pPr>
        <w:tabs>
          <w:tab w:val="left" w:pos="5897"/>
        </w:tabs>
        <w:snapToGrid w:val="0"/>
        <w:ind w:firstLine="0" w:firstLineChars="0"/>
        <w:jc w:val="left"/>
        <w:rPr>
          <w:rFonts w:ascii="仿宋_GB2312" w:hAnsi="仿宋_GB2312" w:cs="仿宋_GB2312"/>
          <w:color w:val="000000" w:themeColor="text1"/>
          <w:sz w:val="24"/>
          <w:szCs w:val="18"/>
          <w:highlight w:val="none"/>
          <w14:textFill>
            <w14:solidFill>
              <w14:schemeClr w14:val="tx1"/>
            </w14:solidFill>
          </w14:textFill>
        </w:rPr>
      </w:pPr>
      <w:r>
        <w:rPr>
          <w:rFonts w:hint="eastAsia" w:ascii="仿宋_GB2312" w:hAnsi="仿宋_GB2312" w:cs="仿宋_GB2312"/>
          <w:color w:val="000000" w:themeColor="text1"/>
          <w:sz w:val="24"/>
          <w:szCs w:val="18"/>
          <w:highlight w:val="none"/>
          <w14:textFill>
            <w14:solidFill>
              <w14:schemeClr w14:val="tx1"/>
            </w14:solidFill>
          </w14:textFill>
        </w:rPr>
        <w:t>注：1.约束性指标是为实现规划目标，在规划期内不得突破或必须实现的指标；预期性指标是指按照经济社会发展预期，规划期内努力实现或不突破的指标。</w:t>
      </w:r>
    </w:p>
    <w:p w14:paraId="44D3905F">
      <w:pPr>
        <w:tabs>
          <w:tab w:val="left" w:pos="5897"/>
        </w:tabs>
        <w:snapToGrid w:val="0"/>
        <w:ind w:firstLine="0" w:firstLineChars="0"/>
        <w:jc w:val="left"/>
        <w:rPr>
          <w:rFonts w:ascii="仿宋_GB2312" w:hAnsi="仿宋_GB2312" w:cs="仿宋_GB2312"/>
          <w:color w:val="000000" w:themeColor="text1"/>
          <w:sz w:val="24"/>
          <w:szCs w:val="18"/>
          <w:highlight w:val="none"/>
          <w14:textFill>
            <w14:solidFill>
              <w14:schemeClr w14:val="tx1"/>
            </w14:solidFill>
          </w14:textFill>
        </w:rPr>
      </w:pPr>
      <w:r>
        <w:rPr>
          <w:rFonts w:hint="eastAsia" w:ascii="仿宋_GB2312" w:hAnsi="仿宋_GB2312" w:cs="仿宋_GB2312"/>
          <w:color w:val="000000" w:themeColor="text1"/>
          <w:sz w:val="24"/>
          <w:szCs w:val="18"/>
          <w:highlight w:val="none"/>
          <w14:textFill>
            <w14:solidFill>
              <w14:schemeClr w14:val="tx1"/>
            </w14:solidFill>
          </w14:textFill>
        </w:rPr>
        <w:t>2.指标涵义参考《广东省市级国土空间总体规划编制手册（试行）》和《广东省县级国土空间总体规划编制技术指南（试行）》。</w:t>
      </w:r>
    </w:p>
    <w:p w14:paraId="543D42D8">
      <w:pPr>
        <w:tabs>
          <w:tab w:val="left" w:pos="5897"/>
        </w:tabs>
        <w:snapToGrid w:val="0"/>
        <w:ind w:firstLine="0" w:firstLineChars="0"/>
        <w:jc w:val="left"/>
        <w:rPr>
          <w:rFonts w:ascii="仿宋_GB2312" w:hAnsi="仿宋_GB2312" w:cs="仿宋_GB2312"/>
          <w:color w:val="000000" w:themeColor="text1"/>
          <w:sz w:val="24"/>
          <w:szCs w:val="18"/>
          <w:highlight w:val="none"/>
          <w14:textFill>
            <w14:solidFill>
              <w14:schemeClr w14:val="tx1"/>
            </w14:solidFill>
          </w14:textFill>
        </w:rPr>
      </w:pPr>
      <w:r>
        <w:rPr>
          <w:rFonts w:hint="eastAsia" w:ascii="仿宋_GB2312" w:hAnsi="仿宋_GB2312" w:cs="仿宋_GB2312"/>
          <w:color w:val="000000" w:themeColor="text1"/>
          <w:sz w:val="24"/>
          <w:szCs w:val="18"/>
          <w:highlight w:val="none"/>
          <w14:textFill>
            <w14:solidFill>
              <w14:schemeClr w14:val="tx1"/>
            </w14:solidFill>
          </w14:textFill>
        </w:rPr>
        <w:t>3.指标测算方法可参考《国土空间规划城市体检评估规程》（TD/T 1063-2021）表B.3。</w:t>
      </w:r>
    </w:p>
    <w:p w14:paraId="5D5CEC8D">
      <w:pPr>
        <w:pStyle w:val="2"/>
        <w:spacing w:before="204" w:after="204"/>
        <w:ind w:left="600" w:firstLine="600"/>
        <w:rPr>
          <w:color w:val="000000" w:themeColor="text1"/>
          <w:highlight w:val="none"/>
          <w14:textFill>
            <w14:solidFill>
              <w14:schemeClr w14:val="tx1"/>
            </w14:solidFill>
          </w14:textFill>
        </w:rPr>
      </w:pPr>
    </w:p>
    <w:p w14:paraId="197F3985">
      <w:pPr>
        <w:pStyle w:val="5"/>
        <w:spacing w:before="0" w:beforeLines="0" w:after="0" w:afterLines="0"/>
        <w:rPr>
          <w:rFonts w:ascii="Times New Roman" w:hAnsi="Times New Roman" w:eastAsia="仿宋_GB2312"/>
          <w:b/>
          <w:bCs w:val="0"/>
          <w:color w:val="000000" w:themeColor="text1"/>
          <w:sz w:val="30"/>
          <w:szCs w:val="30"/>
          <w:highlight w:val="none"/>
          <w14:textFill>
            <w14:solidFill>
              <w14:schemeClr w14:val="tx1"/>
            </w14:solidFill>
          </w14:textFill>
        </w:rPr>
      </w:pPr>
      <w:bookmarkStart w:id="967" w:name="_Toc20852"/>
      <w:bookmarkStart w:id="968" w:name="_Toc2408"/>
      <w:bookmarkStart w:id="969" w:name="_Toc29211"/>
      <w:bookmarkStart w:id="970" w:name="_Toc16643"/>
      <w:bookmarkStart w:id="971" w:name="_Toc5311"/>
      <w:bookmarkStart w:id="972" w:name="_Toc305"/>
      <w:bookmarkStart w:id="973" w:name="_Toc11938"/>
      <w:r>
        <w:rPr>
          <w:rFonts w:hint="eastAsia" w:ascii="Times New Roman" w:hAnsi="Times New Roman" w:eastAsia="仿宋_GB2312"/>
          <w:b/>
          <w:bCs w:val="0"/>
          <w:color w:val="000000" w:themeColor="text1"/>
          <w:sz w:val="30"/>
          <w:szCs w:val="30"/>
          <w:highlight w:val="none"/>
          <w14:textFill>
            <w14:solidFill>
              <w14:schemeClr w14:val="tx1"/>
            </w14:solidFill>
          </w14:textFill>
        </w:rPr>
        <w:t>附表2：镇域国土空间功能结构调整表</w:t>
      </w:r>
      <w:bookmarkEnd w:id="967"/>
      <w:bookmarkEnd w:id="968"/>
      <w:bookmarkEnd w:id="969"/>
      <w:bookmarkEnd w:id="970"/>
      <w:bookmarkEnd w:id="971"/>
      <w:bookmarkEnd w:id="972"/>
      <w:bookmarkEnd w:id="973"/>
    </w:p>
    <w:p w14:paraId="383F15BD">
      <w:pPr>
        <w:ind w:firstLine="440"/>
        <w:jc w:val="right"/>
        <w:rPr>
          <w:color w:val="000000" w:themeColor="text1"/>
          <w:highlight w:val="none"/>
          <w14:textFill>
            <w14:solidFill>
              <w14:schemeClr w14:val="tx1"/>
            </w14:solidFill>
          </w14:textFill>
        </w:rPr>
      </w:pPr>
      <w:r>
        <w:rPr>
          <w:color w:val="000000" w:themeColor="text1"/>
          <w:sz w:val="22"/>
          <w:szCs w:val="22"/>
          <w:highlight w:val="none"/>
          <w14:textFill>
            <w14:solidFill>
              <w14:schemeClr w14:val="tx1"/>
            </w14:solidFill>
          </w14:textFill>
        </w:rPr>
        <w:t>单位：</w:t>
      </w:r>
      <w:r>
        <w:rPr>
          <w:rFonts w:hint="eastAsia"/>
          <w:color w:val="000000" w:themeColor="text1"/>
          <w:sz w:val="22"/>
          <w:szCs w:val="22"/>
          <w:highlight w:val="none"/>
          <w14:textFill>
            <w14:solidFill>
              <w14:schemeClr w14:val="tx1"/>
            </w14:solidFill>
          </w14:textFill>
        </w:rPr>
        <w:t>公顷</w:t>
      </w:r>
      <w:r>
        <w:rPr>
          <w:color w:val="000000" w:themeColor="text1"/>
          <w:sz w:val="22"/>
          <w:szCs w:val="22"/>
          <w:highlight w:val="none"/>
          <w14:textFill>
            <w14:solidFill>
              <w14:schemeClr w14:val="tx1"/>
            </w14:solidFill>
          </w14:textFill>
        </w:rPr>
        <w:t>、%</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04"/>
        <w:gridCol w:w="1341"/>
        <w:gridCol w:w="1426"/>
        <w:gridCol w:w="1341"/>
        <w:gridCol w:w="1428"/>
        <w:gridCol w:w="1156"/>
      </w:tblGrid>
      <w:tr w14:paraId="3DE9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68" w:type="dxa"/>
            <w:gridSpan w:val="2"/>
            <w:vMerge w:val="restart"/>
            <w:vAlign w:val="center"/>
          </w:tcPr>
          <w:p w14:paraId="4E547BBC">
            <w:pPr>
              <w:ind w:firstLine="0" w:firstLineChars="0"/>
              <w:jc w:val="center"/>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用地用海类型</w:t>
            </w:r>
          </w:p>
        </w:tc>
        <w:tc>
          <w:tcPr>
            <w:tcW w:w="2767" w:type="dxa"/>
            <w:gridSpan w:val="2"/>
            <w:vAlign w:val="center"/>
          </w:tcPr>
          <w:p w14:paraId="0F1B427C">
            <w:pPr>
              <w:widowControl/>
              <w:snapToGrid w:val="0"/>
              <w:ind w:firstLine="0" w:firstLineChars="0"/>
              <w:jc w:val="center"/>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规划基期年</w:t>
            </w:r>
          </w:p>
        </w:tc>
        <w:tc>
          <w:tcPr>
            <w:tcW w:w="2769" w:type="dxa"/>
            <w:gridSpan w:val="2"/>
            <w:vAlign w:val="center"/>
          </w:tcPr>
          <w:p w14:paraId="18D36633">
            <w:pPr>
              <w:widowControl/>
              <w:snapToGrid w:val="0"/>
              <w:ind w:firstLine="0" w:firstLineChars="0"/>
              <w:jc w:val="center"/>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规划目标年</w:t>
            </w:r>
          </w:p>
        </w:tc>
        <w:tc>
          <w:tcPr>
            <w:tcW w:w="1156" w:type="dxa"/>
            <w:vMerge w:val="restart"/>
            <w:vAlign w:val="center"/>
          </w:tcPr>
          <w:p w14:paraId="72C563C3">
            <w:pPr>
              <w:widowControl/>
              <w:snapToGrid w:val="0"/>
              <w:ind w:firstLine="0" w:firstLineChars="0"/>
              <w:jc w:val="center"/>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规划期间面积增减</w:t>
            </w:r>
          </w:p>
        </w:tc>
      </w:tr>
      <w:tr w14:paraId="13E9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368" w:type="dxa"/>
            <w:gridSpan w:val="2"/>
            <w:vMerge w:val="continue"/>
            <w:vAlign w:val="center"/>
          </w:tcPr>
          <w:p w14:paraId="59E0BBE8">
            <w:pPr>
              <w:ind w:firstLine="0" w:firstLineChars="0"/>
              <w:jc w:val="center"/>
              <w:rPr>
                <w:b/>
                <w:bCs/>
                <w:color w:val="000000" w:themeColor="text1"/>
                <w:sz w:val="24"/>
                <w:szCs w:val="24"/>
                <w:highlight w:val="none"/>
                <w14:textFill>
                  <w14:solidFill>
                    <w14:schemeClr w14:val="tx1"/>
                  </w14:solidFill>
                </w14:textFill>
              </w:rPr>
            </w:pPr>
          </w:p>
        </w:tc>
        <w:tc>
          <w:tcPr>
            <w:tcW w:w="1341" w:type="dxa"/>
            <w:vAlign w:val="center"/>
          </w:tcPr>
          <w:p w14:paraId="30059856">
            <w:pPr>
              <w:widowControl/>
              <w:snapToGrid w:val="0"/>
              <w:ind w:firstLine="0" w:firstLineChars="0"/>
              <w:jc w:val="center"/>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面积</w:t>
            </w:r>
          </w:p>
        </w:tc>
        <w:tc>
          <w:tcPr>
            <w:tcW w:w="1426" w:type="dxa"/>
            <w:vAlign w:val="center"/>
          </w:tcPr>
          <w:p w14:paraId="2192A1E3">
            <w:pPr>
              <w:widowControl/>
              <w:snapToGrid w:val="0"/>
              <w:ind w:firstLine="0" w:firstLineChars="0"/>
              <w:jc w:val="center"/>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比重</w:t>
            </w:r>
          </w:p>
        </w:tc>
        <w:tc>
          <w:tcPr>
            <w:tcW w:w="1341" w:type="dxa"/>
            <w:vAlign w:val="center"/>
          </w:tcPr>
          <w:p w14:paraId="7F23D43E">
            <w:pPr>
              <w:widowControl/>
              <w:snapToGrid w:val="0"/>
              <w:ind w:firstLine="0" w:firstLineChars="0"/>
              <w:jc w:val="center"/>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面积</w:t>
            </w:r>
          </w:p>
        </w:tc>
        <w:tc>
          <w:tcPr>
            <w:tcW w:w="1428" w:type="dxa"/>
            <w:vAlign w:val="center"/>
          </w:tcPr>
          <w:p w14:paraId="06B21A75">
            <w:pPr>
              <w:widowControl/>
              <w:snapToGrid w:val="0"/>
              <w:ind w:firstLine="0" w:firstLineChars="0"/>
              <w:jc w:val="center"/>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比重</w:t>
            </w:r>
          </w:p>
        </w:tc>
        <w:tc>
          <w:tcPr>
            <w:tcW w:w="1156" w:type="dxa"/>
            <w:vMerge w:val="continue"/>
            <w:vAlign w:val="center"/>
          </w:tcPr>
          <w:p w14:paraId="4003F8DA">
            <w:pPr>
              <w:widowControl/>
              <w:snapToGrid w:val="0"/>
              <w:ind w:firstLine="0" w:firstLineChars="0"/>
              <w:jc w:val="center"/>
              <w:rPr>
                <w:color w:val="000000" w:themeColor="text1"/>
                <w:sz w:val="24"/>
                <w:szCs w:val="24"/>
                <w:highlight w:val="none"/>
                <w14:textFill>
                  <w14:solidFill>
                    <w14:schemeClr w14:val="tx1"/>
                  </w14:solidFill>
                </w14:textFill>
              </w:rPr>
            </w:pPr>
          </w:p>
        </w:tc>
      </w:tr>
      <w:tr w14:paraId="293E7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368" w:type="dxa"/>
            <w:gridSpan w:val="2"/>
            <w:vAlign w:val="center"/>
          </w:tcPr>
          <w:p w14:paraId="78313A6E">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耕地</w:t>
            </w:r>
          </w:p>
        </w:tc>
        <w:tc>
          <w:tcPr>
            <w:tcW w:w="1341" w:type="dxa"/>
            <w:vAlign w:val="center"/>
          </w:tcPr>
          <w:p w14:paraId="0EDF213A">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3365.11 </w:t>
            </w:r>
          </w:p>
        </w:tc>
        <w:tc>
          <w:tcPr>
            <w:tcW w:w="1426" w:type="dxa"/>
            <w:vAlign w:val="center"/>
          </w:tcPr>
          <w:p w14:paraId="1397CA2A">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11.03%</w:t>
            </w:r>
          </w:p>
        </w:tc>
        <w:tc>
          <w:tcPr>
            <w:tcW w:w="1341" w:type="dxa"/>
            <w:vAlign w:val="center"/>
          </w:tcPr>
          <w:p w14:paraId="0A3FFE46">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3341.13 </w:t>
            </w:r>
          </w:p>
        </w:tc>
        <w:tc>
          <w:tcPr>
            <w:tcW w:w="1428" w:type="dxa"/>
            <w:vAlign w:val="center"/>
          </w:tcPr>
          <w:p w14:paraId="559D13BF">
            <w:pPr>
              <w:keepNext w:val="0"/>
              <w:keepLines w:val="0"/>
              <w:widowControl/>
              <w:suppressLineNumbers w:val="0"/>
              <w:adjustRightInd w:val="0"/>
              <w:snapToGrid w:val="0"/>
              <w:ind w:firstLine="0" w:firstLineChars="0"/>
              <w:jc w:val="center"/>
              <w:textAlignment w:val="auto"/>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10.95%</w:t>
            </w:r>
          </w:p>
        </w:tc>
        <w:tc>
          <w:tcPr>
            <w:tcW w:w="1156" w:type="dxa"/>
            <w:vAlign w:val="center"/>
          </w:tcPr>
          <w:p w14:paraId="0096331A">
            <w:pPr>
              <w:keepNext w:val="0"/>
              <w:keepLines w:val="0"/>
              <w:widowControl/>
              <w:suppressLineNumbers w:val="0"/>
              <w:adjustRightInd w:val="0"/>
              <w:snapToGrid w:val="0"/>
              <w:ind w:firstLine="0" w:firstLineChars="0"/>
              <w:jc w:val="center"/>
              <w:textAlignment w:val="auto"/>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-23.98 </w:t>
            </w:r>
          </w:p>
        </w:tc>
      </w:tr>
      <w:tr w14:paraId="755AA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368" w:type="dxa"/>
            <w:gridSpan w:val="2"/>
            <w:vAlign w:val="center"/>
          </w:tcPr>
          <w:p w14:paraId="1CF52798">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园地</w:t>
            </w:r>
          </w:p>
        </w:tc>
        <w:tc>
          <w:tcPr>
            <w:tcW w:w="1341" w:type="dxa"/>
            <w:vAlign w:val="center"/>
          </w:tcPr>
          <w:p w14:paraId="46CBDF95">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1011.15 </w:t>
            </w:r>
          </w:p>
        </w:tc>
        <w:tc>
          <w:tcPr>
            <w:tcW w:w="1426" w:type="dxa"/>
            <w:vAlign w:val="center"/>
          </w:tcPr>
          <w:p w14:paraId="5D0BEFA3">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3.32%</w:t>
            </w:r>
          </w:p>
        </w:tc>
        <w:tc>
          <w:tcPr>
            <w:tcW w:w="1341" w:type="dxa"/>
            <w:vAlign w:val="center"/>
          </w:tcPr>
          <w:p w14:paraId="76692FA1">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932.01 </w:t>
            </w:r>
          </w:p>
        </w:tc>
        <w:tc>
          <w:tcPr>
            <w:tcW w:w="1428" w:type="dxa"/>
            <w:vAlign w:val="center"/>
          </w:tcPr>
          <w:p w14:paraId="3DF14C7A">
            <w:pPr>
              <w:keepNext w:val="0"/>
              <w:keepLines w:val="0"/>
              <w:widowControl/>
              <w:suppressLineNumbers w:val="0"/>
              <w:adjustRightInd w:val="0"/>
              <w:snapToGrid w:val="0"/>
              <w:ind w:firstLine="0" w:firstLineChars="0"/>
              <w:jc w:val="center"/>
              <w:textAlignment w:val="auto"/>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3.06%</w:t>
            </w:r>
          </w:p>
        </w:tc>
        <w:tc>
          <w:tcPr>
            <w:tcW w:w="1156" w:type="dxa"/>
            <w:vAlign w:val="center"/>
          </w:tcPr>
          <w:p w14:paraId="3D80CC39">
            <w:pPr>
              <w:keepNext w:val="0"/>
              <w:keepLines w:val="0"/>
              <w:widowControl/>
              <w:suppressLineNumbers w:val="0"/>
              <w:adjustRightInd w:val="0"/>
              <w:snapToGrid w:val="0"/>
              <w:ind w:firstLine="0" w:firstLineChars="0"/>
              <w:jc w:val="center"/>
              <w:textAlignment w:val="auto"/>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-79.14 </w:t>
            </w:r>
          </w:p>
        </w:tc>
      </w:tr>
      <w:tr w14:paraId="5DDA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368" w:type="dxa"/>
            <w:gridSpan w:val="2"/>
            <w:vAlign w:val="center"/>
          </w:tcPr>
          <w:p w14:paraId="6E87A2FB">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林地</w:t>
            </w:r>
          </w:p>
        </w:tc>
        <w:tc>
          <w:tcPr>
            <w:tcW w:w="1341" w:type="dxa"/>
            <w:vAlign w:val="center"/>
          </w:tcPr>
          <w:p w14:paraId="119AE409">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22169.4</w:t>
            </w:r>
            <w:r>
              <w:rPr>
                <w:rFonts w:hint="eastAsia" w:cs="Times New Roman"/>
                <w:i w:val="0"/>
                <w:color w:val="000000" w:themeColor="text1"/>
                <w:kern w:val="0"/>
                <w:sz w:val="24"/>
                <w:szCs w:val="24"/>
                <w:highlight w:val="none"/>
                <w:u w:val="none"/>
                <w:lang w:val="en-US" w:eastAsia="zh-CN" w:bidi="ar"/>
                <w14:textFill>
                  <w14:solidFill>
                    <w14:schemeClr w14:val="tx1"/>
                  </w14:solidFill>
                </w14:textFill>
              </w:rPr>
              <w:t>4</w:t>
            </w: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 </w:t>
            </w:r>
          </w:p>
        </w:tc>
        <w:tc>
          <w:tcPr>
            <w:tcW w:w="1426" w:type="dxa"/>
            <w:vAlign w:val="center"/>
          </w:tcPr>
          <w:p w14:paraId="2FA61E54">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72.68%</w:t>
            </w:r>
          </w:p>
        </w:tc>
        <w:tc>
          <w:tcPr>
            <w:tcW w:w="1341" w:type="dxa"/>
            <w:vAlign w:val="center"/>
          </w:tcPr>
          <w:p w14:paraId="30B15DE4">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21458.84 </w:t>
            </w:r>
          </w:p>
        </w:tc>
        <w:tc>
          <w:tcPr>
            <w:tcW w:w="1428" w:type="dxa"/>
            <w:vAlign w:val="center"/>
          </w:tcPr>
          <w:p w14:paraId="66D65D72">
            <w:pPr>
              <w:keepNext w:val="0"/>
              <w:keepLines w:val="0"/>
              <w:widowControl/>
              <w:suppressLineNumbers w:val="0"/>
              <w:adjustRightInd w:val="0"/>
              <w:snapToGrid w:val="0"/>
              <w:ind w:firstLine="0" w:firstLineChars="0"/>
              <w:jc w:val="center"/>
              <w:textAlignment w:val="auto"/>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70.35%</w:t>
            </w:r>
          </w:p>
        </w:tc>
        <w:tc>
          <w:tcPr>
            <w:tcW w:w="1156" w:type="dxa"/>
            <w:vAlign w:val="center"/>
          </w:tcPr>
          <w:p w14:paraId="0DBDAF9D">
            <w:pPr>
              <w:keepNext w:val="0"/>
              <w:keepLines w:val="0"/>
              <w:widowControl/>
              <w:suppressLineNumbers w:val="0"/>
              <w:adjustRightInd w:val="0"/>
              <w:snapToGrid w:val="0"/>
              <w:ind w:firstLine="0" w:firstLineChars="0"/>
              <w:jc w:val="center"/>
              <w:textAlignment w:val="auto"/>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-710.61 </w:t>
            </w:r>
          </w:p>
        </w:tc>
      </w:tr>
      <w:tr w14:paraId="7F72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368" w:type="dxa"/>
            <w:gridSpan w:val="2"/>
            <w:vAlign w:val="center"/>
          </w:tcPr>
          <w:p w14:paraId="122FE3DB">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草地</w:t>
            </w:r>
          </w:p>
        </w:tc>
        <w:tc>
          <w:tcPr>
            <w:tcW w:w="1341" w:type="dxa"/>
            <w:vAlign w:val="center"/>
          </w:tcPr>
          <w:p w14:paraId="46AB9C77">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491.30 </w:t>
            </w:r>
          </w:p>
        </w:tc>
        <w:tc>
          <w:tcPr>
            <w:tcW w:w="1426" w:type="dxa"/>
            <w:vAlign w:val="center"/>
          </w:tcPr>
          <w:p w14:paraId="3882CBCE">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1.61%</w:t>
            </w:r>
          </w:p>
        </w:tc>
        <w:tc>
          <w:tcPr>
            <w:tcW w:w="1341" w:type="dxa"/>
            <w:vAlign w:val="center"/>
          </w:tcPr>
          <w:p w14:paraId="371C6E16">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203.81 </w:t>
            </w:r>
          </w:p>
        </w:tc>
        <w:tc>
          <w:tcPr>
            <w:tcW w:w="1428" w:type="dxa"/>
            <w:vAlign w:val="center"/>
          </w:tcPr>
          <w:p w14:paraId="02281B70">
            <w:pPr>
              <w:keepNext w:val="0"/>
              <w:keepLines w:val="0"/>
              <w:widowControl/>
              <w:suppressLineNumbers w:val="0"/>
              <w:adjustRightInd w:val="0"/>
              <w:snapToGrid w:val="0"/>
              <w:ind w:firstLine="0" w:firstLineChars="0"/>
              <w:jc w:val="center"/>
              <w:textAlignment w:val="auto"/>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0.67%</w:t>
            </w:r>
          </w:p>
        </w:tc>
        <w:tc>
          <w:tcPr>
            <w:tcW w:w="1156" w:type="dxa"/>
            <w:vAlign w:val="center"/>
          </w:tcPr>
          <w:p w14:paraId="7F9CBEC0">
            <w:pPr>
              <w:keepNext w:val="0"/>
              <w:keepLines w:val="0"/>
              <w:widowControl/>
              <w:suppressLineNumbers w:val="0"/>
              <w:adjustRightInd w:val="0"/>
              <w:snapToGrid w:val="0"/>
              <w:ind w:firstLine="0" w:firstLineChars="0"/>
              <w:jc w:val="center"/>
              <w:textAlignment w:val="auto"/>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-287.49 </w:t>
            </w:r>
          </w:p>
        </w:tc>
      </w:tr>
      <w:tr w14:paraId="2B2C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68" w:type="dxa"/>
            <w:gridSpan w:val="2"/>
            <w:vAlign w:val="center"/>
          </w:tcPr>
          <w:p w14:paraId="674AC3E1">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湿地</w:t>
            </w:r>
          </w:p>
        </w:tc>
        <w:tc>
          <w:tcPr>
            <w:tcW w:w="1341" w:type="dxa"/>
            <w:vAlign w:val="center"/>
          </w:tcPr>
          <w:p w14:paraId="01DF798A">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27.41 </w:t>
            </w:r>
          </w:p>
        </w:tc>
        <w:tc>
          <w:tcPr>
            <w:tcW w:w="1426" w:type="dxa"/>
            <w:vAlign w:val="center"/>
          </w:tcPr>
          <w:p w14:paraId="75D7D89C">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0.09%</w:t>
            </w:r>
          </w:p>
        </w:tc>
        <w:tc>
          <w:tcPr>
            <w:tcW w:w="1341" w:type="dxa"/>
            <w:vAlign w:val="center"/>
          </w:tcPr>
          <w:p w14:paraId="39CE38F1">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27.23 </w:t>
            </w:r>
          </w:p>
        </w:tc>
        <w:tc>
          <w:tcPr>
            <w:tcW w:w="1428" w:type="dxa"/>
            <w:vAlign w:val="center"/>
          </w:tcPr>
          <w:p w14:paraId="31F68CDA">
            <w:pPr>
              <w:keepNext w:val="0"/>
              <w:keepLines w:val="0"/>
              <w:widowControl/>
              <w:suppressLineNumbers w:val="0"/>
              <w:adjustRightInd w:val="0"/>
              <w:snapToGrid w:val="0"/>
              <w:ind w:firstLine="0" w:firstLineChars="0"/>
              <w:jc w:val="center"/>
              <w:textAlignment w:val="auto"/>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0.09%</w:t>
            </w:r>
          </w:p>
        </w:tc>
        <w:tc>
          <w:tcPr>
            <w:tcW w:w="1156" w:type="dxa"/>
            <w:vAlign w:val="center"/>
          </w:tcPr>
          <w:p w14:paraId="10EE267C">
            <w:pPr>
              <w:keepNext w:val="0"/>
              <w:keepLines w:val="0"/>
              <w:widowControl/>
              <w:suppressLineNumbers w:val="0"/>
              <w:adjustRightInd w:val="0"/>
              <w:snapToGrid w:val="0"/>
              <w:ind w:firstLine="0" w:firstLineChars="0"/>
              <w:jc w:val="center"/>
              <w:textAlignment w:val="auto"/>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-0.18 </w:t>
            </w:r>
          </w:p>
        </w:tc>
      </w:tr>
      <w:tr w14:paraId="7E8A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64" w:type="dxa"/>
            <w:vMerge w:val="restart"/>
            <w:vAlign w:val="center"/>
          </w:tcPr>
          <w:p w14:paraId="097EEE2C">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城乡建设用地</w:t>
            </w:r>
          </w:p>
        </w:tc>
        <w:tc>
          <w:tcPr>
            <w:tcW w:w="1204" w:type="dxa"/>
            <w:vAlign w:val="center"/>
          </w:tcPr>
          <w:p w14:paraId="1BA92E15">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城镇</w:t>
            </w:r>
            <w:r>
              <w:rPr>
                <w:color w:val="000000" w:themeColor="text1"/>
                <w:sz w:val="24"/>
                <w:szCs w:val="24"/>
                <w:highlight w:val="none"/>
                <w14:textFill>
                  <w14:solidFill>
                    <w14:schemeClr w14:val="tx1"/>
                  </w14:solidFill>
                </w14:textFill>
              </w:rPr>
              <w:t xml:space="preserve"> </w:t>
            </w:r>
          </w:p>
        </w:tc>
        <w:tc>
          <w:tcPr>
            <w:tcW w:w="1341" w:type="dxa"/>
            <w:vAlign w:val="center"/>
          </w:tcPr>
          <w:p w14:paraId="18F15C18">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662.62 </w:t>
            </w:r>
          </w:p>
        </w:tc>
        <w:tc>
          <w:tcPr>
            <w:tcW w:w="1426" w:type="dxa"/>
            <w:vAlign w:val="center"/>
          </w:tcPr>
          <w:p w14:paraId="16892AED">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2.17%</w:t>
            </w:r>
          </w:p>
        </w:tc>
        <w:tc>
          <w:tcPr>
            <w:tcW w:w="1341" w:type="dxa"/>
            <w:vAlign w:val="center"/>
          </w:tcPr>
          <w:p w14:paraId="2A0349BD">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1766.18 </w:t>
            </w:r>
          </w:p>
        </w:tc>
        <w:tc>
          <w:tcPr>
            <w:tcW w:w="1428" w:type="dxa"/>
            <w:vAlign w:val="center"/>
          </w:tcPr>
          <w:p w14:paraId="68025D6A">
            <w:pPr>
              <w:keepNext w:val="0"/>
              <w:keepLines w:val="0"/>
              <w:widowControl/>
              <w:suppressLineNumbers w:val="0"/>
              <w:adjustRightInd w:val="0"/>
              <w:snapToGrid w:val="0"/>
              <w:ind w:firstLine="0" w:firstLineChars="0"/>
              <w:jc w:val="center"/>
              <w:textAlignment w:val="auto"/>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5.79%</w:t>
            </w:r>
          </w:p>
        </w:tc>
        <w:tc>
          <w:tcPr>
            <w:tcW w:w="1156" w:type="dxa"/>
            <w:vAlign w:val="center"/>
          </w:tcPr>
          <w:p w14:paraId="0874CD8E">
            <w:pPr>
              <w:keepNext w:val="0"/>
              <w:keepLines w:val="0"/>
              <w:widowControl/>
              <w:suppressLineNumbers w:val="0"/>
              <w:adjustRightInd w:val="0"/>
              <w:snapToGrid w:val="0"/>
              <w:ind w:firstLine="0" w:firstLineChars="0"/>
              <w:jc w:val="center"/>
              <w:textAlignment w:val="auto"/>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1103.56 </w:t>
            </w:r>
          </w:p>
        </w:tc>
      </w:tr>
      <w:tr w14:paraId="69EB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64" w:type="dxa"/>
            <w:vMerge w:val="continue"/>
            <w:vAlign w:val="center"/>
          </w:tcPr>
          <w:p w14:paraId="20364DCA">
            <w:pPr>
              <w:widowControl/>
              <w:snapToGrid w:val="0"/>
              <w:ind w:firstLine="0" w:firstLineChars="0"/>
              <w:jc w:val="center"/>
              <w:rPr>
                <w:color w:val="000000" w:themeColor="text1"/>
                <w:sz w:val="24"/>
                <w:szCs w:val="24"/>
                <w:highlight w:val="none"/>
                <w14:textFill>
                  <w14:solidFill>
                    <w14:schemeClr w14:val="tx1"/>
                  </w14:solidFill>
                </w14:textFill>
              </w:rPr>
            </w:pPr>
          </w:p>
        </w:tc>
        <w:tc>
          <w:tcPr>
            <w:tcW w:w="1204" w:type="dxa"/>
            <w:vAlign w:val="center"/>
          </w:tcPr>
          <w:p w14:paraId="1AEE0695">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村庄</w:t>
            </w:r>
            <w:r>
              <w:rPr>
                <w:color w:val="000000" w:themeColor="text1"/>
                <w:sz w:val="24"/>
                <w:szCs w:val="24"/>
                <w:highlight w:val="none"/>
                <w14:textFill>
                  <w14:solidFill>
                    <w14:schemeClr w14:val="tx1"/>
                  </w14:solidFill>
                </w14:textFill>
              </w:rPr>
              <w:t xml:space="preserve"> </w:t>
            </w:r>
          </w:p>
        </w:tc>
        <w:tc>
          <w:tcPr>
            <w:tcW w:w="1341" w:type="dxa"/>
            <w:vAlign w:val="center"/>
          </w:tcPr>
          <w:p w14:paraId="66F6EABF">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735.02 </w:t>
            </w:r>
          </w:p>
        </w:tc>
        <w:tc>
          <w:tcPr>
            <w:tcW w:w="1426" w:type="dxa"/>
            <w:vAlign w:val="center"/>
          </w:tcPr>
          <w:p w14:paraId="2F74CDDE">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2.41%</w:t>
            </w:r>
          </w:p>
        </w:tc>
        <w:tc>
          <w:tcPr>
            <w:tcW w:w="1341" w:type="dxa"/>
            <w:vAlign w:val="center"/>
          </w:tcPr>
          <w:p w14:paraId="68F7FEF5">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587.76 </w:t>
            </w:r>
          </w:p>
        </w:tc>
        <w:tc>
          <w:tcPr>
            <w:tcW w:w="1428" w:type="dxa"/>
            <w:vAlign w:val="center"/>
          </w:tcPr>
          <w:p w14:paraId="23C9E84A">
            <w:pPr>
              <w:keepNext w:val="0"/>
              <w:keepLines w:val="0"/>
              <w:widowControl/>
              <w:suppressLineNumbers w:val="0"/>
              <w:adjustRightInd w:val="0"/>
              <w:snapToGrid w:val="0"/>
              <w:ind w:firstLine="0" w:firstLineChars="0"/>
              <w:jc w:val="center"/>
              <w:textAlignment w:val="auto"/>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1.93%</w:t>
            </w:r>
          </w:p>
        </w:tc>
        <w:tc>
          <w:tcPr>
            <w:tcW w:w="1156" w:type="dxa"/>
            <w:vAlign w:val="center"/>
          </w:tcPr>
          <w:p w14:paraId="35BA6C95">
            <w:pPr>
              <w:keepNext w:val="0"/>
              <w:keepLines w:val="0"/>
              <w:widowControl/>
              <w:suppressLineNumbers w:val="0"/>
              <w:adjustRightInd w:val="0"/>
              <w:snapToGrid w:val="0"/>
              <w:ind w:firstLine="0" w:firstLineChars="0"/>
              <w:jc w:val="center"/>
              <w:textAlignment w:val="auto"/>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-147.26 </w:t>
            </w:r>
          </w:p>
        </w:tc>
      </w:tr>
      <w:tr w14:paraId="4C81F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368" w:type="dxa"/>
            <w:gridSpan w:val="2"/>
            <w:vAlign w:val="center"/>
          </w:tcPr>
          <w:p w14:paraId="01A0BD63">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区域基础设施用地</w:t>
            </w:r>
          </w:p>
        </w:tc>
        <w:tc>
          <w:tcPr>
            <w:tcW w:w="1341" w:type="dxa"/>
            <w:vAlign w:val="center"/>
          </w:tcPr>
          <w:p w14:paraId="368594A9">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338.45 </w:t>
            </w:r>
          </w:p>
        </w:tc>
        <w:tc>
          <w:tcPr>
            <w:tcW w:w="1426" w:type="dxa"/>
            <w:vAlign w:val="center"/>
          </w:tcPr>
          <w:p w14:paraId="3A9B5AB6">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1.11%</w:t>
            </w:r>
          </w:p>
        </w:tc>
        <w:tc>
          <w:tcPr>
            <w:tcW w:w="1341" w:type="dxa"/>
            <w:vAlign w:val="center"/>
          </w:tcPr>
          <w:p w14:paraId="44509493">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525.86 </w:t>
            </w:r>
          </w:p>
        </w:tc>
        <w:tc>
          <w:tcPr>
            <w:tcW w:w="1428" w:type="dxa"/>
            <w:vAlign w:val="center"/>
          </w:tcPr>
          <w:p w14:paraId="70907CC5">
            <w:pPr>
              <w:keepNext w:val="0"/>
              <w:keepLines w:val="0"/>
              <w:widowControl/>
              <w:suppressLineNumbers w:val="0"/>
              <w:adjustRightInd w:val="0"/>
              <w:snapToGrid w:val="0"/>
              <w:ind w:firstLine="0" w:firstLineChars="0"/>
              <w:jc w:val="center"/>
              <w:textAlignment w:val="auto"/>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1.72%</w:t>
            </w:r>
          </w:p>
        </w:tc>
        <w:tc>
          <w:tcPr>
            <w:tcW w:w="1156" w:type="dxa"/>
            <w:vAlign w:val="center"/>
          </w:tcPr>
          <w:p w14:paraId="270B5C1C">
            <w:pPr>
              <w:keepNext w:val="0"/>
              <w:keepLines w:val="0"/>
              <w:widowControl/>
              <w:suppressLineNumbers w:val="0"/>
              <w:adjustRightInd w:val="0"/>
              <w:snapToGrid w:val="0"/>
              <w:ind w:firstLine="0" w:firstLineChars="0"/>
              <w:jc w:val="center"/>
              <w:textAlignment w:val="auto"/>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187.40 </w:t>
            </w:r>
          </w:p>
        </w:tc>
      </w:tr>
      <w:tr w14:paraId="42F7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368" w:type="dxa"/>
            <w:gridSpan w:val="2"/>
            <w:vAlign w:val="center"/>
          </w:tcPr>
          <w:p w14:paraId="69B6CF81">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其他建设用地</w:t>
            </w:r>
          </w:p>
        </w:tc>
        <w:tc>
          <w:tcPr>
            <w:tcW w:w="1341" w:type="dxa"/>
            <w:vAlign w:val="center"/>
          </w:tcPr>
          <w:p w14:paraId="1AD787C0">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79.43 </w:t>
            </w:r>
          </w:p>
        </w:tc>
        <w:tc>
          <w:tcPr>
            <w:tcW w:w="1426" w:type="dxa"/>
            <w:vAlign w:val="center"/>
          </w:tcPr>
          <w:p w14:paraId="3056E9BE">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0.26%</w:t>
            </w:r>
          </w:p>
        </w:tc>
        <w:tc>
          <w:tcPr>
            <w:tcW w:w="1341" w:type="dxa"/>
            <w:vAlign w:val="center"/>
          </w:tcPr>
          <w:p w14:paraId="104AC3D9">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140.56 </w:t>
            </w:r>
          </w:p>
        </w:tc>
        <w:tc>
          <w:tcPr>
            <w:tcW w:w="1428" w:type="dxa"/>
            <w:vAlign w:val="center"/>
          </w:tcPr>
          <w:p w14:paraId="6BDDC54F">
            <w:pPr>
              <w:keepNext w:val="0"/>
              <w:keepLines w:val="0"/>
              <w:widowControl/>
              <w:suppressLineNumbers w:val="0"/>
              <w:adjustRightInd w:val="0"/>
              <w:snapToGrid w:val="0"/>
              <w:ind w:firstLine="0" w:firstLineChars="0"/>
              <w:jc w:val="center"/>
              <w:textAlignment w:val="auto"/>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0.46%</w:t>
            </w:r>
          </w:p>
        </w:tc>
        <w:tc>
          <w:tcPr>
            <w:tcW w:w="1156" w:type="dxa"/>
            <w:vAlign w:val="center"/>
          </w:tcPr>
          <w:p w14:paraId="438C0981">
            <w:pPr>
              <w:keepNext w:val="0"/>
              <w:keepLines w:val="0"/>
              <w:widowControl/>
              <w:suppressLineNumbers w:val="0"/>
              <w:adjustRightInd w:val="0"/>
              <w:snapToGrid w:val="0"/>
              <w:ind w:firstLine="0" w:firstLineChars="0"/>
              <w:jc w:val="center"/>
              <w:textAlignment w:val="auto"/>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61.13 </w:t>
            </w:r>
          </w:p>
        </w:tc>
      </w:tr>
      <w:tr w14:paraId="49C2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368" w:type="dxa"/>
            <w:gridSpan w:val="2"/>
            <w:vAlign w:val="center"/>
          </w:tcPr>
          <w:p w14:paraId="0ED77958">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农业设施建设用地</w:t>
            </w:r>
          </w:p>
        </w:tc>
        <w:tc>
          <w:tcPr>
            <w:tcW w:w="1341" w:type="dxa"/>
            <w:vAlign w:val="center"/>
          </w:tcPr>
          <w:p w14:paraId="0362FDE8">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176.22 </w:t>
            </w:r>
          </w:p>
        </w:tc>
        <w:tc>
          <w:tcPr>
            <w:tcW w:w="1426" w:type="dxa"/>
            <w:vAlign w:val="center"/>
          </w:tcPr>
          <w:p w14:paraId="3E2521D6">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0.58%</w:t>
            </w:r>
          </w:p>
        </w:tc>
        <w:tc>
          <w:tcPr>
            <w:tcW w:w="1341" w:type="dxa"/>
            <w:vAlign w:val="center"/>
          </w:tcPr>
          <w:p w14:paraId="69D35B39">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121.23 </w:t>
            </w:r>
          </w:p>
        </w:tc>
        <w:tc>
          <w:tcPr>
            <w:tcW w:w="1428" w:type="dxa"/>
            <w:vAlign w:val="center"/>
          </w:tcPr>
          <w:p w14:paraId="25741273">
            <w:pPr>
              <w:keepNext w:val="0"/>
              <w:keepLines w:val="0"/>
              <w:widowControl/>
              <w:suppressLineNumbers w:val="0"/>
              <w:adjustRightInd w:val="0"/>
              <w:snapToGrid w:val="0"/>
              <w:ind w:firstLine="0" w:firstLineChars="0"/>
              <w:jc w:val="center"/>
              <w:textAlignment w:val="auto"/>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0.40%</w:t>
            </w:r>
          </w:p>
        </w:tc>
        <w:tc>
          <w:tcPr>
            <w:tcW w:w="1156" w:type="dxa"/>
            <w:vAlign w:val="center"/>
          </w:tcPr>
          <w:p w14:paraId="4DC6FB14">
            <w:pPr>
              <w:keepNext w:val="0"/>
              <w:keepLines w:val="0"/>
              <w:widowControl/>
              <w:suppressLineNumbers w:val="0"/>
              <w:adjustRightInd w:val="0"/>
              <w:snapToGrid w:val="0"/>
              <w:ind w:firstLine="0" w:firstLineChars="0"/>
              <w:jc w:val="center"/>
              <w:textAlignment w:val="auto"/>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-54.99 </w:t>
            </w:r>
          </w:p>
        </w:tc>
      </w:tr>
      <w:tr w14:paraId="264C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368" w:type="dxa"/>
            <w:gridSpan w:val="2"/>
            <w:vAlign w:val="center"/>
          </w:tcPr>
          <w:p w14:paraId="50196C7B">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陆地水域</w:t>
            </w:r>
          </w:p>
        </w:tc>
        <w:tc>
          <w:tcPr>
            <w:tcW w:w="1341" w:type="dxa"/>
            <w:vAlign w:val="center"/>
          </w:tcPr>
          <w:p w14:paraId="0DFDA8F8">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1437.31 </w:t>
            </w:r>
          </w:p>
        </w:tc>
        <w:tc>
          <w:tcPr>
            <w:tcW w:w="1426" w:type="dxa"/>
            <w:vAlign w:val="center"/>
          </w:tcPr>
          <w:p w14:paraId="2BEB1E5D">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4.71%</w:t>
            </w:r>
          </w:p>
        </w:tc>
        <w:tc>
          <w:tcPr>
            <w:tcW w:w="1341" w:type="dxa"/>
            <w:vAlign w:val="center"/>
          </w:tcPr>
          <w:p w14:paraId="1ECF62B1">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1346.63 </w:t>
            </w:r>
          </w:p>
        </w:tc>
        <w:tc>
          <w:tcPr>
            <w:tcW w:w="1428" w:type="dxa"/>
            <w:vAlign w:val="center"/>
          </w:tcPr>
          <w:p w14:paraId="623733DD">
            <w:pPr>
              <w:keepNext w:val="0"/>
              <w:keepLines w:val="0"/>
              <w:widowControl/>
              <w:suppressLineNumbers w:val="0"/>
              <w:adjustRightInd w:val="0"/>
              <w:snapToGrid w:val="0"/>
              <w:ind w:firstLine="0" w:firstLineChars="0"/>
              <w:jc w:val="center"/>
              <w:textAlignment w:val="auto"/>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4.41%</w:t>
            </w:r>
          </w:p>
        </w:tc>
        <w:tc>
          <w:tcPr>
            <w:tcW w:w="1156" w:type="dxa"/>
            <w:vAlign w:val="center"/>
          </w:tcPr>
          <w:p w14:paraId="669DA10B">
            <w:pPr>
              <w:keepNext w:val="0"/>
              <w:keepLines w:val="0"/>
              <w:widowControl/>
              <w:suppressLineNumbers w:val="0"/>
              <w:adjustRightInd w:val="0"/>
              <w:snapToGrid w:val="0"/>
              <w:ind w:firstLine="0" w:firstLineChars="0"/>
              <w:jc w:val="center"/>
              <w:textAlignment w:val="auto"/>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-90.68 </w:t>
            </w:r>
          </w:p>
        </w:tc>
      </w:tr>
      <w:tr w14:paraId="2895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368" w:type="dxa"/>
            <w:gridSpan w:val="2"/>
            <w:vAlign w:val="center"/>
          </w:tcPr>
          <w:p w14:paraId="3A0C2EAC">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其他土地</w:t>
            </w:r>
          </w:p>
        </w:tc>
        <w:tc>
          <w:tcPr>
            <w:tcW w:w="1341" w:type="dxa"/>
            <w:vAlign w:val="center"/>
          </w:tcPr>
          <w:p w14:paraId="3903F3F7">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8.79 </w:t>
            </w:r>
          </w:p>
        </w:tc>
        <w:tc>
          <w:tcPr>
            <w:tcW w:w="1426" w:type="dxa"/>
            <w:vAlign w:val="center"/>
          </w:tcPr>
          <w:p w14:paraId="4A818499">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0.03%</w:t>
            </w:r>
          </w:p>
        </w:tc>
        <w:tc>
          <w:tcPr>
            <w:tcW w:w="1341" w:type="dxa"/>
            <w:vAlign w:val="center"/>
          </w:tcPr>
          <w:p w14:paraId="170DFD0B">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51.01 </w:t>
            </w:r>
          </w:p>
        </w:tc>
        <w:tc>
          <w:tcPr>
            <w:tcW w:w="1428" w:type="dxa"/>
            <w:vAlign w:val="center"/>
          </w:tcPr>
          <w:p w14:paraId="540BD676">
            <w:pPr>
              <w:keepNext w:val="0"/>
              <w:keepLines w:val="0"/>
              <w:widowControl/>
              <w:suppressLineNumbers w:val="0"/>
              <w:adjustRightInd w:val="0"/>
              <w:snapToGrid w:val="0"/>
              <w:ind w:firstLine="0" w:firstLineChars="0"/>
              <w:jc w:val="center"/>
              <w:textAlignment w:val="auto"/>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0.17%</w:t>
            </w:r>
          </w:p>
        </w:tc>
        <w:tc>
          <w:tcPr>
            <w:tcW w:w="1156" w:type="dxa"/>
            <w:vAlign w:val="center"/>
          </w:tcPr>
          <w:p w14:paraId="37D4A2BE">
            <w:pPr>
              <w:keepNext w:val="0"/>
              <w:keepLines w:val="0"/>
              <w:widowControl/>
              <w:suppressLineNumbers w:val="0"/>
              <w:adjustRightInd w:val="0"/>
              <w:snapToGrid w:val="0"/>
              <w:ind w:firstLine="0" w:firstLineChars="0"/>
              <w:jc w:val="center"/>
              <w:textAlignment w:val="auto"/>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42.22 </w:t>
            </w:r>
          </w:p>
        </w:tc>
      </w:tr>
      <w:tr w14:paraId="323C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368" w:type="dxa"/>
            <w:gridSpan w:val="2"/>
            <w:vAlign w:val="center"/>
          </w:tcPr>
          <w:p w14:paraId="300108D4">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合计</w:t>
            </w:r>
          </w:p>
        </w:tc>
        <w:tc>
          <w:tcPr>
            <w:tcW w:w="1341" w:type="dxa"/>
            <w:vAlign w:val="center"/>
          </w:tcPr>
          <w:p w14:paraId="1AE0B665">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30502.25 </w:t>
            </w:r>
          </w:p>
        </w:tc>
        <w:tc>
          <w:tcPr>
            <w:tcW w:w="1426" w:type="dxa"/>
            <w:vAlign w:val="center"/>
          </w:tcPr>
          <w:p w14:paraId="5805F00D">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100.00%</w:t>
            </w:r>
          </w:p>
        </w:tc>
        <w:tc>
          <w:tcPr>
            <w:tcW w:w="1341" w:type="dxa"/>
            <w:vAlign w:val="center"/>
          </w:tcPr>
          <w:p w14:paraId="6F8B77D7">
            <w:pPr>
              <w:keepNext w:val="0"/>
              <w:keepLines w:val="0"/>
              <w:widowControl/>
              <w:suppressLineNumbers w:val="0"/>
              <w:adjustRightInd w:val="0"/>
              <w:snapToGrid w:val="0"/>
              <w:ind w:firstLine="0" w:firstLineChars="0"/>
              <w:jc w:val="center"/>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30502.25 </w:t>
            </w:r>
          </w:p>
        </w:tc>
        <w:tc>
          <w:tcPr>
            <w:tcW w:w="1428" w:type="dxa"/>
            <w:vAlign w:val="center"/>
          </w:tcPr>
          <w:p w14:paraId="441AB284">
            <w:pPr>
              <w:keepNext w:val="0"/>
              <w:keepLines w:val="0"/>
              <w:widowControl/>
              <w:suppressLineNumbers w:val="0"/>
              <w:adjustRightInd w:val="0"/>
              <w:snapToGrid w:val="0"/>
              <w:ind w:firstLine="0" w:firstLineChars="0"/>
              <w:jc w:val="center"/>
              <w:textAlignment w:val="auto"/>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100.00%</w:t>
            </w:r>
          </w:p>
        </w:tc>
        <w:tc>
          <w:tcPr>
            <w:tcW w:w="1156" w:type="dxa"/>
            <w:vAlign w:val="center"/>
          </w:tcPr>
          <w:p w14:paraId="18C9D6A8">
            <w:pPr>
              <w:keepNext w:val="0"/>
              <w:keepLines w:val="0"/>
              <w:widowControl/>
              <w:suppressLineNumbers w:val="0"/>
              <w:adjustRightInd w:val="0"/>
              <w:snapToGrid w:val="0"/>
              <w:ind w:firstLine="0" w:firstLineChars="0"/>
              <w:jc w:val="center"/>
              <w:textAlignment w:val="auto"/>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highlight w:val="none"/>
                <w:u w:val="none"/>
                <w:lang w:val="en-US" w:eastAsia="zh-CN" w:bidi="ar"/>
                <w14:textFill>
                  <w14:solidFill>
                    <w14:schemeClr w14:val="tx1"/>
                  </w14:solidFill>
                </w14:textFill>
              </w:rPr>
              <w:t xml:space="preserve">0.00 </w:t>
            </w:r>
          </w:p>
        </w:tc>
      </w:tr>
    </w:tbl>
    <w:p w14:paraId="1809FBF9">
      <w:pPr>
        <w:tabs>
          <w:tab w:val="left" w:pos="5897"/>
        </w:tabs>
        <w:snapToGrid w:val="0"/>
        <w:ind w:firstLine="0" w:firstLineChars="0"/>
        <w:jc w:val="left"/>
        <w:rPr>
          <w:rFonts w:ascii="仿宋_GB2312" w:hAnsi="仿宋_GB2312" w:cs="仿宋_GB2312"/>
          <w:color w:val="000000" w:themeColor="text1"/>
          <w:sz w:val="24"/>
          <w:szCs w:val="18"/>
          <w:highlight w:val="none"/>
          <w14:textFill>
            <w14:solidFill>
              <w14:schemeClr w14:val="tx1"/>
            </w14:solidFill>
          </w14:textFill>
        </w:rPr>
      </w:pPr>
      <w:r>
        <w:rPr>
          <w:rFonts w:hint="eastAsia" w:ascii="仿宋_GB2312" w:hAnsi="仿宋_GB2312" w:cs="仿宋_GB2312"/>
          <w:color w:val="000000" w:themeColor="text1"/>
          <w:sz w:val="24"/>
          <w:szCs w:val="18"/>
          <w:highlight w:val="none"/>
          <w14:textFill>
            <w14:solidFill>
              <w14:schemeClr w14:val="tx1"/>
            </w14:solidFill>
          </w14:textFill>
        </w:rPr>
        <w:t>注：1.城乡建设用地中的城镇、村庄是指城镇、村庄范围的建设用地，规划基期年数据采用2020年国土变更调查成果（划定“三区三线”的二下数据）中的城市、建制镇、村庄用地数据。</w:t>
      </w:r>
    </w:p>
    <w:p w14:paraId="2644E574">
      <w:pPr>
        <w:tabs>
          <w:tab w:val="left" w:pos="5897"/>
        </w:tabs>
        <w:snapToGrid w:val="0"/>
        <w:ind w:firstLine="0" w:firstLineChars="0"/>
        <w:jc w:val="left"/>
        <w:rPr>
          <w:rFonts w:ascii="仿宋_GB2312" w:hAnsi="仿宋_GB2312" w:cs="仿宋_GB2312"/>
          <w:color w:val="000000" w:themeColor="text1"/>
          <w:sz w:val="24"/>
          <w:szCs w:val="18"/>
          <w:highlight w:val="none"/>
          <w14:textFill>
            <w14:solidFill>
              <w14:schemeClr w14:val="tx1"/>
            </w14:solidFill>
          </w14:textFill>
        </w:rPr>
      </w:pPr>
      <w:r>
        <w:rPr>
          <w:rFonts w:hint="eastAsia" w:ascii="仿宋_GB2312" w:hAnsi="仿宋_GB2312" w:cs="仿宋_GB2312"/>
          <w:color w:val="000000" w:themeColor="text1"/>
          <w:sz w:val="24"/>
          <w:szCs w:val="18"/>
          <w:highlight w:val="none"/>
          <w14:textFill>
            <w14:solidFill>
              <w14:schemeClr w14:val="tx1"/>
            </w14:solidFill>
          </w14:textFill>
        </w:rPr>
        <w:t>2.区域基础设施用地包括区域性交通运输用地、公用设施用地，各地可根据实际需要进行地类打开。</w:t>
      </w:r>
    </w:p>
    <w:p w14:paraId="6C555190">
      <w:pPr>
        <w:tabs>
          <w:tab w:val="left" w:pos="5897"/>
        </w:tabs>
        <w:snapToGrid w:val="0"/>
        <w:ind w:firstLine="0" w:firstLineChars="0"/>
        <w:jc w:val="left"/>
        <w:rPr>
          <w:rFonts w:ascii="仿宋_GB2312" w:hAnsi="仿宋_GB2312" w:cs="仿宋_GB2312"/>
          <w:color w:val="000000" w:themeColor="text1"/>
          <w:sz w:val="24"/>
          <w:szCs w:val="18"/>
          <w:highlight w:val="none"/>
          <w14:textFill>
            <w14:solidFill>
              <w14:schemeClr w14:val="tx1"/>
            </w14:solidFill>
          </w14:textFill>
        </w:rPr>
      </w:pPr>
      <w:r>
        <w:rPr>
          <w:rFonts w:hint="eastAsia" w:ascii="仿宋_GB2312" w:hAnsi="仿宋_GB2312" w:cs="仿宋_GB2312"/>
          <w:color w:val="000000" w:themeColor="text1"/>
          <w:sz w:val="24"/>
          <w:szCs w:val="18"/>
          <w:highlight w:val="none"/>
          <w14:textFill>
            <w14:solidFill>
              <w14:schemeClr w14:val="tx1"/>
            </w14:solidFill>
          </w14:textFill>
        </w:rPr>
        <w:t>3.其他建设用地是城乡建设用地、区域基础设施用地以外的建设用地，主要包括特殊用地、矿业用地等。</w:t>
      </w:r>
    </w:p>
    <w:p w14:paraId="2D638A76">
      <w:pPr>
        <w:pStyle w:val="2"/>
        <w:spacing w:before="204" w:after="204"/>
        <w:ind w:left="600" w:firstLine="600"/>
        <w:rPr>
          <w:color w:val="000000" w:themeColor="text1"/>
          <w:highlight w:val="none"/>
          <w14:textFill>
            <w14:solidFill>
              <w14:schemeClr w14:val="tx1"/>
            </w14:solidFill>
          </w14:textFill>
        </w:rPr>
      </w:pPr>
    </w:p>
    <w:p w14:paraId="4A699960">
      <w:pPr>
        <w:pStyle w:val="5"/>
        <w:spacing w:before="0" w:beforeLines="0" w:after="0" w:afterLines="0"/>
        <w:rPr>
          <w:rFonts w:ascii="Times New Roman" w:hAnsi="Times New Roman" w:eastAsia="仿宋_GB2312"/>
          <w:b/>
          <w:bCs w:val="0"/>
          <w:color w:val="000000" w:themeColor="text1"/>
          <w:sz w:val="30"/>
          <w:szCs w:val="30"/>
          <w:highlight w:val="none"/>
          <w14:textFill>
            <w14:solidFill>
              <w14:schemeClr w14:val="tx1"/>
            </w14:solidFill>
          </w14:textFill>
        </w:rPr>
      </w:pPr>
      <w:bookmarkStart w:id="974" w:name="_Toc9857"/>
      <w:bookmarkStart w:id="975" w:name="_Toc6660"/>
      <w:bookmarkStart w:id="976" w:name="_Toc3734"/>
      <w:bookmarkStart w:id="977" w:name="_Toc1884"/>
      <w:r>
        <w:rPr>
          <w:rFonts w:hint="eastAsia" w:ascii="Times New Roman" w:hAnsi="Times New Roman" w:eastAsia="仿宋_GB2312"/>
          <w:b/>
          <w:bCs w:val="0"/>
          <w:color w:val="000000" w:themeColor="text1"/>
          <w:sz w:val="30"/>
          <w:szCs w:val="30"/>
          <w:highlight w:val="none"/>
          <w14:textFill>
            <w14:solidFill>
              <w14:schemeClr w14:val="tx1"/>
            </w14:solidFill>
          </w14:textFill>
        </w:rPr>
        <w:t>附表3：镇区城镇建设用地结构规划表</w:t>
      </w:r>
      <w:bookmarkEnd w:id="974"/>
      <w:bookmarkEnd w:id="975"/>
      <w:bookmarkEnd w:id="976"/>
      <w:bookmarkEnd w:id="977"/>
    </w:p>
    <w:p w14:paraId="13135051">
      <w:pPr>
        <w:widowControl/>
        <w:wordWrap w:val="0"/>
        <w:adjustRightInd w:val="0"/>
        <w:snapToGrid w:val="0"/>
        <w:ind w:firstLine="440"/>
        <w:jc w:val="right"/>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单位：</w:t>
      </w:r>
      <w:r>
        <w:rPr>
          <w:rFonts w:hint="eastAsia"/>
          <w:color w:val="000000" w:themeColor="text1"/>
          <w:sz w:val="22"/>
          <w:szCs w:val="22"/>
          <w:highlight w:val="none"/>
          <w14:textFill>
            <w14:solidFill>
              <w14:schemeClr w14:val="tx1"/>
            </w14:solidFill>
          </w14:textFill>
        </w:rPr>
        <w:t>公顷</w:t>
      </w:r>
      <w:r>
        <w:rPr>
          <w:color w:val="000000" w:themeColor="text1"/>
          <w:sz w:val="22"/>
          <w:szCs w:val="22"/>
          <w:highlight w:val="none"/>
          <w14:textFill>
            <w14:solidFill>
              <w14:schemeClr w14:val="tx1"/>
            </w14:solidFill>
          </w14:textFill>
        </w:rPr>
        <w:t>、%</w:t>
      </w:r>
    </w:p>
    <w:tbl>
      <w:tblPr>
        <w:tblStyle w:val="39"/>
        <w:tblW w:w="4997" w:type="pct"/>
        <w:tblInd w:w="0" w:type="dxa"/>
        <w:tblLayout w:type="autofit"/>
        <w:tblCellMar>
          <w:top w:w="0" w:type="dxa"/>
          <w:left w:w="0" w:type="dxa"/>
          <w:bottom w:w="0" w:type="dxa"/>
          <w:right w:w="0" w:type="dxa"/>
        </w:tblCellMar>
      </w:tblPr>
      <w:tblGrid>
        <w:gridCol w:w="845"/>
        <w:gridCol w:w="2205"/>
        <w:gridCol w:w="1244"/>
        <w:gridCol w:w="1268"/>
        <w:gridCol w:w="1299"/>
        <w:gridCol w:w="1033"/>
        <w:gridCol w:w="1201"/>
      </w:tblGrid>
      <w:tr w14:paraId="2C1ADC9A">
        <w:tblPrEx>
          <w:tblCellMar>
            <w:top w:w="0" w:type="dxa"/>
            <w:left w:w="0" w:type="dxa"/>
            <w:bottom w:w="0" w:type="dxa"/>
            <w:right w:w="0" w:type="dxa"/>
          </w:tblCellMar>
        </w:tblPrEx>
        <w:trPr>
          <w:trHeight w:val="570" w:hRule="atLeast"/>
        </w:trPr>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9DB44">
            <w:pPr>
              <w:widowControl/>
              <w:snapToGrid w:val="0"/>
              <w:ind w:firstLine="0" w:firstLineChars="0"/>
              <w:jc w:val="center"/>
              <w:rPr>
                <w:rFonts w:ascii="Calibri" w:hAnsi="Calibri"/>
                <w:b/>
                <w:bCs/>
                <w:color w:val="000000" w:themeColor="text1"/>
                <w:sz w:val="24"/>
                <w:szCs w:val="24"/>
                <w:highlight w:val="none"/>
                <w:lang w:eastAsia="en-US"/>
                <w14:textFill>
                  <w14:solidFill>
                    <w14:schemeClr w14:val="tx1"/>
                  </w14:solidFill>
                </w14:textFill>
              </w:rPr>
            </w:pPr>
            <w:r>
              <w:rPr>
                <w:rFonts w:hint="eastAsia" w:ascii="Calibri" w:hAnsi="Calibri"/>
                <w:b/>
                <w:bCs/>
                <w:color w:val="000000" w:themeColor="text1"/>
                <w:sz w:val="24"/>
                <w:szCs w:val="24"/>
                <w:highlight w:val="none"/>
                <w:lang w:eastAsia="en-US" w:bidi="ar"/>
                <w14:textFill>
                  <w14:solidFill>
                    <w14:schemeClr w14:val="tx1"/>
                  </w14:solidFill>
                </w14:textFill>
              </w:rPr>
              <w:t>序号</w:t>
            </w:r>
          </w:p>
        </w:tc>
        <w:tc>
          <w:tcPr>
            <w:tcW w:w="12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1FF46">
            <w:pPr>
              <w:widowControl/>
              <w:snapToGrid w:val="0"/>
              <w:ind w:firstLine="0" w:firstLineChars="0"/>
              <w:jc w:val="center"/>
              <w:rPr>
                <w:rFonts w:ascii="Calibri" w:hAnsi="Calibri"/>
                <w:b/>
                <w:bCs/>
                <w:color w:val="000000" w:themeColor="text1"/>
                <w:sz w:val="24"/>
                <w:szCs w:val="24"/>
                <w:highlight w:val="none"/>
                <w:lang w:eastAsia="en-US"/>
                <w14:textFill>
                  <w14:solidFill>
                    <w14:schemeClr w14:val="tx1"/>
                  </w14:solidFill>
                </w14:textFill>
              </w:rPr>
            </w:pPr>
            <w:r>
              <w:rPr>
                <w:rFonts w:hint="eastAsia" w:ascii="Calibri" w:hAnsi="Calibri"/>
                <w:b/>
                <w:bCs/>
                <w:color w:val="000000" w:themeColor="text1"/>
                <w:sz w:val="24"/>
                <w:szCs w:val="24"/>
                <w:highlight w:val="none"/>
                <w:lang w:eastAsia="en-US" w:bidi="ar"/>
                <w14:textFill>
                  <w14:solidFill>
                    <w14:schemeClr w14:val="tx1"/>
                  </w14:solidFill>
                </w14:textFill>
              </w:rPr>
              <w:t>用地类型</w:t>
            </w:r>
          </w:p>
        </w:tc>
        <w:tc>
          <w:tcPr>
            <w:tcW w:w="13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D8A6E">
            <w:pPr>
              <w:widowControl/>
              <w:snapToGrid w:val="0"/>
              <w:ind w:firstLine="0" w:firstLineChars="0"/>
              <w:jc w:val="center"/>
              <w:rPr>
                <w:rFonts w:ascii="Calibri" w:hAnsi="Calibri"/>
                <w:b/>
                <w:bCs/>
                <w:color w:val="000000" w:themeColor="text1"/>
                <w:sz w:val="24"/>
                <w:szCs w:val="24"/>
                <w:highlight w:val="none"/>
                <w:lang w:eastAsia="en-US"/>
                <w14:textFill>
                  <w14:solidFill>
                    <w14:schemeClr w14:val="tx1"/>
                  </w14:solidFill>
                </w14:textFill>
              </w:rPr>
            </w:pPr>
            <w:r>
              <w:rPr>
                <w:rFonts w:hint="eastAsia" w:ascii="Calibri" w:hAnsi="Calibri"/>
                <w:b/>
                <w:bCs/>
                <w:color w:val="000000" w:themeColor="text1"/>
                <w:sz w:val="24"/>
                <w:szCs w:val="24"/>
                <w:highlight w:val="none"/>
                <w:lang w:eastAsia="en-US" w:bidi="ar"/>
                <w14:textFill>
                  <w14:solidFill>
                    <w14:schemeClr w14:val="tx1"/>
                  </w14:solidFill>
                </w14:textFill>
              </w:rPr>
              <w:t>规划基期年</w:t>
            </w:r>
          </w:p>
        </w:tc>
        <w:tc>
          <w:tcPr>
            <w:tcW w:w="128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7E36F">
            <w:pPr>
              <w:widowControl/>
              <w:snapToGrid w:val="0"/>
              <w:ind w:firstLine="0" w:firstLineChars="0"/>
              <w:jc w:val="center"/>
              <w:rPr>
                <w:rFonts w:ascii="Calibri" w:hAnsi="Calibri"/>
                <w:b/>
                <w:bCs/>
                <w:color w:val="000000" w:themeColor="text1"/>
                <w:sz w:val="24"/>
                <w:szCs w:val="24"/>
                <w:highlight w:val="none"/>
                <w:lang w:eastAsia="en-US"/>
                <w14:textFill>
                  <w14:solidFill>
                    <w14:schemeClr w14:val="tx1"/>
                  </w14:solidFill>
                </w14:textFill>
              </w:rPr>
            </w:pPr>
            <w:r>
              <w:rPr>
                <w:rFonts w:hint="eastAsia" w:ascii="Calibri" w:hAnsi="Calibri"/>
                <w:b/>
                <w:bCs/>
                <w:color w:val="000000" w:themeColor="text1"/>
                <w:sz w:val="24"/>
                <w:szCs w:val="24"/>
                <w:highlight w:val="none"/>
                <w:lang w:eastAsia="en-US" w:bidi="ar"/>
                <w14:textFill>
                  <w14:solidFill>
                    <w14:schemeClr w14:val="tx1"/>
                  </w14:solidFill>
                </w14:textFill>
              </w:rPr>
              <w:t>规划目标年</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3BBB7">
            <w:pPr>
              <w:widowControl/>
              <w:snapToGrid w:val="0"/>
              <w:ind w:firstLine="0" w:firstLineChars="0"/>
              <w:jc w:val="center"/>
              <w:rPr>
                <w:rFonts w:ascii="Calibri" w:hAnsi="Calibri"/>
                <w:b/>
                <w:bCs/>
                <w:color w:val="000000" w:themeColor="text1"/>
                <w:sz w:val="24"/>
                <w:szCs w:val="24"/>
                <w:highlight w:val="none"/>
                <w:lang w:eastAsia="en-US"/>
                <w14:textFill>
                  <w14:solidFill>
                    <w14:schemeClr w14:val="tx1"/>
                  </w14:solidFill>
                </w14:textFill>
              </w:rPr>
            </w:pPr>
            <w:r>
              <w:rPr>
                <w:rFonts w:hint="eastAsia" w:ascii="Calibri" w:hAnsi="Calibri"/>
                <w:b/>
                <w:bCs/>
                <w:color w:val="000000" w:themeColor="text1"/>
                <w:sz w:val="24"/>
                <w:szCs w:val="24"/>
                <w:highlight w:val="none"/>
                <w:lang w:eastAsia="en-US" w:bidi="ar"/>
                <w14:textFill>
                  <w14:solidFill>
                    <w14:schemeClr w14:val="tx1"/>
                  </w14:solidFill>
                </w14:textFill>
              </w:rPr>
              <w:t>规划期间面积增减</w:t>
            </w:r>
          </w:p>
        </w:tc>
      </w:tr>
      <w:tr w14:paraId="72A21744">
        <w:tblPrEx>
          <w:tblCellMar>
            <w:top w:w="0" w:type="dxa"/>
            <w:left w:w="0" w:type="dxa"/>
            <w:bottom w:w="0" w:type="dxa"/>
            <w:right w:w="0" w:type="dxa"/>
          </w:tblCellMar>
        </w:tblPrEx>
        <w:trPr>
          <w:trHeight w:val="360" w:hRule="atLeast"/>
        </w:trPr>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5B399">
            <w:pPr>
              <w:snapToGrid w:val="0"/>
              <w:ind w:firstLine="480"/>
              <w:jc w:val="center"/>
              <w:rPr>
                <w:rFonts w:ascii="Calibri" w:hAnsi="Calibri"/>
                <w:color w:val="000000" w:themeColor="text1"/>
                <w:sz w:val="24"/>
                <w:szCs w:val="24"/>
                <w:highlight w:val="none"/>
                <w:lang w:eastAsia="en-US"/>
                <w14:textFill>
                  <w14:solidFill>
                    <w14:schemeClr w14:val="tx1"/>
                  </w14:solidFill>
                </w14:textFill>
              </w:rPr>
            </w:pPr>
          </w:p>
        </w:tc>
        <w:tc>
          <w:tcPr>
            <w:tcW w:w="12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997B4">
            <w:pPr>
              <w:snapToGrid w:val="0"/>
              <w:ind w:firstLine="480"/>
              <w:jc w:val="center"/>
              <w:rPr>
                <w:rFonts w:ascii="Calibri" w:hAnsi="Calibri"/>
                <w:color w:val="000000" w:themeColor="text1"/>
                <w:sz w:val="24"/>
                <w:szCs w:val="24"/>
                <w:highlight w:val="none"/>
                <w:lang w:eastAsia="en-US"/>
                <w14:textFill>
                  <w14:solidFill>
                    <w14:schemeClr w14:val="tx1"/>
                  </w14:solidFill>
                </w14:textFill>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9355A">
            <w:pPr>
              <w:widowControl/>
              <w:snapToGrid w:val="0"/>
              <w:ind w:firstLine="0" w:firstLineChars="0"/>
              <w:jc w:val="center"/>
              <w:rPr>
                <w:rFonts w:ascii="Calibri" w:hAnsi="Calibri"/>
                <w:b/>
                <w:bCs/>
                <w:color w:val="000000" w:themeColor="text1"/>
                <w:sz w:val="24"/>
                <w:szCs w:val="24"/>
                <w:highlight w:val="none"/>
                <w:lang w:eastAsia="en-US"/>
                <w14:textFill>
                  <w14:solidFill>
                    <w14:schemeClr w14:val="tx1"/>
                  </w14:solidFill>
                </w14:textFill>
              </w:rPr>
            </w:pPr>
            <w:r>
              <w:rPr>
                <w:rFonts w:hint="eastAsia" w:ascii="Calibri" w:hAnsi="Calibri"/>
                <w:b/>
                <w:bCs/>
                <w:color w:val="000000" w:themeColor="text1"/>
                <w:sz w:val="24"/>
                <w:szCs w:val="24"/>
                <w:highlight w:val="none"/>
                <w:lang w:eastAsia="en-US" w:bidi="ar"/>
                <w14:textFill>
                  <w14:solidFill>
                    <w14:schemeClr w14:val="tx1"/>
                  </w14:solidFill>
                </w14:textFill>
              </w:rPr>
              <w:t>面积</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7866C">
            <w:pPr>
              <w:widowControl/>
              <w:snapToGrid w:val="0"/>
              <w:ind w:firstLine="0" w:firstLineChars="0"/>
              <w:jc w:val="center"/>
              <w:rPr>
                <w:rFonts w:ascii="Calibri" w:hAnsi="Calibri"/>
                <w:b/>
                <w:bCs/>
                <w:color w:val="000000" w:themeColor="text1"/>
                <w:sz w:val="24"/>
                <w:szCs w:val="24"/>
                <w:highlight w:val="none"/>
                <w:lang w:eastAsia="en-US"/>
                <w14:textFill>
                  <w14:solidFill>
                    <w14:schemeClr w14:val="tx1"/>
                  </w14:solidFill>
                </w14:textFill>
              </w:rPr>
            </w:pPr>
            <w:r>
              <w:rPr>
                <w:rFonts w:hint="eastAsia" w:ascii="Calibri" w:hAnsi="Calibri"/>
                <w:b/>
                <w:bCs/>
                <w:color w:val="000000" w:themeColor="text1"/>
                <w:sz w:val="24"/>
                <w:szCs w:val="24"/>
                <w:highlight w:val="none"/>
                <w:lang w:eastAsia="en-US" w:bidi="ar"/>
                <w14:textFill>
                  <w14:solidFill>
                    <w14:schemeClr w14:val="tx1"/>
                  </w14:solidFill>
                </w14:textFill>
              </w:rPr>
              <w:t>比例</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799AA">
            <w:pPr>
              <w:widowControl/>
              <w:snapToGrid w:val="0"/>
              <w:ind w:firstLine="0" w:firstLineChars="0"/>
              <w:jc w:val="center"/>
              <w:rPr>
                <w:rFonts w:ascii="Calibri" w:hAnsi="Calibri"/>
                <w:b/>
                <w:bCs/>
                <w:color w:val="000000" w:themeColor="text1"/>
                <w:sz w:val="24"/>
                <w:szCs w:val="24"/>
                <w:highlight w:val="none"/>
                <w:lang w:eastAsia="en-US"/>
                <w14:textFill>
                  <w14:solidFill>
                    <w14:schemeClr w14:val="tx1"/>
                  </w14:solidFill>
                </w14:textFill>
              </w:rPr>
            </w:pPr>
            <w:r>
              <w:rPr>
                <w:rFonts w:hint="eastAsia" w:ascii="Calibri" w:hAnsi="Calibri"/>
                <w:b/>
                <w:bCs/>
                <w:color w:val="000000" w:themeColor="text1"/>
                <w:sz w:val="24"/>
                <w:szCs w:val="24"/>
                <w:highlight w:val="none"/>
                <w:lang w:eastAsia="en-US" w:bidi="ar"/>
                <w14:textFill>
                  <w14:solidFill>
                    <w14:schemeClr w14:val="tx1"/>
                  </w14:solidFill>
                </w14:textFill>
              </w:rPr>
              <w:t>面积</w:t>
            </w:r>
          </w:p>
        </w:tc>
        <w:tc>
          <w:tcPr>
            <w:tcW w:w="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598CC">
            <w:pPr>
              <w:widowControl/>
              <w:snapToGrid w:val="0"/>
              <w:ind w:firstLine="0" w:firstLineChars="0"/>
              <w:jc w:val="center"/>
              <w:rPr>
                <w:rFonts w:ascii="Calibri" w:hAnsi="Calibri"/>
                <w:b/>
                <w:bCs/>
                <w:color w:val="000000" w:themeColor="text1"/>
                <w:sz w:val="24"/>
                <w:szCs w:val="24"/>
                <w:highlight w:val="none"/>
                <w:lang w:eastAsia="en-US"/>
                <w14:textFill>
                  <w14:solidFill>
                    <w14:schemeClr w14:val="tx1"/>
                  </w14:solidFill>
                </w14:textFill>
              </w:rPr>
            </w:pPr>
            <w:r>
              <w:rPr>
                <w:rFonts w:hint="eastAsia" w:ascii="Calibri" w:hAnsi="Calibri"/>
                <w:b/>
                <w:bCs/>
                <w:color w:val="000000" w:themeColor="text1"/>
                <w:sz w:val="24"/>
                <w:szCs w:val="24"/>
                <w:highlight w:val="none"/>
                <w:lang w:eastAsia="en-US" w:bidi="ar"/>
                <w14:textFill>
                  <w14:solidFill>
                    <w14:schemeClr w14:val="tx1"/>
                  </w14:solidFill>
                </w14:textFill>
              </w:rPr>
              <w:t>比例</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3EA5B">
            <w:pPr>
              <w:snapToGrid w:val="0"/>
              <w:ind w:firstLine="480"/>
              <w:jc w:val="center"/>
              <w:rPr>
                <w:rFonts w:ascii="Calibri" w:hAnsi="Calibri"/>
                <w:color w:val="000000" w:themeColor="text1"/>
                <w:sz w:val="24"/>
                <w:szCs w:val="24"/>
                <w:highlight w:val="none"/>
                <w:lang w:eastAsia="en-US"/>
                <w14:textFill>
                  <w14:solidFill>
                    <w14:schemeClr w14:val="tx1"/>
                  </w14:solidFill>
                </w14:textFill>
              </w:rPr>
            </w:pPr>
          </w:p>
        </w:tc>
      </w:tr>
      <w:tr w14:paraId="0B8AD631">
        <w:tblPrEx>
          <w:tblCellMar>
            <w:top w:w="0" w:type="dxa"/>
            <w:left w:w="0" w:type="dxa"/>
            <w:bottom w:w="0" w:type="dxa"/>
            <w:right w:w="0" w:type="dxa"/>
          </w:tblCellMar>
        </w:tblPrEx>
        <w:trPr>
          <w:trHeight w:val="34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55323">
            <w:pPr>
              <w:widowControl/>
              <w:snapToGrid w:val="0"/>
              <w:ind w:firstLine="0" w:firstLineChars="0"/>
              <w:jc w:val="center"/>
              <w:rPr>
                <w:rFonts w:ascii="Calibri" w:hAnsi="Calibri"/>
                <w:color w:val="000000" w:themeColor="text1"/>
                <w:sz w:val="24"/>
                <w:szCs w:val="24"/>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bidi="ar"/>
                <w14:textFill>
                  <w14:solidFill>
                    <w14:schemeClr w14:val="tx1"/>
                  </w14:solidFill>
                </w14:textFill>
              </w:rPr>
              <w:t>1</w:t>
            </w:r>
          </w:p>
        </w:tc>
        <w:tc>
          <w:tcPr>
            <w:tcW w:w="1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011C8">
            <w:pPr>
              <w:widowControl/>
              <w:snapToGrid w:val="0"/>
              <w:ind w:firstLine="0" w:firstLineChars="0"/>
              <w:jc w:val="center"/>
              <w:rPr>
                <w:rFonts w:ascii="Calibri" w:hAnsi="Calibri"/>
                <w:color w:val="000000" w:themeColor="text1"/>
                <w:sz w:val="24"/>
                <w:szCs w:val="24"/>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bidi="ar"/>
                <w14:textFill>
                  <w14:solidFill>
                    <w14:schemeClr w14:val="tx1"/>
                  </w14:solidFill>
                </w14:textFill>
              </w:rPr>
              <w:t>居住用地</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98B8E">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23.72 </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8B575">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58.34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E263C">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19.88 </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C2DF9">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42.04 </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38FB2">
            <w:pPr>
              <w:widowControl/>
              <w:snapToGrid w:val="0"/>
              <w:ind w:firstLine="0" w:firstLineChars="0"/>
              <w:jc w:val="center"/>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-3.84 </w:t>
            </w:r>
          </w:p>
        </w:tc>
      </w:tr>
      <w:tr w14:paraId="6E7E705E">
        <w:tblPrEx>
          <w:tblCellMar>
            <w:top w:w="0" w:type="dxa"/>
            <w:left w:w="0" w:type="dxa"/>
            <w:bottom w:w="0" w:type="dxa"/>
            <w:right w:w="0" w:type="dxa"/>
          </w:tblCellMar>
        </w:tblPrEx>
        <w:trPr>
          <w:trHeight w:val="690"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E5091">
            <w:pPr>
              <w:widowControl/>
              <w:snapToGrid w:val="0"/>
              <w:ind w:firstLine="0" w:firstLineChars="0"/>
              <w:jc w:val="center"/>
              <w:rPr>
                <w:rFonts w:ascii="Calibri" w:hAnsi="Calibri"/>
                <w:color w:val="000000" w:themeColor="text1"/>
                <w:sz w:val="24"/>
                <w:szCs w:val="24"/>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bidi="ar"/>
                <w14:textFill>
                  <w14:solidFill>
                    <w14:schemeClr w14:val="tx1"/>
                  </w14:solidFill>
                </w14:textFill>
              </w:rPr>
              <w:t>2</w:t>
            </w:r>
          </w:p>
        </w:tc>
        <w:tc>
          <w:tcPr>
            <w:tcW w:w="1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051EA">
            <w:pPr>
              <w:widowControl/>
              <w:snapToGrid w:val="0"/>
              <w:ind w:firstLine="0" w:firstLineChars="0"/>
              <w:jc w:val="center"/>
              <w:rPr>
                <w:rFonts w:ascii="Calibri" w:hAnsi="Calibri"/>
                <w:color w:val="000000" w:themeColor="text1"/>
                <w:sz w:val="24"/>
                <w:szCs w:val="24"/>
                <w:highlight w:val="none"/>
                <w14:textFill>
                  <w14:solidFill>
                    <w14:schemeClr w14:val="tx1"/>
                  </w14:solidFill>
                </w14:textFill>
              </w:rPr>
            </w:pPr>
            <w:r>
              <w:rPr>
                <w:rFonts w:hint="eastAsia" w:ascii="Calibri" w:hAnsi="Calibri"/>
                <w:color w:val="000000" w:themeColor="text1"/>
                <w:sz w:val="24"/>
                <w:szCs w:val="24"/>
                <w:highlight w:val="none"/>
                <w:lang w:bidi="ar"/>
                <w14:textFill>
                  <w14:solidFill>
                    <w14:schemeClr w14:val="tx1"/>
                  </w14:solidFill>
                </w14:textFill>
              </w:rPr>
              <w:t>公共管理与公共服务用地</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6C97A">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7.09 </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9BF27">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17.44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39424">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8.42 </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37F83">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17.81 </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4F32B">
            <w:pPr>
              <w:widowControl/>
              <w:snapToGrid w:val="0"/>
              <w:ind w:firstLine="0" w:firstLineChars="0"/>
              <w:jc w:val="center"/>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1.33 </w:t>
            </w:r>
          </w:p>
        </w:tc>
      </w:tr>
      <w:tr w14:paraId="09123659">
        <w:tblPrEx>
          <w:tblCellMar>
            <w:top w:w="0" w:type="dxa"/>
            <w:left w:w="0" w:type="dxa"/>
            <w:bottom w:w="0" w:type="dxa"/>
            <w:right w:w="0" w:type="dxa"/>
          </w:tblCellMar>
        </w:tblPrEx>
        <w:trPr>
          <w:trHeight w:val="34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A8596">
            <w:pPr>
              <w:widowControl/>
              <w:snapToGrid w:val="0"/>
              <w:ind w:firstLine="0" w:firstLineChars="0"/>
              <w:jc w:val="center"/>
              <w:rPr>
                <w:rFonts w:ascii="Calibri" w:hAnsi="Calibri"/>
                <w:color w:val="000000" w:themeColor="text1"/>
                <w:sz w:val="24"/>
                <w:szCs w:val="24"/>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bidi="ar"/>
                <w14:textFill>
                  <w14:solidFill>
                    <w14:schemeClr w14:val="tx1"/>
                  </w14:solidFill>
                </w14:textFill>
              </w:rPr>
              <w:t>3</w:t>
            </w:r>
          </w:p>
        </w:tc>
        <w:tc>
          <w:tcPr>
            <w:tcW w:w="1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30DB5">
            <w:pPr>
              <w:widowControl/>
              <w:snapToGrid w:val="0"/>
              <w:ind w:firstLine="0" w:firstLineChars="0"/>
              <w:jc w:val="center"/>
              <w:rPr>
                <w:rFonts w:ascii="Calibri" w:hAnsi="Calibri"/>
                <w:color w:val="000000" w:themeColor="text1"/>
                <w:sz w:val="24"/>
                <w:szCs w:val="24"/>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bidi="ar"/>
                <w14:textFill>
                  <w14:solidFill>
                    <w14:schemeClr w14:val="tx1"/>
                  </w14:solidFill>
                </w14:textFill>
              </w:rPr>
              <w:t>商业服务业用地</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0BAD5">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1.95 </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86954">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4.79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9DF26">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2.91 </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A0BFD">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6.16 </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476F9">
            <w:pPr>
              <w:widowControl/>
              <w:snapToGrid w:val="0"/>
              <w:ind w:firstLine="0" w:firstLineChars="0"/>
              <w:jc w:val="center"/>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0.97 </w:t>
            </w:r>
          </w:p>
        </w:tc>
      </w:tr>
      <w:tr w14:paraId="66773FC1">
        <w:tblPrEx>
          <w:tblCellMar>
            <w:top w:w="0" w:type="dxa"/>
            <w:left w:w="0" w:type="dxa"/>
            <w:bottom w:w="0" w:type="dxa"/>
            <w:right w:w="0" w:type="dxa"/>
          </w:tblCellMar>
        </w:tblPrEx>
        <w:trPr>
          <w:trHeight w:val="34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893EC">
            <w:pPr>
              <w:widowControl/>
              <w:snapToGrid w:val="0"/>
              <w:ind w:firstLine="0" w:firstLineChars="0"/>
              <w:jc w:val="center"/>
              <w:rPr>
                <w:rFonts w:ascii="Calibri" w:hAnsi="Calibri"/>
                <w:color w:val="000000" w:themeColor="text1"/>
                <w:sz w:val="24"/>
                <w:szCs w:val="24"/>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bidi="ar"/>
                <w14:textFill>
                  <w14:solidFill>
                    <w14:schemeClr w14:val="tx1"/>
                  </w14:solidFill>
                </w14:textFill>
              </w:rPr>
              <w:t>4</w:t>
            </w:r>
          </w:p>
        </w:tc>
        <w:tc>
          <w:tcPr>
            <w:tcW w:w="1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BBE65">
            <w:pPr>
              <w:widowControl/>
              <w:snapToGrid w:val="0"/>
              <w:ind w:firstLine="0" w:firstLineChars="0"/>
              <w:jc w:val="center"/>
              <w:rPr>
                <w:rFonts w:ascii="Calibri" w:hAnsi="Calibri"/>
                <w:color w:val="000000" w:themeColor="text1"/>
                <w:sz w:val="24"/>
                <w:szCs w:val="24"/>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bidi="ar"/>
                <w14:textFill>
                  <w14:solidFill>
                    <w14:schemeClr w14:val="tx1"/>
                  </w14:solidFill>
                </w14:textFill>
              </w:rPr>
              <w:t>工矿用地</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3E524">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1.59 </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63BEB">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3.92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317DB">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1.18 </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009DD">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2.50 </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B3744">
            <w:pPr>
              <w:widowControl/>
              <w:snapToGrid w:val="0"/>
              <w:ind w:firstLine="0" w:firstLineChars="0"/>
              <w:jc w:val="center"/>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-0.41 </w:t>
            </w:r>
          </w:p>
        </w:tc>
      </w:tr>
      <w:tr w14:paraId="5C8881F9">
        <w:tblPrEx>
          <w:tblCellMar>
            <w:top w:w="0" w:type="dxa"/>
            <w:left w:w="0" w:type="dxa"/>
            <w:bottom w:w="0" w:type="dxa"/>
            <w:right w:w="0" w:type="dxa"/>
          </w:tblCellMar>
        </w:tblPrEx>
        <w:trPr>
          <w:trHeight w:val="413"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67E70">
            <w:pPr>
              <w:widowControl/>
              <w:snapToGrid w:val="0"/>
              <w:ind w:firstLine="0" w:firstLineChars="0"/>
              <w:jc w:val="center"/>
              <w:rPr>
                <w:rFonts w:ascii="Calibri" w:hAnsi="Calibri"/>
                <w:color w:val="000000" w:themeColor="text1"/>
                <w:sz w:val="24"/>
                <w:szCs w:val="24"/>
                <w:highlight w:val="none"/>
                <w14:textFill>
                  <w14:solidFill>
                    <w14:schemeClr w14:val="tx1"/>
                  </w14:solidFill>
                </w14:textFill>
              </w:rPr>
            </w:pPr>
            <w:r>
              <w:rPr>
                <w:rFonts w:hint="eastAsia" w:ascii="Calibri" w:hAnsi="Calibri"/>
                <w:color w:val="000000" w:themeColor="text1"/>
                <w:sz w:val="24"/>
                <w:szCs w:val="24"/>
                <w:highlight w:val="none"/>
                <w14:textFill>
                  <w14:solidFill>
                    <w14:schemeClr w14:val="tx1"/>
                  </w14:solidFill>
                </w14:textFill>
              </w:rPr>
              <w:t>5</w:t>
            </w:r>
          </w:p>
        </w:tc>
        <w:tc>
          <w:tcPr>
            <w:tcW w:w="1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9CF31">
            <w:pPr>
              <w:widowControl/>
              <w:snapToGrid w:val="0"/>
              <w:ind w:firstLine="0" w:firstLineChars="0"/>
              <w:jc w:val="center"/>
              <w:rPr>
                <w:rFonts w:ascii="Calibri" w:hAnsi="Calibri"/>
                <w:color w:val="000000" w:themeColor="text1"/>
                <w:sz w:val="24"/>
                <w:szCs w:val="24"/>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bidi="ar"/>
                <w14:textFill>
                  <w14:solidFill>
                    <w14:schemeClr w14:val="tx1"/>
                  </w14:solidFill>
                </w14:textFill>
              </w:rPr>
              <w:t>绿地与开敞空间用地</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A2E8B">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0.00 </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BB9DD">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0.00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3251B">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1.25 </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F74C0">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2.64 </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02865">
            <w:pPr>
              <w:widowControl/>
              <w:snapToGrid w:val="0"/>
              <w:ind w:firstLine="0" w:firstLineChars="0"/>
              <w:jc w:val="center"/>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1.25 </w:t>
            </w:r>
          </w:p>
        </w:tc>
      </w:tr>
      <w:tr w14:paraId="6FA5EC48">
        <w:tblPrEx>
          <w:tblCellMar>
            <w:top w:w="0" w:type="dxa"/>
            <w:left w:w="0" w:type="dxa"/>
            <w:bottom w:w="0" w:type="dxa"/>
            <w:right w:w="0" w:type="dxa"/>
          </w:tblCellMar>
        </w:tblPrEx>
        <w:trPr>
          <w:trHeight w:val="39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7540D">
            <w:pPr>
              <w:widowControl/>
              <w:snapToGrid w:val="0"/>
              <w:ind w:firstLine="0" w:firstLineChars="0"/>
              <w:jc w:val="center"/>
              <w:rPr>
                <w:rFonts w:ascii="Calibri" w:hAnsi="Calibri"/>
                <w:color w:val="000000" w:themeColor="text1"/>
                <w:sz w:val="24"/>
                <w:szCs w:val="24"/>
                <w:highlight w:val="none"/>
                <w14:textFill>
                  <w14:solidFill>
                    <w14:schemeClr w14:val="tx1"/>
                  </w14:solidFill>
                </w14:textFill>
              </w:rPr>
            </w:pPr>
            <w:r>
              <w:rPr>
                <w:rFonts w:hint="eastAsia" w:ascii="Calibri" w:hAnsi="Calibri"/>
                <w:color w:val="000000" w:themeColor="text1"/>
                <w:sz w:val="24"/>
                <w:szCs w:val="24"/>
                <w:highlight w:val="none"/>
                <w14:textFill>
                  <w14:solidFill>
                    <w14:schemeClr w14:val="tx1"/>
                  </w14:solidFill>
                </w14:textFill>
              </w:rPr>
              <w:t>6</w:t>
            </w:r>
          </w:p>
        </w:tc>
        <w:tc>
          <w:tcPr>
            <w:tcW w:w="1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82817">
            <w:pPr>
              <w:widowControl/>
              <w:snapToGrid w:val="0"/>
              <w:ind w:firstLine="0" w:firstLineChars="0"/>
              <w:jc w:val="center"/>
              <w:rPr>
                <w:rFonts w:ascii="Calibri" w:hAnsi="Calibri"/>
                <w:color w:val="000000" w:themeColor="text1"/>
                <w:sz w:val="24"/>
                <w:szCs w:val="24"/>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bidi="ar"/>
                <w14:textFill>
                  <w14:solidFill>
                    <w14:schemeClr w14:val="tx1"/>
                  </w14:solidFill>
                </w14:textFill>
              </w:rPr>
              <w:t>交通运输用地</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CF4D4">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6.26 </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650D7">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15.41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CD701">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12.59 </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0E400">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26.62 </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8FE46">
            <w:pPr>
              <w:widowControl/>
              <w:snapToGrid w:val="0"/>
              <w:ind w:firstLine="0" w:firstLineChars="0"/>
              <w:jc w:val="center"/>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6.33 </w:t>
            </w:r>
          </w:p>
        </w:tc>
      </w:tr>
      <w:tr w14:paraId="21502977">
        <w:tblPrEx>
          <w:tblCellMar>
            <w:top w:w="0" w:type="dxa"/>
            <w:left w:w="0" w:type="dxa"/>
            <w:bottom w:w="0" w:type="dxa"/>
            <w:right w:w="0" w:type="dxa"/>
          </w:tblCellMar>
        </w:tblPrEx>
        <w:trPr>
          <w:trHeight w:val="34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AFB23">
            <w:pPr>
              <w:widowControl/>
              <w:snapToGrid w:val="0"/>
              <w:ind w:firstLine="0" w:firstLineChars="0"/>
              <w:jc w:val="center"/>
              <w:rPr>
                <w:rFonts w:ascii="Calibri" w:hAnsi="Calibri"/>
                <w:color w:val="000000" w:themeColor="text1"/>
                <w:sz w:val="24"/>
                <w:szCs w:val="24"/>
                <w:highlight w:val="none"/>
                <w14:textFill>
                  <w14:solidFill>
                    <w14:schemeClr w14:val="tx1"/>
                  </w14:solidFill>
                </w14:textFill>
              </w:rPr>
            </w:pPr>
            <w:r>
              <w:rPr>
                <w:rFonts w:hint="eastAsia" w:ascii="Calibri" w:hAnsi="Calibri"/>
                <w:color w:val="000000" w:themeColor="text1"/>
                <w:sz w:val="24"/>
                <w:szCs w:val="24"/>
                <w:highlight w:val="none"/>
                <w14:textFill>
                  <w14:solidFill>
                    <w14:schemeClr w14:val="tx1"/>
                  </w14:solidFill>
                </w14:textFill>
              </w:rPr>
              <w:t>7</w:t>
            </w:r>
          </w:p>
        </w:tc>
        <w:tc>
          <w:tcPr>
            <w:tcW w:w="1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051A0">
            <w:pPr>
              <w:widowControl/>
              <w:snapToGrid w:val="0"/>
              <w:ind w:firstLine="0" w:firstLineChars="0"/>
              <w:jc w:val="center"/>
              <w:rPr>
                <w:rFonts w:ascii="Calibri" w:hAnsi="Calibri"/>
                <w:color w:val="000000" w:themeColor="text1"/>
                <w:sz w:val="24"/>
                <w:szCs w:val="24"/>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bidi="ar"/>
                <w14:textFill>
                  <w14:solidFill>
                    <w14:schemeClr w14:val="tx1"/>
                  </w14:solidFill>
                </w14:textFill>
              </w:rPr>
              <w:t>公用设施用地</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E1ED2">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0.04 </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D26D4">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0.11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764E4">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0.04 </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37E10">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0.09 </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5F780">
            <w:pPr>
              <w:widowControl/>
              <w:snapToGrid w:val="0"/>
              <w:ind w:firstLine="0" w:firstLineChars="0"/>
              <w:jc w:val="center"/>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0.00 </w:t>
            </w:r>
          </w:p>
        </w:tc>
      </w:tr>
      <w:tr w14:paraId="37534854">
        <w:tblPrEx>
          <w:tblCellMar>
            <w:top w:w="0" w:type="dxa"/>
            <w:left w:w="0" w:type="dxa"/>
            <w:bottom w:w="0" w:type="dxa"/>
            <w:right w:w="0" w:type="dxa"/>
          </w:tblCellMar>
        </w:tblPrEx>
        <w:trPr>
          <w:trHeight w:val="34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BE031">
            <w:pPr>
              <w:widowControl/>
              <w:snapToGrid w:val="0"/>
              <w:ind w:firstLine="0" w:firstLineChars="0"/>
              <w:jc w:val="center"/>
              <w:rPr>
                <w:rFonts w:ascii="Calibri" w:hAnsi="Calibri"/>
                <w:color w:val="000000" w:themeColor="text1"/>
                <w:sz w:val="24"/>
                <w:szCs w:val="24"/>
                <w:highlight w:val="none"/>
                <w14:textFill>
                  <w14:solidFill>
                    <w14:schemeClr w14:val="tx1"/>
                  </w14:solidFill>
                </w14:textFill>
              </w:rPr>
            </w:pPr>
            <w:r>
              <w:rPr>
                <w:rFonts w:hint="eastAsia" w:ascii="Calibri" w:hAnsi="Calibri"/>
                <w:color w:val="000000" w:themeColor="text1"/>
                <w:sz w:val="24"/>
                <w:szCs w:val="24"/>
                <w:highlight w:val="none"/>
                <w14:textFill>
                  <w14:solidFill>
                    <w14:schemeClr w14:val="tx1"/>
                  </w14:solidFill>
                </w14:textFill>
              </w:rPr>
              <w:t>8</w:t>
            </w:r>
          </w:p>
        </w:tc>
        <w:tc>
          <w:tcPr>
            <w:tcW w:w="1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04815">
            <w:pPr>
              <w:widowControl/>
              <w:snapToGrid w:val="0"/>
              <w:ind w:firstLine="0" w:firstLineChars="0"/>
              <w:jc w:val="center"/>
              <w:rPr>
                <w:rFonts w:ascii="Calibri" w:hAnsi="Calibri"/>
                <w:color w:val="000000" w:themeColor="text1"/>
                <w:sz w:val="24"/>
                <w:szCs w:val="24"/>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bidi="ar"/>
                <w14:textFill>
                  <w14:solidFill>
                    <w14:schemeClr w14:val="tx1"/>
                  </w14:solidFill>
                </w14:textFill>
              </w:rPr>
              <w:t>特殊用地</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C133B">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0.00 </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8DC74">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0.00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5F6CB">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0.94 </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1E562">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1.98 </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3EB8E">
            <w:pPr>
              <w:widowControl/>
              <w:snapToGrid w:val="0"/>
              <w:ind w:firstLine="0" w:firstLineChars="0"/>
              <w:jc w:val="center"/>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0.94 </w:t>
            </w:r>
          </w:p>
        </w:tc>
      </w:tr>
      <w:tr w14:paraId="4561C17F">
        <w:tblPrEx>
          <w:tblCellMar>
            <w:top w:w="0" w:type="dxa"/>
            <w:left w:w="0" w:type="dxa"/>
            <w:bottom w:w="0" w:type="dxa"/>
            <w:right w:w="0" w:type="dxa"/>
          </w:tblCellMar>
        </w:tblPrEx>
        <w:trPr>
          <w:trHeight w:val="345"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D1796">
            <w:pPr>
              <w:widowControl/>
              <w:snapToGrid w:val="0"/>
              <w:ind w:firstLine="0" w:firstLineChars="0"/>
              <w:jc w:val="center"/>
              <w:rPr>
                <w:rFonts w:ascii="Calibri" w:hAnsi="Calibri"/>
                <w:color w:val="000000" w:themeColor="text1"/>
                <w:sz w:val="24"/>
                <w:szCs w:val="24"/>
                <w:highlight w:val="none"/>
                <w14:textFill>
                  <w14:solidFill>
                    <w14:schemeClr w14:val="tx1"/>
                  </w14:solidFill>
                </w14:textFill>
              </w:rPr>
            </w:pPr>
            <w:r>
              <w:rPr>
                <w:rFonts w:hint="eastAsia" w:ascii="Calibri" w:hAnsi="Calibri"/>
                <w:color w:val="000000" w:themeColor="text1"/>
                <w:sz w:val="24"/>
                <w:szCs w:val="24"/>
                <w:highlight w:val="none"/>
                <w:lang w:bidi="ar"/>
                <w14:textFill>
                  <w14:solidFill>
                    <w14:schemeClr w14:val="tx1"/>
                  </w14:solidFill>
                </w14:textFill>
              </w:rPr>
              <w:t>9</w:t>
            </w:r>
          </w:p>
        </w:tc>
        <w:tc>
          <w:tcPr>
            <w:tcW w:w="1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3180E">
            <w:pPr>
              <w:widowControl/>
              <w:snapToGrid w:val="0"/>
              <w:ind w:firstLine="0" w:firstLineChars="0"/>
              <w:jc w:val="center"/>
              <w:rPr>
                <w:rFonts w:ascii="Calibri" w:hAnsi="Calibri"/>
                <w:color w:val="000000" w:themeColor="text1"/>
                <w:sz w:val="24"/>
                <w:szCs w:val="24"/>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bidi="ar"/>
                <w14:textFill>
                  <w14:solidFill>
                    <w14:schemeClr w14:val="tx1"/>
                  </w14:solidFill>
                </w14:textFill>
              </w:rPr>
              <w:t>留白用地</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8F417">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0.00 </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9FE4C">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0.00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30818">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0.07 </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41B44">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0.15 </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A4E6C">
            <w:pPr>
              <w:widowControl/>
              <w:snapToGrid w:val="0"/>
              <w:ind w:firstLine="0" w:firstLineChars="0"/>
              <w:jc w:val="center"/>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0.07 </w:t>
            </w:r>
          </w:p>
        </w:tc>
      </w:tr>
      <w:tr w14:paraId="7FD16904">
        <w:tblPrEx>
          <w:tblCellMar>
            <w:top w:w="0" w:type="dxa"/>
            <w:left w:w="0" w:type="dxa"/>
            <w:bottom w:w="0" w:type="dxa"/>
            <w:right w:w="0" w:type="dxa"/>
          </w:tblCellMar>
        </w:tblPrEx>
        <w:trPr>
          <w:trHeight w:val="345"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143DA">
            <w:pPr>
              <w:widowControl/>
              <w:snapToGrid w:val="0"/>
              <w:ind w:firstLine="0" w:firstLineChars="0"/>
              <w:jc w:val="center"/>
              <w:rPr>
                <w:rFonts w:ascii="Calibri" w:hAnsi="Calibri"/>
                <w:color w:val="000000" w:themeColor="text1"/>
                <w:sz w:val="24"/>
                <w:szCs w:val="24"/>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bidi="ar"/>
                <w14:textFill>
                  <w14:solidFill>
                    <w14:schemeClr w14:val="tx1"/>
                  </w14:solidFill>
                </w14:textFill>
              </w:rPr>
              <w:t>合计</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7D244">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40.65</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 </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B75EF">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100.00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434F1">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47.29 </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2DEFC">
            <w:pPr>
              <w:widowControl/>
              <w:snapToGrid w:val="0"/>
              <w:ind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100.00 </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762C9">
            <w:pPr>
              <w:widowControl/>
              <w:snapToGrid w:val="0"/>
              <w:ind w:firstLine="0" w:firstLineChars="0"/>
              <w:jc w:val="center"/>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6.63 </w:t>
            </w:r>
          </w:p>
        </w:tc>
      </w:tr>
    </w:tbl>
    <w:p w14:paraId="510DD2C1">
      <w:pPr>
        <w:pStyle w:val="49"/>
        <w:ind w:right="24" w:firstLine="600"/>
        <w:rPr>
          <w:color w:val="000000" w:themeColor="text1"/>
          <w:highlight w:val="none"/>
          <w14:textFill>
            <w14:solidFill>
              <w14:schemeClr w14:val="tx1"/>
            </w14:solidFill>
          </w14:textFill>
        </w:rPr>
      </w:pPr>
    </w:p>
    <w:p w14:paraId="61573179">
      <w:pPr>
        <w:pStyle w:val="5"/>
        <w:spacing w:before="0" w:beforeLines="0" w:after="0" w:afterLines="0"/>
        <w:rPr>
          <w:rFonts w:ascii="Times New Roman" w:hAnsi="Times New Roman" w:eastAsia="仿宋_GB2312"/>
          <w:b/>
          <w:bCs w:val="0"/>
          <w:color w:val="000000" w:themeColor="text1"/>
          <w:sz w:val="30"/>
          <w:szCs w:val="30"/>
          <w:highlight w:val="none"/>
          <w14:textFill>
            <w14:solidFill>
              <w14:schemeClr w14:val="tx1"/>
            </w14:solidFill>
          </w14:textFill>
        </w:rPr>
      </w:pPr>
      <w:bookmarkStart w:id="978" w:name="_Toc28329"/>
      <w:bookmarkStart w:id="979" w:name="_Toc4067"/>
      <w:bookmarkStart w:id="980" w:name="_Toc14404"/>
      <w:bookmarkStart w:id="981" w:name="_Toc28902"/>
      <w:bookmarkStart w:id="982" w:name="_Toc8556"/>
      <w:bookmarkStart w:id="983" w:name="_Toc13630"/>
      <w:bookmarkStart w:id="984" w:name="_Toc17613"/>
      <w:r>
        <w:rPr>
          <w:rFonts w:hint="eastAsia" w:ascii="Times New Roman" w:hAnsi="Times New Roman" w:eastAsia="仿宋_GB2312"/>
          <w:b/>
          <w:bCs w:val="0"/>
          <w:color w:val="000000" w:themeColor="text1"/>
          <w:sz w:val="30"/>
          <w:szCs w:val="30"/>
          <w:highlight w:val="none"/>
          <w14:textFill>
            <w14:solidFill>
              <w14:schemeClr w14:val="tx1"/>
            </w14:solidFill>
          </w14:textFill>
        </w:rPr>
        <w:t>附表4：自然保护地一览表</w:t>
      </w:r>
      <w:bookmarkEnd w:id="978"/>
      <w:bookmarkEnd w:id="979"/>
      <w:bookmarkEnd w:id="980"/>
      <w:bookmarkEnd w:id="981"/>
      <w:bookmarkEnd w:id="982"/>
      <w:bookmarkEnd w:id="983"/>
      <w:bookmarkEnd w:id="984"/>
    </w:p>
    <w:p w14:paraId="607A4BA1">
      <w:pPr>
        <w:wordWrap w:val="0"/>
        <w:ind w:firstLine="440"/>
        <w:jc w:val="right"/>
        <w:rPr>
          <w:rFonts w:ascii="仿宋_GB2312" w:hAnsi="仿宋" w:cs="仿宋"/>
          <w:b/>
          <w:color w:val="000000" w:themeColor="text1"/>
          <w:sz w:val="14"/>
          <w:szCs w:val="30"/>
          <w:highlight w:val="none"/>
          <w14:textFill>
            <w14:solidFill>
              <w14:schemeClr w14:val="tx1"/>
            </w14:solidFill>
          </w14:textFill>
        </w:rPr>
      </w:pPr>
      <w:r>
        <w:rPr>
          <w:color w:val="000000" w:themeColor="text1"/>
          <w:sz w:val="22"/>
          <w:szCs w:val="22"/>
          <w:highlight w:val="none"/>
          <w14:textFill>
            <w14:solidFill>
              <w14:schemeClr w14:val="tx1"/>
            </w14:solidFill>
          </w14:textFill>
        </w:rPr>
        <w:t>单位：</w:t>
      </w:r>
      <w:r>
        <w:rPr>
          <w:rFonts w:hint="eastAsia"/>
          <w:color w:val="000000" w:themeColor="text1"/>
          <w:sz w:val="22"/>
          <w:szCs w:val="22"/>
          <w:highlight w:val="none"/>
          <w14:textFill>
            <w14:solidFill>
              <w14:schemeClr w14:val="tx1"/>
            </w14:solidFill>
          </w14:textFill>
        </w:rPr>
        <w:t>公顷</w:t>
      </w:r>
    </w:p>
    <w:tbl>
      <w:tblPr>
        <w:tblStyle w:val="263"/>
        <w:tblW w:w="502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86"/>
        <w:gridCol w:w="3000"/>
        <w:gridCol w:w="1877"/>
        <w:gridCol w:w="1641"/>
        <w:gridCol w:w="1332"/>
        <w:gridCol w:w="795"/>
      </w:tblGrid>
      <w:tr w14:paraId="5F62A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266" w:type="pct"/>
            <w:vAlign w:val="center"/>
          </w:tcPr>
          <w:p w14:paraId="74889132">
            <w:pPr>
              <w:autoSpaceDE w:val="0"/>
              <w:autoSpaceDN w:val="0"/>
              <w:ind w:firstLine="0" w:firstLineChars="0"/>
              <w:jc w:val="center"/>
              <w:rPr>
                <w:rFonts w:ascii="Calibri" w:hAnsi="Calibri"/>
                <w:b/>
                <w:bCs/>
                <w:color w:val="000000" w:themeColor="text1"/>
                <w:sz w:val="24"/>
                <w:szCs w:val="22"/>
                <w:highlight w:val="none"/>
                <w:lang w:eastAsia="en-US"/>
                <w14:textFill>
                  <w14:solidFill>
                    <w14:schemeClr w14:val="tx1"/>
                  </w14:solidFill>
                </w14:textFill>
              </w:rPr>
            </w:pPr>
            <w:r>
              <w:rPr>
                <w:rFonts w:hint="eastAsia" w:ascii="Calibri" w:hAnsi="Calibri"/>
                <w:b/>
                <w:bCs/>
                <w:color w:val="000000" w:themeColor="text1"/>
                <w:sz w:val="24"/>
                <w:szCs w:val="24"/>
                <w:highlight w:val="none"/>
                <w:lang w:eastAsia="en-US"/>
                <w14:textFill>
                  <w14:solidFill>
                    <w14:schemeClr w14:val="tx1"/>
                  </w14:solidFill>
                </w14:textFill>
              </w:rPr>
              <w:t>序号</w:t>
            </w:r>
          </w:p>
        </w:tc>
        <w:tc>
          <w:tcPr>
            <w:tcW w:w="1642" w:type="pct"/>
            <w:vAlign w:val="center"/>
          </w:tcPr>
          <w:p w14:paraId="1B8B3A5D">
            <w:pPr>
              <w:autoSpaceDE w:val="0"/>
              <w:autoSpaceDN w:val="0"/>
              <w:ind w:firstLine="0" w:firstLineChars="0"/>
              <w:jc w:val="center"/>
              <w:rPr>
                <w:rFonts w:ascii="Calibri" w:hAnsi="Calibri"/>
                <w:b/>
                <w:bCs/>
                <w:color w:val="000000" w:themeColor="text1"/>
                <w:sz w:val="24"/>
                <w:szCs w:val="22"/>
                <w:highlight w:val="none"/>
                <w:lang w:eastAsia="en-US"/>
                <w14:textFill>
                  <w14:solidFill>
                    <w14:schemeClr w14:val="tx1"/>
                  </w14:solidFill>
                </w14:textFill>
              </w:rPr>
            </w:pPr>
            <w:r>
              <w:rPr>
                <w:rFonts w:hint="eastAsia" w:ascii="Calibri" w:hAnsi="Calibri"/>
                <w:b/>
                <w:bCs/>
                <w:color w:val="000000" w:themeColor="text1"/>
                <w:sz w:val="24"/>
                <w:szCs w:val="24"/>
                <w:highlight w:val="none"/>
                <w:lang w:eastAsia="en-US"/>
                <w14:textFill>
                  <w14:solidFill>
                    <w14:schemeClr w14:val="tx1"/>
                  </w14:solidFill>
                </w14:textFill>
              </w:rPr>
              <w:t>名称</w:t>
            </w:r>
          </w:p>
        </w:tc>
        <w:tc>
          <w:tcPr>
            <w:tcW w:w="1027" w:type="pct"/>
            <w:vAlign w:val="center"/>
          </w:tcPr>
          <w:p w14:paraId="35562324">
            <w:pPr>
              <w:autoSpaceDE w:val="0"/>
              <w:autoSpaceDN w:val="0"/>
              <w:ind w:firstLine="0" w:firstLineChars="0"/>
              <w:jc w:val="center"/>
              <w:rPr>
                <w:rFonts w:ascii="Calibri" w:hAnsi="Calibri"/>
                <w:b/>
                <w:bCs/>
                <w:color w:val="000000" w:themeColor="text1"/>
                <w:sz w:val="24"/>
                <w:szCs w:val="22"/>
                <w:highlight w:val="none"/>
                <w:lang w:eastAsia="en-US"/>
                <w14:textFill>
                  <w14:solidFill>
                    <w14:schemeClr w14:val="tx1"/>
                  </w14:solidFill>
                </w14:textFill>
              </w:rPr>
            </w:pPr>
            <w:r>
              <w:rPr>
                <w:rFonts w:hint="eastAsia" w:ascii="Calibri" w:hAnsi="Calibri"/>
                <w:b/>
                <w:bCs/>
                <w:color w:val="000000" w:themeColor="text1"/>
                <w:sz w:val="24"/>
                <w:szCs w:val="24"/>
                <w:highlight w:val="none"/>
                <w:lang w:eastAsia="en-US"/>
                <w14:textFill>
                  <w14:solidFill>
                    <w14:schemeClr w14:val="tx1"/>
                  </w14:solidFill>
                </w14:textFill>
              </w:rPr>
              <w:t>保护地范围所在行政区</w:t>
            </w:r>
          </w:p>
        </w:tc>
        <w:tc>
          <w:tcPr>
            <w:tcW w:w="898" w:type="pct"/>
            <w:vAlign w:val="center"/>
          </w:tcPr>
          <w:p w14:paraId="2BD3262F">
            <w:pPr>
              <w:autoSpaceDE w:val="0"/>
              <w:autoSpaceDN w:val="0"/>
              <w:ind w:firstLine="0" w:firstLineChars="0"/>
              <w:jc w:val="center"/>
              <w:rPr>
                <w:rFonts w:ascii="Calibri" w:hAnsi="Calibri"/>
                <w:b/>
                <w:bCs/>
                <w:color w:val="000000" w:themeColor="text1"/>
                <w:sz w:val="24"/>
                <w:szCs w:val="22"/>
                <w:highlight w:val="none"/>
                <w:lang w:eastAsia="en-US"/>
                <w14:textFill>
                  <w14:solidFill>
                    <w14:schemeClr w14:val="tx1"/>
                  </w14:solidFill>
                </w14:textFill>
              </w:rPr>
            </w:pPr>
            <w:r>
              <w:rPr>
                <w:rFonts w:hint="eastAsia" w:ascii="Calibri" w:hAnsi="Calibri"/>
                <w:b/>
                <w:bCs/>
                <w:color w:val="000000" w:themeColor="text1"/>
                <w:sz w:val="24"/>
                <w:szCs w:val="24"/>
                <w:highlight w:val="none"/>
                <w:lang w:eastAsia="en-US"/>
                <w14:textFill>
                  <w14:solidFill>
                    <w14:schemeClr w14:val="tx1"/>
                  </w14:solidFill>
                </w14:textFill>
              </w:rPr>
              <w:t>总面积（犁市境内）</w:t>
            </w:r>
          </w:p>
        </w:tc>
        <w:tc>
          <w:tcPr>
            <w:tcW w:w="729" w:type="pct"/>
            <w:vAlign w:val="center"/>
          </w:tcPr>
          <w:p w14:paraId="5CB90EB3">
            <w:pPr>
              <w:autoSpaceDE w:val="0"/>
              <w:autoSpaceDN w:val="0"/>
              <w:ind w:firstLine="0" w:firstLineChars="0"/>
              <w:jc w:val="center"/>
              <w:rPr>
                <w:rFonts w:ascii="Calibri" w:hAnsi="Calibri"/>
                <w:b/>
                <w:bCs/>
                <w:color w:val="000000" w:themeColor="text1"/>
                <w:sz w:val="24"/>
                <w:szCs w:val="22"/>
                <w:highlight w:val="none"/>
                <w:lang w:eastAsia="en-US"/>
                <w14:textFill>
                  <w14:solidFill>
                    <w14:schemeClr w14:val="tx1"/>
                  </w14:solidFill>
                </w14:textFill>
              </w:rPr>
            </w:pPr>
            <w:r>
              <w:rPr>
                <w:rFonts w:hint="eastAsia" w:ascii="Calibri" w:hAnsi="Calibri"/>
                <w:b/>
                <w:bCs/>
                <w:color w:val="000000" w:themeColor="text1"/>
                <w:sz w:val="24"/>
                <w:szCs w:val="24"/>
                <w:highlight w:val="none"/>
                <w:lang w:eastAsia="en-US"/>
                <w14:textFill>
                  <w14:solidFill>
                    <w14:schemeClr w14:val="tx1"/>
                  </w14:solidFill>
                </w14:textFill>
              </w:rPr>
              <w:t>保护地类型</w:t>
            </w:r>
          </w:p>
        </w:tc>
        <w:tc>
          <w:tcPr>
            <w:tcW w:w="435" w:type="pct"/>
            <w:vAlign w:val="center"/>
          </w:tcPr>
          <w:p w14:paraId="7AB99FE7">
            <w:pPr>
              <w:autoSpaceDE w:val="0"/>
              <w:autoSpaceDN w:val="0"/>
              <w:ind w:firstLine="0" w:firstLineChars="0"/>
              <w:jc w:val="center"/>
              <w:rPr>
                <w:rFonts w:ascii="Calibri" w:hAnsi="Calibri"/>
                <w:b/>
                <w:bCs/>
                <w:color w:val="000000" w:themeColor="text1"/>
                <w:sz w:val="24"/>
                <w:szCs w:val="22"/>
                <w:highlight w:val="none"/>
                <w:lang w:eastAsia="en-US"/>
                <w14:textFill>
                  <w14:solidFill>
                    <w14:schemeClr w14:val="tx1"/>
                  </w14:solidFill>
                </w14:textFill>
              </w:rPr>
            </w:pPr>
            <w:r>
              <w:rPr>
                <w:rFonts w:hint="eastAsia" w:ascii="Calibri" w:hAnsi="Calibri"/>
                <w:b/>
                <w:bCs/>
                <w:color w:val="000000" w:themeColor="text1"/>
                <w:sz w:val="24"/>
                <w:szCs w:val="24"/>
                <w:highlight w:val="none"/>
                <w:lang w:eastAsia="en-US"/>
                <w14:textFill>
                  <w14:solidFill>
                    <w14:schemeClr w14:val="tx1"/>
                  </w14:solidFill>
                </w14:textFill>
              </w:rPr>
              <w:t>级别</w:t>
            </w:r>
          </w:p>
        </w:tc>
      </w:tr>
      <w:tr w14:paraId="63E44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66" w:type="pct"/>
            <w:tcBorders>
              <w:top w:val="single" w:color="auto" w:sz="4" w:space="0"/>
              <w:left w:val="single" w:color="auto" w:sz="4" w:space="0"/>
              <w:bottom w:val="single" w:color="auto" w:sz="4" w:space="0"/>
              <w:right w:val="single" w:color="auto" w:sz="4" w:space="0"/>
              <w:tl2br w:val="nil"/>
              <w:tr2bl w:val="nil"/>
            </w:tcBorders>
            <w:vAlign w:val="center"/>
          </w:tcPr>
          <w:p w14:paraId="4B435B2D">
            <w:pPr>
              <w:widowControl/>
              <w:autoSpaceDE/>
              <w:autoSpaceDN/>
              <w:snapToGrid w:val="0"/>
              <w:ind w:firstLine="0" w:firstLineChars="0"/>
              <w:jc w:val="center"/>
              <w:rPr>
                <w:rFonts w:ascii="Calibri" w:hAnsi="Calibri"/>
                <w:color w:val="000000" w:themeColor="text1"/>
                <w:sz w:val="24"/>
                <w:szCs w:val="22"/>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1</w:t>
            </w:r>
          </w:p>
        </w:tc>
        <w:tc>
          <w:tcPr>
            <w:tcW w:w="1642" w:type="pct"/>
            <w:tcBorders>
              <w:top w:val="single" w:color="auto" w:sz="4" w:space="0"/>
              <w:left w:val="single" w:color="auto" w:sz="4" w:space="0"/>
              <w:bottom w:val="single" w:color="auto" w:sz="4" w:space="0"/>
              <w:right w:val="single" w:color="auto" w:sz="4" w:space="0"/>
              <w:tl2br w:val="nil"/>
              <w:tr2bl w:val="nil"/>
            </w:tcBorders>
            <w:vAlign w:val="center"/>
          </w:tcPr>
          <w:p w14:paraId="4E13489E">
            <w:pPr>
              <w:widowControl/>
              <w:autoSpaceDE/>
              <w:autoSpaceDN/>
              <w:snapToGrid w:val="0"/>
              <w:ind w:firstLine="0" w:firstLineChars="0"/>
              <w:jc w:val="center"/>
              <w:rPr>
                <w:rFonts w:ascii="Calibri" w:hAnsi="Calibri"/>
                <w:color w:val="000000" w:themeColor="text1"/>
                <w:sz w:val="24"/>
                <w:szCs w:val="22"/>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广东韶关丹霞山国家级自然保护区</w:t>
            </w:r>
          </w:p>
        </w:tc>
        <w:tc>
          <w:tcPr>
            <w:tcW w:w="1027" w:type="pct"/>
            <w:tcBorders>
              <w:top w:val="single" w:color="auto" w:sz="4" w:space="0"/>
              <w:left w:val="single" w:color="auto" w:sz="4" w:space="0"/>
              <w:bottom w:val="single" w:color="auto" w:sz="4" w:space="0"/>
              <w:right w:val="single" w:color="auto" w:sz="4" w:space="0"/>
              <w:tl2br w:val="nil"/>
              <w:tr2bl w:val="nil"/>
            </w:tcBorders>
            <w:vAlign w:val="center"/>
          </w:tcPr>
          <w:p w14:paraId="362AE4F0">
            <w:pPr>
              <w:widowControl/>
              <w:autoSpaceDE/>
              <w:autoSpaceDN/>
              <w:snapToGrid w:val="0"/>
              <w:ind w:firstLine="0" w:firstLineChars="0"/>
              <w:jc w:val="center"/>
              <w:rPr>
                <w:rFonts w:ascii="Calibri" w:hAnsi="Calibri"/>
                <w:color w:val="000000" w:themeColor="text1"/>
                <w:sz w:val="24"/>
                <w:szCs w:val="22"/>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浈江区犁市镇</w:t>
            </w:r>
          </w:p>
        </w:tc>
        <w:tc>
          <w:tcPr>
            <w:tcW w:w="898" w:type="pct"/>
            <w:tcBorders>
              <w:top w:val="single" w:color="auto" w:sz="4" w:space="0"/>
              <w:left w:val="single" w:color="auto" w:sz="4" w:space="0"/>
              <w:bottom w:val="single" w:color="auto" w:sz="4" w:space="0"/>
              <w:right w:val="single" w:color="auto" w:sz="4" w:space="0"/>
              <w:tl2br w:val="nil"/>
              <w:tr2bl w:val="nil"/>
            </w:tcBorders>
            <w:vAlign w:val="center"/>
          </w:tcPr>
          <w:p w14:paraId="0709BB57">
            <w:pPr>
              <w:widowControl/>
              <w:autoSpaceDE w:val="0"/>
              <w:autoSpaceDN w:val="0"/>
              <w:snapToGrid w:val="0"/>
              <w:ind w:firstLine="0" w:firstLineChars="0"/>
              <w:jc w:val="center"/>
              <w:rPr>
                <w:color w:val="000000" w:themeColor="text1"/>
                <w:sz w:val="24"/>
                <w:szCs w:val="24"/>
                <w:highlight w:val="none"/>
                <w:lang w:eastAsia="en-US"/>
                <w14:textFill>
                  <w14:solidFill>
                    <w14:schemeClr w14:val="tx1"/>
                  </w14:solidFill>
                </w14:textFill>
              </w:rPr>
            </w:pPr>
            <w:r>
              <w:rPr>
                <w:color w:val="000000" w:themeColor="text1"/>
                <w:sz w:val="24"/>
                <w:szCs w:val="24"/>
                <w:highlight w:val="none"/>
                <w:lang w:eastAsia="en-US"/>
                <w14:textFill>
                  <w14:solidFill>
                    <w14:schemeClr w14:val="tx1"/>
                  </w14:solidFill>
                </w14:textFill>
              </w:rPr>
              <w:t>4055.7</w:t>
            </w:r>
            <w:r>
              <w:rPr>
                <w:rFonts w:hint="eastAsia"/>
                <w:color w:val="000000" w:themeColor="text1"/>
                <w:sz w:val="24"/>
                <w:szCs w:val="24"/>
                <w:highlight w:val="none"/>
                <w:lang w:eastAsia="en-US"/>
                <w14:textFill>
                  <w14:solidFill>
                    <w14:schemeClr w14:val="tx1"/>
                  </w14:solidFill>
                </w14:textFill>
              </w:rPr>
              <w:t>7</w:t>
            </w:r>
          </w:p>
        </w:tc>
        <w:tc>
          <w:tcPr>
            <w:tcW w:w="729" w:type="pct"/>
            <w:tcBorders>
              <w:top w:val="single" w:color="auto" w:sz="4" w:space="0"/>
              <w:left w:val="single" w:color="auto" w:sz="4" w:space="0"/>
              <w:bottom w:val="single" w:color="auto" w:sz="4" w:space="0"/>
              <w:right w:val="single" w:color="auto" w:sz="4" w:space="0"/>
              <w:tl2br w:val="nil"/>
              <w:tr2bl w:val="nil"/>
            </w:tcBorders>
            <w:vAlign w:val="center"/>
          </w:tcPr>
          <w:p w14:paraId="645755B2">
            <w:pPr>
              <w:widowControl/>
              <w:autoSpaceDE/>
              <w:autoSpaceDN/>
              <w:snapToGrid w:val="0"/>
              <w:ind w:firstLine="0" w:firstLineChars="0"/>
              <w:jc w:val="center"/>
              <w:rPr>
                <w:rFonts w:ascii="Calibri" w:hAnsi="Calibri"/>
                <w:color w:val="000000" w:themeColor="text1"/>
                <w:sz w:val="24"/>
                <w:szCs w:val="22"/>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自然保护区</w:t>
            </w:r>
          </w:p>
        </w:tc>
        <w:tc>
          <w:tcPr>
            <w:tcW w:w="435" w:type="pct"/>
            <w:tcBorders>
              <w:top w:val="single" w:color="auto" w:sz="4" w:space="0"/>
              <w:left w:val="single" w:color="auto" w:sz="4" w:space="0"/>
              <w:bottom w:val="single" w:color="auto" w:sz="4" w:space="0"/>
              <w:right w:val="single" w:color="auto" w:sz="4" w:space="0"/>
              <w:tl2br w:val="nil"/>
              <w:tr2bl w:val="nil"/>
            </w:tcBorders>
            <w:vAlign w:val="center"/>
          </w:tcPr>
          <w:p w14:paraId="7EBA5C7C">
            <w:pPr>
              <w:widowControl/>
              <w:autoSpaceDE/>
              <w:autoSpaceDN/>
              <w:snapToGrid w:val="0"/>
              <w:ind w:firstLine="0" w:firstLineChars="0"/>
              <w:jc w:val="center"/>
              <w:rPr>
                <w:rFonts w:ascii="Calibri" w:hAnsi="Calibri"/>
                <w:color w:val="000000" w:themeColor="text1"/>
                <w:sz w:val="24"/>
                <w:szCs w:val="22"/>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国家级</w:t>
            </w:r>
          </w:p>
        </w:tc>
      </w:tr>
      <w:tr w14:paraId="646B9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66" w:type="pct"/>
            <w:tcBorders>
              <w:top w:val="single" w:color="auto" w:sz="4" w:space="0"/>
              <w:left w:val="single" w:color="auto" w:sz="4" w:space="0"/>
              <w:bottom w:val="single" w:color="auto" w:sz="4" w:space="0"/>
              <w:right w:val="single" w:color="auto" w:sz="4" w:space="0"/>
              <w:tl2br w:val="nil"/>
              <w:tr2bl w:val="nil"/>
            </w:tcBorders>
            <w:vAlign w:val="center"/>
          </w:tcPr>
          <w:p w14:paraId="509BA15F">
            <w:pPr>
              <w:widowControl/>
              <w:autoSpaceDE/>
              <w:autoSpaceDN/>
              <w:snapToGrid w:val="0"/>
              <w:ind w:firstLine="0" w:firstLineChars="0"/>
              <w:jc w:val="center"/>
              <w:rPr>
                <w:rFonts w:ascii="Calibri" w:hAnsi="Calibri"/>
                <w:color w:val="000000" w:themeColor="text1"/>
                <w:sz w:val="24"/>
                <w:szCs w:val="22"/>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2</w:t>
            </w:r>
          </w:p>
        </w:tc>
        <w:tc>
          <w:tcPr>
            <w:tcW w:w="1642" w:type="pct"/>
            <w:tcBorders>
              <w:top w:val="single" w:color="auto" w:sz="4" w:space="0"/>
              <w:left w:val="single" w:color="auto" w:sz="4" w:space="0"/>
              <w:bottom w:val="single" w:color="auto" w:sz="4" w:space="0"/>
              <w:right w:val="single" w:color="auto" w:sz="4" w:space="0"/>
              <w:tl2br w:val="nil"/>
              <w:tr2bl w:val="nil"/>
            </w:tcBorders>
            <w:vAlign w:val="center"/>
          </w:tcPr>
          <w:p w14:paraId="7AF5D75F">
            <w:pPr>
              <w:widowControl/>
              <w:autoSpaceDE/>
              <w:autoSpaceDN/>
              <w:snapToGrid w:val="0"/>
              <w:ind w:firstLine="0" w:firstLineChars="0"/>
              <w:jc w:val="center"/>
              <w:rPr>
                <w:rFonts w:ascii="Calibri" w:hAnsi="Calibri"/>
                <w:color w:val="000000" w:themeColor="text1"/>
                <w:sz w:val="24"/>
                <w:szCs w:val="22"/>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广东韶关国家森林自然公园</w:t>
            </w:r>
          </w:p>
        </w:tc>
        <w:tc>
          <w:tcPr>
            <w:tcW w:w="1027" w:type="pct"/>
            <w:tcBorders>
              <w:top w:val="single" w:color="auto" w:sz="4" w:space="0"/>
              <w:left w:val="single" w:color="auto" w:sz="4" w:space="0"/>
              <w:bottom w:val="single" w:color="auto" w:sz="4" w:space="0"/>
              <w:right w:val="single" w:color="auto" w:sz="4" w:space="0"/>
              <w:tl2br w:val="nil"/>
              <w:tr2bl w:val="nil"/>
            </w:tcBorders>
            <w:vAlign w:val="center"/>
          </w:tcPr>
          <w:p w14:paraId="158336B4">
            <w:pPr>
              <w:widowControl/>
              <w:autoSpaceDE/>
              <w:autoSpaceDN/>
              <w:snapToGrid w:val="0"/>
              <w:ind w:firstLine="0" w:firstLineChars="0"/>
              <w:jc w:val="center"/>
              <w:rPr>
                <w:rFonts w:ascii="Calibri" w:hAnsi="Calibri"/>
                <w:color w:val="000000" w:themeColor="text1"/>
                <w:sz w:val="24"/>
                <w:szCs w:val="22"/>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浈江区犁市镇</w:t>
            </w:r>
          </w:p>
        </w:tc>
        <w:tc>
          <w:tcPr>
            <w:tcW w:w="898" w:type="pct"/>
            <w:tcBorders>
              <w:top w:val="single" w:color="auto" w:sz="4" w:space="0"/>
              <w:left w:val="single" w:color="auto" w:sz="4" w:space="0"/>
              <w:bottom w:val="single" w:color="auto" w:sz="4" w:space="0"/>
              <w:right w:val="single" w:color="auto" w:sz="4" w:space="0"/>
              <w:tl2br w:val="nil"/>
              <w:tr2bl w:val="nil"/>
            </w:tcBorders>
            <w:vAlign w:val="center"/>
          </w:tcPr>
          <w:p w14:paraId="6DCDEF60">
            <w:pPr>
              <w:widowControl/>
              <w:autoSpaceDE w:val="0"/>
              <w:autoSpaceDN w:val="0"/>
              <w:snapToGrid w:val="0"/>
              <w:ind w:firstLine="0" w:firstLineChars="0"/>
              <w:jc w:val="center"/>
              <w:rPr>
                <w:color w:val="000000" w:themeColor="text1"/>
                <w:sz w:val="24"/>
                <w:szCs w:val="24"/>
                <w:highlight w:val="none"/>
                <w:lang w:eastAsia="en-US"/>
                <w14:textFill>
                  <w14:solidFill>
                    <w14:schemeClr w14:val="tx1"/>
                  </w14:solidFill>
                </w14:textFill>
              </w:rPr>
            </w:pPr>
            <w:r>
              <w:rPr>
                <w:color w:val="000000" w:themeColor="text1"/>
                <w:sz w:val="24"/>
                <w:szCs w:val="24"/>
                <w:highlight w:val="none"/>
                <w:lang w:eastAsia="en-US"/>
                <w14:textFill>
                  <w14:solidFill>
                    <w14:schemeClr w14:val="tx1"/>
                  </w14:solidFill>
                </w14:textFill>
              </w:rPr>
              <w:t>2.79</w:t>
            </w:r>
          </w:p>
        </w:tc>
        <w:tc>
          <w:tcPr>
            <w:tcW w:w="729" w:type="pct"/>
            <w:tcBorders>
              <w:top w:val="single" w:color="auto" w:sz="4" w:space="0"/>
              <w:left w:val="single" w:color="auto" w:sz="4" w:space="0"/>
              <w:bottom w:val="single" w:color="auto" w:sz="4" w:space="0"/>
              <w:right w:val="single" w:color="auto" w:sz="4" w:space="0"/>
              <w:tl2br w:val="nil"/>
              <w:tr2bl w:val="nil"/>
            </w:tcBorders>
            <w:vAlign w:val="center"/>
          </w:tcPr>
          <w:p w14:paraId="69172835">
            <w:pPr>
              <w:widowControl/>
              <w:autoSpaceDE/>
              <w:autoSpaceDN/>
              <w:snapToGrid w:val="0"/>
              <w:ind w:firstLine="0" w:firstLineChars="0"/>
              <w:jc w:val="center"/>
              <w:rPr>
                <w:rFonts w:ascii="Calibri" w:hAnsi="Calibri"/>
                <w:color w:val="000000" w:themeColor="text1"/>
                <w:sz w:val="24"/>
                <w:szCs w:val="22"/>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自然公园</w:t>
            </w:r>
          </w:p>
        </w:tc>
        <w:tc>
          <w:tcPr>
            <w:tcW w:w="435" w:type="pct"/>
            <w:tcBorders>
              <w:top w:val="single" w:color="auto" w:sz="4" w:space="0"/>
              <w:left w:val="single" w:color="auto" w:sz="4" w:space="0"/>
              <w:bottom w:val="single" w:color="auto" w:sz="4" w:space="0"/>
              <w:right w:val="single" w:color="auto" w:sz="4" w:space="0"/>
              <w:tl2br w:val="nil"/>
              <w:tr2bl w:val="nil"/>
            </w:tcBorders>
            <w:vAlign w:val="center"/>
          </w:tcPr>
          <w:p w14:paraId="38094CEE">
            <w:pPr>
              <w:widowControl/>
              <w:autoSpaceDE/>
              <w:autoSpaceDN/>
              <w:snapToGrid w:val="0"/>
              <w:ind w:firstLine="0" w:firstLineChars="0"/>
              <w:jc w:val="center"/>
              <w:rPr>
                <w:rFonts w:ascii="Calibri" w:hAnsi="Calibri"/>
                <w:color w:val="000000" w:themeColor="text1"/>
                <w:sz w:val="24"/>
                <w:szCs w:val="22"/>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国家级</w:t>
            </w:r>
          </w:p>
        </w:tc>
      </w:tr>
      <w:tr w14:paraId="479B0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266" w:type="pct"/>
            <w:tcBorders>
              <w:top w:val="single" w:color="auto" w:sz="4" w:space="0"/>
              <w:left w:val="single" w:color="auto" w:sz="4" w:space="0"/>
              <w:bottom w:val="single" w:color="auto" w:sz="4" w:space="0"/>
              <w:right w:val="single" w:color="auto" w:sz="4" w:space="0"/>
              <w:tl2br w:val="nil"/>
              <w:tr2bl w:val="nil"/>
            </w:tcBorders>
            <w:vAlign w:val="center"/>
          </w:tcPr>
          <w:p w14:paraId="6A21B17E">
            <w:pPr>
              <w:widowControl/>
              <w:autoSpaceDE/>
              <w:autoSpaceDN/>
              <w:snapToGrid w:val="0"/>
              <w:ind w:firstLine="0" w:firstLineChars="0"/>
              <w:jc w:val="center"/>
              <w:rPr>
                <w:rFonts w:ascii="Calibri" w:hAnsi="Calibri"/>
                <w:color w:val="000000" w:themeColor="text1"/>
                <w:sz w:val="24"/>
                <w:szCs w:val="22"/>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3</w:t>
            </w:r>
          </w:p>
        </w:tc>
        <w:tc>
          <w:tcPr>
            <w:tcW w:w="1642" w:type="pct"/>
            <w:tcBorders>
              <w:top w:val="single" w:color="auto" w:sz="4" w:space="0"/>
              <w:left w:val="single" w:color="auto" w:sz="4" w:space="0"/>
              <w:bottom w:val="single" w:color="auto" w:sz="4" w:space="0"/>
              <w:right w:val="single" w:color="auto" w:sz="4" w:space="0"/>
              <w:tl2br w:val="nil"/>
              <w:tr2bl w:val="nil"/>
            </w:tcBorders>
            <w:vAlign w:val="center"/>
          </w:tcPr>
          <w:p w14:paraId="607D13ED">
            <w:pPr>
              <w:widowControl/>
              <w:autoSpaceDE/>
              <w:autoSpaceDN/>
              <w:snapToGrid w:val="0"/>
              <w:ind w:firstLine="0" w:firstLineChars="0"/>
              <w:jc w:val="center"/>
              <w:rPr>
                <w:rFonts w:ascii="Calibri" w:hAnsi="Calibri"/>
                <w:color w:val="000000" w:themeColor="text1"/>
                <w:sz w:val="24"/>
                <w:szCs w:val="22"/>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韶关北江特有珍稀鱼类地方级自然保护区</w:t>
            </w:r>
          </w:p>
        </w:tc>
        <w:tc>
          <w:tcPr>
            <w:tcW w:w="1027" w:type="pct"/>
            <w:tcBorders>
              <w:top w:val="single" w:color="auto" w:sz="4" w:space="0"/>
              <w:left w:val="single" w:color="auto" w:sz="4" w:space="0"/>
              <w:bottom w:val="single" w:color="auto" w:sz="4" w:space="0"/>
              <w:right w:val="single" w:color="auto" w:sz="4" w:space="0"/>
              <w:tl2br w:val="nil"/>
              <w:tr2bl w:val="nil"/>
            </w:tcBorders>
            <w:vAlign w:val="center"/>
          </w:tcPr>
          <w:p w14:paraId="22D7FFEE">
            <w:pPr>
              <w:widowControl/>
              <w:autoSpaceDE/>
              <w:autoSpaceDN/>
              <w:snapToGrid w:val="0"/>
              <w:ind w:firstLine="0" w:firstLineChars="0"/>
              <w:jc w:val="center"/>
              <w:rPr>
                <w:rFonts w:ascii="Calibri" w:hAnsi="Calibri"/>
                <w:color w:val="000000" w:themeColor="text1"/>
                <w:sz w:val="24"/>
                <w:szCs w:val="22"/>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浈江区犁市镇</w:t>
            </w:r>
          </w:p>
        </w:tc>
        <w:tc>
          <w:tcPr>
            <w:tcW w:w="898" w:type="pct"/>
            <w:tcBorders>
              <w:top w:val="single" w:color="auto" w:sz="4" w:space="0"/>
              <w:left w:val="single" w:color="auto" w:sz="4" w:space="0"/>
              <w:bottom w:val="single" w:color="auto" w:sz="4" w:space="0"/>
              <w:right w:val="single" w:color="auto" w:sz="4" w:space="0"/>
              <w:tl2br w:val="nil"/>
              <w:tr2bl w:val="nil"/>
            </w:tcBorders>
            <w:vAlign w:val="center"/>
          </w:tcPr>
          <w:p w14:paraId="5D1C7116">
            <w:pPr>
              <w:widowControl/>
              <w:autoSpaceDE w:val="0"/>
              <w:autoSpaceDN w:val="0"/>
              <w:snapToGrid w:val="0"/>
              <w:ind w:firstLine="0" w:firstLineChars="0"/>
              <w:jc w:val="center"/>
              <w:rPr>
                <w:color w:val="000000" w:themeColor="text1"/>
                <w:sz w:val="24"/>
                <w:szCs w:val="24"/>
                <w:highlight w:val="none"/>
                <w:lang w:eastAsia="en-US"/>
                <w14:textFill>
                  <w14:solidFill>
                    <w14:schemeClr w14:val="tx1"/>
                  </w14:solidFill>
                </w14:textFill>
              </w:rPr>
            </w:pPr>
            <w:r>
              <w:rPr>
                <w:color w:val="000000" w:themeColor="text1"/>
                <w:sz w:val="24"/>
                <w:szCs w:val="24"/>
                <w:highlight w:val="none"/>
                <w:lang w:eastAsia="en-US"/>
                <w14:textFill>
                  <w14:solidFill>
                    <w14:schemeClr w14:val="tx1"/>
                  </w14:solidFill>
                </w14:textFill>
              </w:rPr>
              <w:t>376.09</w:t>
            </w:r>
          </w:p>
        </w:tc>
        <w:tc>
          <w:tcPr>
            <w:tcW w:w="729" w:type="pct"/>
            <w:tcBorders>
              <w:top w:val="single" w:color="auto" w:sz="4" w:space="0"/>
              <w:left w:val="single" w:color="auto" w:sz="4" w:space="0"/>
              <w:bottom w:val="single" w:color="auto" w:sz="4" w:space="0"/>
              <w:right w:val="single" w:color="auto" w:sz="4" w:space="0"/>
              <w:tl2br w:val="nil"/>
              <w:tr2bl w:val="nil"/>
            </w:tcBorders>
            <w:vAlign w:val="center"/>
          </w:tcPr>
          <w:p w14:paraId="56341309">
            <w:pPr>
              <w:widowControl/>
              <w:autoSpaceDE/>
              <w:autoSpaceDN/>
              <w:snapToGrid w:val="0"/>
              <w:ind w:firstLine="0" w:firstLineChars="0"/>
              <w:jc w:val="center"/>
              <w:rPr>
                <w:rFonts w:ascii="Calibri" w:hAnsi="Calibri"/>
                <w:color w:val="000000" w:themeColor="text1"/>
                <w:sz w:val="24"/>
                <w:szCs w:val="22"/>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自然保护区</w:t>
            </w:r>
          </w:p>
        </w:tc>
        <w:tc>
          <w:tcPr>
            <w:tcW w:w="435" w:type="pct"/>
            <w:tcBorders>
              <w:top w:val="single" w:color="auto" w:sz="4" w:space="0"/>
              <w:left w:val="single" w:color="auto" w:sz="4" w:space="0"/>
              <w:bottom w:val="single" w:color="auto" w:sz="4" w:space="0"/>
              <w:right w:val="single" w:color="auto" w:sz="4" w:space="0"/>
              <w:tl2br w:val="nil"/>
              <w:tr2bl w:val="nil"/>
            </w:tcBorders>
            <w:vAlign w:val="center"/>
          </w:tcPr>
          <w:p w14:paraId="619708AD">
            <w:pPr>
              <w:widowControl/>
              <w:autoSpaceDE/>
              <w:autoSpaceDN/>
              <w:snapToGrid w:val="0"/>
              <w:ind w:firstLine="0" w:firstLineChars="0"/>
              <w:jc w:val="center"/>
              <w:rPr>
                <w:rFonts w:ascii="Calibri" w:hAnsi="Calibri"/>
                <w:color w:val="000000" w:themeColor="text1"/>
                <w:sz w:val="24"/>
                <w:szCs w:val="22"/>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地方级</w:t>
            </w:r>
          </w:p>
        </w:tc>
      </w:tr>
      <w:tr w14:paraId="79FC0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266" w:type="pct"/>
            <w:tcBorders>
              <w:top w:val="single" w:color="auto" w:sz="4" w:space="0"/>
              <w:left w:val="single" w:color="auto" w:sz="4" w:space="0"/>
              <w:bottom w:val="single" w:color="auto" w:sz="4" w:space="0"/>
              <w:right w:val="single" w:color="auto" w:sz="4" w:space="0"/>
              <w:tl2br w:val="nil"/>
              <w:tr2bl w:val="nil"/>
            </w:tcBorders>
            <w:vAlign w:val="center"/>
          </w:tcPr>
          <w:p w14:paraId="1A354F8D">
            <w:pPr>
              <w:widowControl/>
              <w:autoSpaceDE/>
              <w:autoSpaceDN/>
              <w:snapToGrid w:val="0"/>
              <w:ind w:firstLine="0" w:firstLineChars="0"/>
              <w:jc w:val="center"/>
              <w:rPr>
                <w:rFonts w:ascii="Calibri" w:hAnsi="Calibri"/>
                <w:color w:val="000000" w:themeColor="text1"/>
                <w:sz w:val="24"/>
                <w:szCs w:val="22"/>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4</w:t>
            </w:r>
          </w:p>
        </w:tc>
        <w:tc>
          <w:tcPr>
            <w:tcW w:w="1642" w:type="pct"/>
            <w:tcBorders>
              <w:top w:val="single" w:color="auto" w:sz="4" w:space="0"/>
              <w:left w:val="single" w:color="auto" w:sz="4" w:space="0"/>
              <w:bottom w:val="single" w:color="auto" w:sz="4" w:space="0"/>
              <w:right w:val="single" w:color="auto" w:sz="4" w:space="0"/>
              <w:tl2br w:val="nil"/>
              <w:tr2bl w:val="nil"/>
            </w:tcBorders>
            <w:vAlign w:val="center"/>
          </w:tcPr>
          <w:p w14:paraId="0E1E9B79">
            <w:pPr>
              <w:widowControl/>
              <w:autoSpaceDE/>
              <w:autoSpaceDN/>
              <w:snapToGrid w:val="0"/>
              <w:ind w:firstLine="0" w:firstLineChars="0"/>
              <w:jc w:val="center"/>
              <w:rPr>
                <w:rFonts w:ascii="Calibri" w:hAnsi="Calibri"/>
                <w:color w:val="000000" w:themeColor="text1"/>
                <w:sz w:val="24"/>
                <w:szCs w:val="22"/>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韶关浈江茶花地方级森林自然公园</w:t>
            </w:r>
          </w:p>
        </w:tc>
        <w:tc>
          <w:tcPr>
            <w:tcW w:w="1027" w:type="pct"/>
            <w:tcBorders>
              <w:top w:val="single" w:color="auto" w:sz="4" w:space="0"/>
              <w:left w:val="single" w:color="auto" w:sz="4" w:space="0"/>
              <w:bottom w:val="single" w:color="auto" w:sz="4" w:space="0"/>
              <w:right w:val="single" w:color="auto" w:sz="4" w:space="0"/>
              <w:tl2br w:val="nil"/>
              <w:tr2bl w:val="nil"/>
            </w:tcBorders>
            <w:vAlign w:val="center"/>
          </w:tcPr>
          <w:p w14:paraId="5EED21F0">
            <w:pPr>
              <w:widowControl/>
              <w:autoSpaceDE/>
              <w:autoSpaceDN/>
              <w:snapToGrid w:val="0"/>
              <w:ind w:firstLine="0" w:firstLineChars="0"/>
              <w:jc w:val="center"/>
              <w:rPr>
                <w:rFonts w:ascii="Calibri" w:hAnsi="Calibri"/>
                <w:color w:val="000000" w:themeColor="text1"/>
                <w:sz w:val="24"/>
                <w:szCs w:val="22"/>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浈江区犁市镇</w:t>
            </w:r>
          </w:p>
        </w:tc>
        <w:tc>
          <w:tcPr>
            <w:tcW w:w="898" w:type="pct"/>
            <w:tcBorders>
              <w:top w:val="single" w:color="auto" w:sz="4" w:space="0"/>
              <w:left w:val="single" w:color="auto" w:sz="4" w:space="0"/>
              <w:bottom w:val="single" w:color="auto" w:sz="4" w:space="0"/>
              <w:right w:val="single" w:color="auto" w:sz="4" w:space="0"/>
              <w:tl2br w:val="nil"/>
              <w:tr2bl w:val="nil"/>
            </w:tcBorders>
            <w:vAlign w:val="center"/>
          </w:tcPr>
          <w:p w14:paraId="18FD3EB2">
            <w:pPr>
              <w:widowControl/>
              <w:autoSpaceDE w:val="0"/>
              <w:autoSpaceDN w:val="0"/>
              <w:snapToGrid w:val="0"/>
              <w:ind w:firstLine="0" w:firstLineChars="0"/>
              <w:jc w:val="center"/>
              <w:rPr>
                <w:color w:val="000000" w:themeColor="text1"/>
                <w:sz w:val="24"/>
                <w:szCs w:val="24"/>
                <w:highlight w:val="none"/>
                <w:lang w:eastAsia="en-US"/>
                <w14:textFill>
                  <w14:solidFill>
                    <w14:schemeClr w14:val="tx1"/>
                  </w14:solidFill>
                </w14:textFill>
              </w:rPr>
            </w:pPr>
            <w:r>
              <w:rPr>
                <w:color w:val="000000" w:themeColor="text1"/>
                <w:sz w:val="24"/>
                <w:szCs w:val="24"/>
                <w:highlight w:val="none"/>
                <w:lang w:eastAsia="en-US"/>
                <w14:textFill>
                  <w14:solidFill>
                    <w14:schemeClr w14:val="tx1"/>
                  </w14:solidFill>
                </w14:textFill>
              </w:rPr>
              <w:t>244.81</w:t>
            </w:r>
          </w:p>
        </w:tc>
        <w:tc>
          <w:tcPr>
            <w:tcW w:w="729" w:type="pct"/>
            <w:tcBorders>
              <w:top w:val="single" w:color="auto" w:sz="4" w:space="0"/>
              <w:left w:val="single" w:color="auto" w:sz="4" w:space="0"/>
              <w:bottom w:val="single" w:color="auto" w:sz="4" w:space="0"/>
              <w:right w:val="single" w:color="auto" w:sz="4" w:space="0"/>
              <w:tl2br w:val="nil"/>
              <w:tr2bl w:val="nil"/>
            </w:tcBorders>
            <w:vAlign w:val="center"/>
          </w:tcPr>
          <w:p w14:paraId="64C3F83E">
            <w:pPr>
              <w:widowControl/>
              <w:autoSpaceDE/>
              <w:autoSpaceDN/>
              <w:snapToGrid w:val="0"/>
              <w:ind w:firstLine="0" w:firstLineChars="0"/>
              <w:jc w:val="center"/>
              <w:rPr>
                <w:rFonts w:ascii="Calibri" w:hAnsi="Calibri"/>
                <w:color w:val="000000" w:themeColor="text1"/>
                <w:sz w:val="24"/>
                <w:szCs w:val="22"/>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自然公园</w:t>
            </w:r>
          </w:p>
        </w:tc>
        <w:tc>
          <w:tcPr>
            <w:tcW w:w="435" w:type="pct"/>
            <w:tcBorders>
              <w:top w:val="single" w:color="auto" w:sz="4" w:space="0"/>
              <w:left w:val="single" w:color="auto" w:sz="4" w:space="0"/>
              <w:bottom w:val="single" w:color="auto" w:sz="4" w:space="0"/>
              <w:right w:val="single" w:color="auto" w:sz="4" w:space="0"/>
              <w:tl2br w:val="nil"/>
              <w:tr2bl w:val="nil"/>
            </w:tcBorders>
            <w:vAlign w:val="center"/>
          </w:tcPr>
          <w:p w14:paraId="3DF98774">
            <w:pPr>
              <w:widowControl/>
              <w:autoSpaceDE/>
              <w:autoSpaceDN/>
              <w:snapToGrid w:val="0"/>
              <w:ind w:firstLine="0" w:firstLineChars="0"/>
              <w:jc w:val="center"/>
              <w:rPr>
                <w:rFonts w:ascii="Calibri" w:hAnsi="Calibri"/>
                <w:color w:val="000000" w:themeColor="text1"/>
                <w:sz w:val="24"/>
                <w:szCs w:val="22"/>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地方级</w:t>
            </w:r>
          </w:p>
        </w:tc>
      </w:tr>
      <w:tr w14:paraId="542ED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66" w:type="pct"/>
            <w:tcBorders>
              <w:top w:val="single" w:color="auto" w:sz="4" w:space="0"/>
              <w:left w:val="single" w:color="auto" w:sz="4" w:space="0"/>
              <w:bottom w:val="single" w:color="auto" w:sz="4" w:space="0"/>
              <w:right w:val="single" w:color="auto" w:sz="4" w:space="0"/>
              <w:tl2br w:val="nil"/>
              <w:tr2bl w:val="nil"/>
            </w:tcBorders>
            <w:vAlign w:val="center"/>
          </w:tcPr>
          <w:p w14:paraId="2C4507F9">
            <w:pPr>
              <w:widowControl/>
              <w:autoSpaceDE/>
              <w:autoSpaceDN/>
              <w:snapToGrid w:val="0"/>
              <w:ind w:firstLine="0" w:firstLineChars="0"/>
              <w:jc w:val="center"/>
              <w:rPr>
                <w:rFonts w:ascii="Calibri" w:hAnsi="Calibri"/>
                <w:color w:val="000000" w:themeColor="text1"/>
                <w:sz w:val="24"/>
                <w:szCs w:val="22"/>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5</w:t>
            </w:r>
          </w:p>
        </w:tc>
        <w:tc>
          <w:tcPr>
            <w:tcW w:w="1642" w:type="pct"/>
            <w:tcBorders>
              <w:top w:val="single" w:color="auto" w:sz="4" w:space="0"/>
              <w:left w:val="single" w:color="auto" w:sz="4" w:space="0"/>
              <w:bottom w:val="single" w:color="auto" w:sz="4" w:space="0"/>
              <w:right w:val="single" w:color="auto" w:sz="4" w:space="0"/>
              <w:tl2br w:val="nil"/>
              <w:tr2bl w:val="nil"/>
            </w:tcBorders>
            <w:vAlign w:val="center"/>
          </w:tcPr>
          <w:p w14:paraId="011DF227">
            <w:pPr>
              <w:widowControl/>
              <w:autoSpaceDE/>
              <w:autoSpaceDN/>
              <w:snapToGrid w:val="0"/>
              <w:ind w:firstLine="0" w:firstLineChars="0"/>
              <w:jc w:val="center"/>
              <w:rPr>
                <w:rFonts w:ascii="Calibri" w:hAnsi="Calibri"/>
                <w:color w:val="000000" w:themeColor="text1"/>
                <w:sz w:val="24"/>
                <w:szCs w:val="22"/>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韶关浈江皇岗山舜帝地方级森林自然公园</w:t>
            </w:r>
          </w:p>
        </w:tc>
        <w:tc>
          <w:tcPr>
            <w:tcW w:w="1027" w:type="pct"/>
            <w:tcBorders>
              <w:top w:val="single" w:color="auto" w:sz="4" w:space="0"/>
              <w:left w:val="single" w:color="auto" w:sz="4" w:space="0"/>
              <w:bottom w:val="single" w:color="auto" w:sz="4" w:space="0"/>
              <w:right w:val="single" w:color="auto" w:sz="4" w:space="0"/>
              <w:tl2br w:val="nil"/>
              <w:tr2bl w:val="nil"/>
            </w:tcBorders>
            <w:vAlign w:val="center"/>
          </w:tcPr>
          <w:p w14:paraId="4BAEC009">
            <w:pPr>
              <w:widowControl/>
              <w:autoSpaceDE/>
              <w:autoSpaceDN/>
              <w:snapToGrid w:val="0"/>
              <w:ind w:firstLine="0" w:firstLineChars="0"/>
              <w:jc w:val="center"/>
              <w:rPr>
                <w:rFonts w:ascii="Calibri" w:hAnsi="Calibri"/>
                <w:color w:val="000000" w:themeColor="text1"/>
                <w:sz w:val="24"/>
                <w:szCs w:val="22"/>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浈江区犁市镇</w:t>
            </w:r>
          </w:p>
        </w:tc>
        <w:tc>
          <w:tcPr>
            <w:tcW w:w="898" w:type="pct"/>
            <w:tcBorders>
              <w:top w:val="single" w:color="auto" w:sz="4" w:space="0"/>
              <w:left w:val="single" w:color="auto" w:sz="4" w:space="0"/>
              <w:bottom w:val="single" w:color="auto" w:sz="4" w:space="0"/>
              <w:right w:val="single" w:color="auto" w:sz="4" w:space="0"/>
              <w:tl2br w:val="nil"/>
              <w:tr2bl w:val="nil"/>
            </w:tcBorders>
            <w:vAlign w:val="center"/>
          </w:tcPr>
          <w:p w14:paraId="3F24BC85">
            <w:pPr>
              <w:widowControl/>
              <w:autoSpaceDE w:val="0"/>
              <w:autoSpaceDN w:val="0"/>
              <w:snapToGrid w:val="0"/>
              <w:ind w:firstLine="0" w:firstLineChars="0"/>
              <w:jc w:val="center"/>
              <w:rPr>
                <w:color w:val="000000" w:themeColor="text1"/>
                <w:sz w:val="24"/>
                <w:szCs w:val="24"/>
                <w:highlight w:val="none"/>
                <w:lang w:eastAsia="en-US"/>
                <w14:textFill>
                  <w14:solidFill>
                    <w14:schemeClr w14:val="tx1"/>
                  </w14:solidFill>
                </w14:textFill>
              </w:rPr>
            </w:pPr>
            <w:r>
              <w:rPr>
                <w:color w:val="000000" w:themeColor="text1"/>
                <w:sz w:val="24"/>
                <w:szCs w:val="24"/>
                <w:highlight w:val="none"/>
                <w:lang w:eastAsia="en-US"/>
                <w14:textFill>
                  <w14:solidFill>
                    <w14:schemeClr w14:val="tx1"/>
                  </w14:solidFill>
                </w14:textFill>
              </w:rPr>
              <w:t>259.17</w:t>
            </w:r>
          </w:p>
        </w:tc>
        <w:tc>
          <w:tcPr>
            <w:tcW w:w="729" w:type="pct"/>
            <w:tcBorders>
              <w:top w:val="single" w:color="auto" w:sz="4" w:space="0"/>
              <w:left w:val="single" w:color="auto" w:sz="4" w:space="0"/>
              <w:bottom w:val="single" w:color="auto" w:sz="4" w:space="0"/>
              <w:right w:val="single" w:color="auto" w:sz="4" w:space="0"/>
              <w:tl2br w:val="nil"/>
              <w:tr2bl w:val="nil"/>
            </w:tcBorders>
            <w:vAlign w:val="center"/>
          </w:tcPr>
          <w:p w14:paraId="60C40092">
            <w:pPr>
              <w:widowControl/>
              <w:autoSpaceDE/>
              <w:autoSpaceDN/>
              <w:snapToGrid w:val="0"/>
              <w:ind w:firstLine="0" w:firstLineChars="0"/>
              <w:jc w:val="center"/>
              <w:rPr>
                <w:rFonts w:ascii="Calibri" w:hAnsi="Calibri"/>
                <w:color w:val="000000" w:themeColor="text1"/>
                <w:sz w:val="24"/>
                <w:szCs w:val="22"/>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自然公园</w:t>
            </w:r>
          </w:p>
        </w:tc>
        <w:tc>
          <w:tcPr>
            <w:tcW w:w="435" w:type="pct"/>
            <w:tcBorders>
              <w:top w:val="single" w:color="auto" w:sz="4" w:space="0"/>
              <w:left w:val="single" w:color="auto" w:sz="4" w:space="0"/>
              <w:bottom w:val="single" w:color="auto" w:sz="4" w:space="0"/>
              <w:right w:val="single" w:color="auto" w:sz="4" w:space="0"/>
              <w:tl2br w:val="nil"/>
              <w:tr2bl w:val="nil"/>
            </w:tcBorders>
            <w:vAlign w:val="center"/>
          </w:tcPr>
          <w:p w14:paraId="05A78318">
            <w:pPr>
              <w:widowControl/>
              <w:autoSpaceDE/>
              <w:autoSpaceDN/>
              <w:snapToGrid w:val="0"/>
              <w:ind w:firstLine="0" w:firstLineChars="0"/>
              <w:jc w:val="center"/>
              <w:rPr>
                <w:rFonts w:ascii="Calibri" w:hAnsi="Calibri"/>
                <w:color w:val="000000" w:themeColor="text1"/>
                <w:sz w:val="24"/>
                <w:szCs w:val="22"/>
                <w:highlight w:val="none"/>
                <w:lang w:eastAsia="en-US"/>
                <w14:textFill>
                  <w14:solidFill>
                    <w14:schemeClr w14:val="tx1"/>
                  </w14:solidFill>
                </w14:textFill>
              </w:rPr>
            </w:pPr>
            <w:r>
              <w:rPr>
                <w:rFonts w:hint="eastAsia" w:ascii="Calibri" w:hAnsi="Calibri"/>
                <w:color w:val="000000" w:themeColor="text1"/>
                <w:sz w:val="24"/>
                <w:szCs w:val="24"/>
                <w:highlight w:val="none"/>
                <w:lang w:eastAsia="en-US"/>
                <w14:textFill>
                  <w14:solidFill>
                    <w14:schemeClr w14:val="tx1"/>
                  </w14:solidFill>
                </w14:textFill>
              </w:rPr>
              <w:t>地方级</w:t>
            </w:r>
          </w:p>
        </w:tc>
      </w:tr>
    </w:tbl>
    <w:p w14:paraId="5270763E">
      <w:pPr>
        <w:tabs>
          <w:tab w:val="left" w:pos="5897"/>
        </w:tabs>
        <w:snapToGrid w:val="0"/>
        <w:ind w:firstLine="0" w:firstLineChars="0"/>
        <w:jc w:val="left"/>
        <w:rPr>
          <w:rFonts w:ascii="仿宋_GB2312" w:hAnsi="仿宋_GB2312" w:cs="仿宋_GB2312"/>
          <w:color w:val="000000" w:themeColor="text1"/>
          <w:sz w:val="24"/>
          <w:szCs w:val="18"/>
          <w:highlight w:val="none"/>
          <w14:textFill>
            <w14:solidFill>
              <w14:schemeClr w14:val="tx1"/>
            </w14:solidFill>
          </w14:textFill>
        </w:rPr>
      </w:pPr>
      <w:r>
        <w:rPr>
          <w:rFonts w:hint="eastAsia" w:ascii="仿宋_GB2312" w:hAnsi="仿宋_GB2312" w:cs="仿宋_GB2312"/>
          <w:color w:val="000000" w:themeColor="text1"/>
          <w:sz w:val="24"/>
          <w:szCs w:val="18"/>
          <w:highlight w:val="none"/>
          <w14:textFill>
            <w14:solidFill>
              <w14:schemeClr w14:val="tx1"/>
            </w14:solidFill>
          </w14:textFill>
        </w:rPr>
        <w:t>注：自然保护地数据以2022 年10月封库版“三区三线”成果数据为准。</w:t>
      </w:r>
    </w:p>
    <w:p w14:paraId="22E00DA4">
      <w:pPr>
        <w:ind w:firstLine="602"/>
        <w:rPr>
          <w:b/>
          <w:color w:val="000000" w:themeColor="text1"/>
          <w:szCs w:val="30"/>
          <w:highlight w:val="none"/>
          <w14:textFill>
            <w14:solidFill>
              <w14:schemeClr w14:val="tx1"/>
            </w14:solidFill>
          </w14:textFill>
        </w:rPr>
      </w:pPr>
      <w:bookmarkStart w:id="985" w:name="_Toc21143"/>
      <w:bookmarkStart w:id="986" w:name="_Toc2506"/>
      <w:bookmarkStart w:id="987" w:name="_Toc16674"/>
      <w:r>
        <w:rPr>
          <w:rFonts w:hint="eastAsia"/>
          <w:b/>
          <w:color w:val="000000" w:themeColor="text1"/>
          <w:szCs w:val="30"/>
          <w:highlight w:val="none"/>
          <w14:textFill>
            <w14:solidFill>
              <w14:schemeClr w14:val="tx1"/>
            </w14:solidFill>
          </w14:textFill>
        </w:rPr>
        <w:br w:type="page"/>
      </w:r>
    </w:p>
    <w:p w14:paraId="40E358AB">
      <w:pPr>
        <w:pStyle w:val="5"/>
        <w:spacing w:before="0" w:beforeLines="0" w:after="0" w:afterLines="0"/>
        <w:rPr>
          <w:rFonts w:ascii="Times New Roman" w:hAnsi="Times New Roman" w:eastAsia="仿宋_GB2312"/>
          <w:b/>
          <w:bCs w:val="0"/>
          <w:color w:val="000000" w:themeColor="text1"/>
          <w:sz w:val="30"/>
          <w:szCs w:val="30"/>
          <w:highlight w:val="none"/>
          <w14:textFill>
            <w14:solidFill>
              <w14:schemeClr w14:val="tx1"/>
            </w14:solidFill>
          </w14:textFill>
        </w:rPr>
      </w:pPr>
      <w:bookmarkStart w:id="988" w:name="_Toc10416"/>
      <w:r>
        <w:rPr>
          <w:rFonts w:hint="eastAsia" w:ascii="Times New Roman" w:hAnsi="Times New Roman" w:eastAsia="仿宋_GB2312"/>
          <w:b/>
          <w:bCs w:val="0"/>
          <w:color w:val="000000" w:themeColor="text1"/>
          <w:sz w:val="30"/>
          <w:szCs w:val="30"/>
          <w:highlight w:val="none"/>
          <w14:textFill>
            <w14:solidFill>
              <w14:schemeClr w14:val="tx1"/>
            </w14:solidFill>
          </w14:textFill>
        </w:rPr>
        <w:t>附表5：历史文化资源一览表</w:t>
      </w:r>
      <w:bookmarkEnd w:id="985"/>
      <w:bookmarkEnd w:id="986"/>
      <w:bookmarkEnd w:id="987"/>
      <w:bookmarkEnd w:id="988"/>
    </w:p>
    <w:p w14:paraId="6C33A5BA">
      <w:pPr>
        <w:wordWrap w:val="0"/>
        <w:ind w:firstLine="440"/>
        <w:jc w:val="right"/>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单位：文物保护单位、历史建筑面积单位为平方米，其余为公顷</w:t>
      </w:r>
    </w:p>
    <w:tbl>
      <w:tblPr>
        <w:tblStyle w:val="39"/>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283"/>
        <w:gridCol w:w="1346"/>
        <w:gridCol w:w="1082"/>
        <w:gridCol w:w="1099"/>
        <w:gridCol w:w="1155"/>
        <w:gridCol w:w="1108"/>
        <w:gridCol w:w="1619"/>
      </w:tblGrid>
      <w:tr w14:paraId="3533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49" w:type="pct"/>
            <w:tcBorders>
              <w:top w:val="single" w:color="auto" w:sz="4" w:space="0"/>
              <w:left w:val="single" w:color="auto" w:sz="4" w:space="0"/>
              <w:bottom w:val="single" w:color="auto" w:sz="4" w:space="0"/>
              <w:right w:val="single" w:color="auto" w:sz="4" w:space="0"/>
              <w:tl2br w:val="nil"/>
              <w:tr2bl w:val="nil"/>
            </w:tcBorders>
            <w:vAlign w:val="center"/>
          </w:tcPr>
          <w:p w14:paraId="2D309CFB">
            <w:pPr>
              <w:ind w:firstLine="0" w:firstLineChars="0"/>
              <w:jc w:val="center"/>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序号</w:t>
            </w:r>
          </w:p>
        </w:tc>
        <w:tc>
          <w:tcPr>
            <w:tcW w:w="701" w:type="pct"/>
            <w:tcBorders>
              <w:top w:val="single" w:color="auto" w:sz="4" w:space="0"/>
              <w:left w:val="single" w:color="auto" w:sz="4" w:space="0"/>
              <w:bottom w:val="single" w:color="auto" w:sz="4" w:space="0"/>
              <w:right w:val="single" w:color="auto" w:sz="4" w:space="0"/>
              <w:tl2br w:val="nil"/>
              <w:tr2bl w:val="nil"/>
            </w:tcBorders>
            <w:vAlign w:val="center"/>
          </w:tcPr>
          <w:p w14:paraId="2BEE80E3">
            <w:pPr>
              <w:ind w:firstLine="0" w:firstLineChars="0"/>
              <w:jc w:val="center"/>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名称</w:t>
            </w:r>
          </w:p>
        </w:tc>
        <w:tc>
          <w:tcPr>
            <w:tcW w:w="735" w:type="pct"/>
            <w:tcBorders>
              <w:top w:val="single" w:color="auto" w:sz="4" w:space="0"/>
              <w:left w:val="single" w:color="auto" w:sz="4" w:space="0"/>
              <w:bottom w:val="single" w:color="auto" w:sz="4" w:space="0"/>
              <w:right w:val="single" w:color="auto" w:sz="4" w:space="0"/>
              <w:tl2br w:val="nil"/>
              <w:tr2bl w:val="nil"/>
            </w:tcBorders>
            <w:vAlign w:val="center"/>
          </w:tcPr>
          <w:p w14:paraId="47A982B9">
            <w:pPr>
              <w:ind w:firstLine="0" w:firstLineChars="0"/>
              <w:jc w:val="center"/>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行政辖区</w:t>
            </w:r>
          </w:p>
        </w:tc>
        <w:tc>
          <w:tcPr>
            <w:tcW w:w="591" w:type="pct"/>
            <w:tcBorders>
              <w:top w:val="single" w:color="auto" w:sz="4" w:space="0"/>
              <w:left w:val="single" w:color="auto" w:sz="4" w:space="0"/>
              <w:bottom w:val="single" w:color="auto" w:sz="4" w:space="0"/>
              <w:right w:val="single" w:color="auto" w:sz="4" w:space="0"/>
              <w:tl2br w:val="nil"/>
              <w:tr2bl w:val="nil"/>
            </w:tcBorders>
            <w:vAlign w:val="center"/>
          </w:tcPr>
          <w:p w14:paraId="0FA8E7F6">
            <w:pPr>
              <w:ind w:firstLine="0" w:firstLineChars="0"/>
              <w:jc w:val="center"/>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保护范围面积</w:t>
            </w:r>
          </w:p>
        </w:tc>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2309272E">
            <w:pPr>
              <w:ind w:firstLine="0" w:firstLineChars="0"/>
              <w:jc w:val="center"/>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建设控制地带面积</w:t>
            </w:r>
          </w:p>
        </w:tc>
        <w:tc>
          <w:tcPr>
            <w:tcW w:w="631" w:type="pct"/>
            <w:tcBorders>
              <w:top w:val="single" w:color="auto" w:sz="4" w:space="0"/>
              <w:left w:val="single" w:color="auto" w:sz="4" w:space="0"/>
              <w:bottom w:val="single" w:color="auto" w:sz="4" w:space="0"/>
              <w:right w:val="single" w:color="auto" w:sz="4" w:space="0"/>
              <w:tl2br w:val="nil"/>
              <w:tr2bl w:val="nil"/>
            </w:tcBorders>
            <w:vAlign w:val="center"/>
          </w:tcPr>
          <w:p w14:paraId="6F298B52">
            <w:pPr>
              <w:ind w:firstLine="0" w:firstLineChars="0"/>
              <w:jc w:val="center"/>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级别</w:t>
            </w:r>
          </w:p>
        </w:tc>
        <w:tc>
          <w:tcPr>
            <w:tcW w:w="605" w:type="pct"/>
            <w:tcBorders>
              <w:top w:val="single" w:color="auto" w:sz="4" w:space="0"/>
              <w:left w:val="single" w:color="auto" w:sz="4" w:space="0"/>
              <w:bottom w:val="single" w:color="auto" w:sz="4" w:space="0"/>
              <w:right w:val="single" w:color="auto" w:sz="4" w:space="0"/>
              <w:tl2br w:val="nil"/>
              <w:tr2bl w:val="nil"/>
            </w:tcBorders>
            <w:vAlign w:val="center"/>
          </w:tcPr>
          <w:p w14:paraId="31F77BC7">
            <w:pPr>
              <w:ind w:firstLine="0" w:firstLineChars="0"/>
              <w:jc w:val="center"/>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类别</w:t>
            </w:r>
          </w:p>
        </w:tc>
        <w:tc>
          <w:tcPr>
            <w:tcW w:w="884" w:type="pct"/>
            <w:tcBorders>
              <w:top w:val="single" w:color="auto" w:sz="4" w:space="0"/>
              <w:left w:val="single" w:color="auto" w:sz="4" w:space="0"/>
              <w:bottom w:val="single" w:color="auto" w:sz="4" w:space="0"/>
              <w:right w:val="single" w:color="auto" w:sz="4" w:space="0"/>
              <w:tl2br w:val="nil"/>
              <w:tr2bl w:val="nil"/>
            </w:tcBorders>
            <w:vAlign w:val="center"/>
          </w:tcPr>
          <w:p w14:paraId="1CC8203A">
            <w:pPr>
              <w:ind w:firstLine="0" w:firstLineChars="0"/>
              <w:jc w:val="center"/>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备注</w:t>
            </w:r>
          </w:p>
        </w:tc>
      </w:tr>
      <w:tr w14:paraId="342D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 w:type="pct"/>
            <w:tcBorders>
              <w:top w:val="single" w:color="auto" w:sz="4" w:space="0"/>
              <w:left w:val="single" w:color="auto" w:sz="4" w:space="0"/>
              <w:bottom w:val="single" w:color="auto" w:sz="4" w:space="0"/>
              <w:right w:val="single" w:color="auto" w:sz="4" w:space="0"/>
              <w:tl2br w:val="nil"/>
              <w:tr2bl w:val="nil"/>
            </w:tcBorders>
            <w:vAlign w:val="center"/>
          </w:tcPr>
          <w:p w14:paraId="6B4E2751">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p>
        </w:tc>
        <w:tc>
          <w:tcPr>
            <w:tcW w:w="701" w:type="pct"/>
            <w:tcBorders>
              <w:top w:val="single" w:color="auto" w:sz="4" w:space="0"/>
              <w:left w:val="single" w:color="auto" w:sz="4" w:space="0"/>
              <w:bottom w:val="single" w:color="auto" w:sz="4" w:space="0"/>
              <w:right w:val="single" w:color="auto" w:sz="4" w:space="0"/>
              <w:tl2br w:val="nil"/>
              <w:tr2bl w:val="nil"/>
            </w:tcBorders>
            <w:vAlign w:val="center"/>
          </w:tcPr>
          <w:p w14:paraId="3F236A23">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犁市当铺</w:t>
            </w:r>
          </w:p>
        </w:tc>
        <w:tc>
          <w:tcPr>
            <w:tcW w:w="735" w:type="pct"/>
            <w:tcBorders>
              <w:top w:val="single" w:color="auto" w:sz="4" w:space="0"/>
              <w:left w:val="single" w:color="auto" w:sz="4" w:space="0"/>
              <w:bottom w:val="single" w:color="auto" w:sz="4" w:space="0"/>
              <w:right w:val="single" w:color="auto" w:sz="4" w:space="0"/>
              <w:tl2br w:val="nil"/>
              <w:tr2bl w:val="nil"/>
            </w:tcBorders>
            <w:vAlign w:val="center"/>
          </w:tcPr>
          <w:p w14:paraId="5D2B6E11">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浈江区犁市镇犁市社区</w:t>
            </w:r>
          </w:p>
        </w:tc>
        <w:tc>
          <w:tcPr>
            <w:tcW w:w="591" w:type="pct"/>
            <w:tcBorders>
              <w:top w:val="single" w:color="auto" w:sz="4" w:space="0"/>
              <w:left w:val="single" w:color="auto" w:sz="4" w:space="0"/>
              <w:bottom w:val="single" w:color="auto" w:sz="4" w:space="0"/>
              <w:right w:val="single" w:color="auto" w:sz="4" w:space="0"/>
              <w:tl2br w:val="nil"/>
              <w:tr2bl w:val="nil"/>
            </w:tcBorders>
            <w:vAlign w:val="center"/>
          </w:tcPr>
          <w:p w14:paraId="4CAFF08A">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7109.57</w:t>
            </w:r>
          </w:p>
        </w:tc>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546F76AD">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p>
        </w:tc>
        <w:tc>
          <w:tcPr>
            <w:tcW w:w="631" w:type="pct"/>
            <w:tcBorders>
              <w:top w:val="single" w:color="auto" w:sz="4" w:space="0"/>
              <w:left w:val="single" w:color="auto" w:sz="4" w:space="0"/>
              <w:bottom w:val="single" w:color="auto" w:sz="4" w:space="0"/>
              <w:right w:val="single" w:color="auto" w:sz="4" w:space="0"/>
              <w:tl2br w:val="nil"/>
              <w:tr2bl w:val="nil"/>
            </w:tcBorders>
            <w:vAlign w:val="center"/>
          </w:tcPr>
          <w:p w14:paraId="633B9833">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省级</w:t>
            </w:r>
          </w:p>
        </w:tc>
        <w:tc>
          <w:tcPr>
            <w:tcW w:w="605" w:type="pct"/>
            <w:tcBorders>
              <w:top w:val="single" w:color="auto" w:sz="4" w:space="0"/>
              <w:left w:val="single" w:color="auto" w:sz="4" w:space="0"/>
              <w:bottom w:val="single" w:color="auto" w:sz="4" w:space="0"/>
              <w:right w:val="single" w:color="auto" w:sz="4" w:space="0"/>
              <w:tl2br w:val="nil"/>
              <w:tr2bl w:val="nil"/>
            </w:tcBorders>
            <w:vAlign w:val="center"/>
          </w:tcPr>
          <w:p w14:paraId="563315A9">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文物保护单位</w:t>
            </w:r>
          </w:p>
        </w:tc>
        <w:tc>
          <w:tcPr>
            <w:tcW w:w="884" w:type="pct"/>
            <w:tcBorders>
              <w:top w:val="single" w:color="auto" w:sz="4" w:space="0"/>
              <w:left w:val="single" w:color="auto" w:sz="4" w:space="0"/>
              <w:bottom w:val="single" w:color="auto" w:sz="4" w:space="0"/>
              <w:right w:val="single" w:color="auto" w:sz="4" w:space="0"/>
              <w:tl2br w:val="nil"/>
              <w:tr2bl w:val="nil"/>
            </w:tcBorders>
            <w:vAlign w:val="center"/>
          </w:tcPr>
          <w:p w14:paraId="0FD71C89">
            <w:pPr>
              <w:widowControl/>
              <w:snapToGrid w:val="0"/>
              <w:ind w:firstLine="0" w:firstLineChars="0"/>
              <w:jc w:val="center"/>
              <w:rPr>
                <w:color w:val="000000" w:themeColor="text1"/>
                <w:sz w:val="24"/>
                <w:szCs w:val="24"/>
                <w:highlight w:val="none"/>
                <w14:textFill>
                  <w14:solidFill>
                    <w14:schemeClr w14:val="tx1"/>
                  </w14:solidFill>
                </w14:textFill>
              </w:rPr>
            </w:pPr>
          </w:p>
        </w:tc>
      </w:tr>
      <w:tr w14:paraId="5E54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 w:type="pct"/>
            <w:tcBorders>
              <w:top w:val="single" w:color="auto" w:sz="4" w:space="0"/>
              <w:left w:val="single" w:color="auto" w:sz="4" w:space="0"/>
              <w:bottom w:val="single" w:color="auto" w:sz="4" w:space="0"/>
              <w:right w:val="single" w:color="auto" w:sz="4" w:space="0"/>
              <w:tl2br w:val="nil"/>
              <w:tr2bl w:val="nil"/>
            </w:tcBorders>
            <w:vAlign w:val="center"/>
          </w:tcPr>
          <w:p w14:paraId="75E39121">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p>
        </w:tc>
        <w:tc>
          <w:tcPr>
            <w:tcW w:w="701" w:type="pct"/>
            <w:tcBorders>
              <w:top w:val="single" w:color="auto" w:sz="4" w:space="0"/>
              <w:left w:val="single" w:color="auto" w:sz="4" w:space="0"/>
              <w:bottom w:val="single" w:color="auto" w:sz="4" w:space="0"/>
              <w:right w:val="single" w:color="auto" w:sz="4" w:space="0"/>
              <w:tl2br w:val="nil"/>
              <w:tr2bl w:val="nil"/>
            </w:tcBorders>
            <w:vAlign w:val="center"/>
          </w:tcPr>
          <w:p w14:paraId="389ED820">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钟厂东钟氏祠堂</w:t>
            </w:r>
          </w:p>
        </w:tc>
        <w:tc>
          <w:tcPr>
            <w:tcW w:w="735" w:type="pct"/>
            <w:tcBorders>
              <w:top w:val="single" w:color="auto" w:sz="4" w:space="0"/>
              <w:left w:val="single" w:color="auto" w:sz="4" w:space="0"/>
              <w:bottom w:val="single" w:color="auto" w:sz="4" w:space="0"/>
              <w:right w:val="single" w:color="auto" w:sz="4" w:space="0"/>
              <w:tl2br w:val="nil"/>
              <w:tr2bl w:val="nil"/>
            </w:tcBorders>
            <w:vAlign w:val="center"/>
          </w:tcPr>
          <w:p w14:paraId="5DB220AF">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浈江区犁市镇石下村</w:t>
            </w:r>
          </w:p>
        </w:tc>
        <w:tc>
          <w:tcPr>
            <w:tcW w:w="591" w:type="pct"/>
            <w:tcBorders>
              <w:top w:val="single" w:color="auto" w:sz="4" w:space="0"/>
              <w:left w:val="single" w:color="auto" w:sz="4" w:space="0"/>
              <w:bottom w:val="single" w:color="auto" w:sz="4" w:space="0"/>
              <w:right w:val="single" w:color="auto" w:sz="4" w:space="0"/>
              <w:tl2br w:val="nil"/>
              <w:tr2bl w:val="nil"/>
            </w:tcBorders>
            <w:vAlign w:val="center"/>
          </w:tcPr>
          <w:p w14:paraId="1D303267">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842.10</w:t>
            </w:r>
          </w:p>
        </w:tc>
        <w:tc>
          <w:tcPr>
            <w:tcW w:w="600" w:type="pct"/>
            <w:tcBorders>
              <w:top w:val="single" w:color="auto" w:sz="4" w:space="0"/>
              <w:left w:val="single" w:color="auto" w:sz="4" w:space="0"/>
              <w:bottom w:val="single" w:color="auto" w:sz="4" w:space="0"/>
              <w:right w:val="single" w:color="auto" w:sz="4" w:space="0"/>
              <w:tl2br w:val="nil"/>
              <w:tr2bl w:val="nil"/>
            </w:tcBorders>
            <w:vAlign w:val="center"/>
          </w:tcPr>
          <w:p w14:paraId="7EA524B4">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p>
        </w:tc>
        <w:tc>
          <w:tcPr>
            <w:tcW w:w="631" w:type="pct"/>
            <w:tcBorders>
              <w:top w:val="single" w:color="auto" w:sz="4" w:space="0"/>
              <w:left w:val="single" w:color="auto" w:sz="4" w:space="0"/>
              <w:bottom w:val="single" w:color="auto" w:sz="4" w:space="0"/>
              <w:right w:val="single" w:color="auto" w:sz="4" w:space="0"/>
              <w:tl2br w:val="nil"/>
              <w:tr2bl w:val="nil"/>
            </w:tcBorders>
            <w:vAlign w:val="center"/>
          </w:tcPr>
          <w:p w14:paraId="35437D22">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市级</w:t>
            </w:r>
          </w:p>
        </w:tc>
        <w:tc>
          <w:tcPr>
            <w:tcW w:w="605" w:type="pct"/>
            <w:tcBorders>
              <w:top w:val="single" w:color="auto" w:sz="4" w:space="0"/>
              <w:left w:val="single" w:color="auto" w:sz="4" w:space="0"/>
              <w:bottom w:val="single" w:color="auto" w:sz="4" w:space="0"/>
              <w:right w:val="single" w:color="auto" w:sz="4" w:space="0"/>
              <w:tl2br w:val="nil"/>
              <w:tr2bl w:val="nil"/>
            </w:tcBorders>
            <w:vAlign w:val="center"/>
          </w:tcPr>
          <w:p w14:paraId="5D097A70">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历史建筑</w:t>
            </w:r>
          </w:p>
        </w:tc>
        <w:tc>
          <w:tcPr>
            <w:tcW w:w="884" w:type="pct"/>
            <w:tcBorders>
              <w:top w:val="single" w:color="auto" w:sz="4" w:space="0"/>
              <w:left w:val="single" w:color="auto" w:sz="4" w:space="0"/>
              <w:bottom w:val="single" w:color="auto" w:sz="4" w:space="0"/>
              <w:right w:val="single" w:color="auto" w:sz="4" w:space="0"/>
              <w:tl2br w:val="nil"/>
              <w:tr2bl w:val="nil"/>
            </w:tcBorders>
            <w:vAlign w:val="center"/>
          </w:tcPr>
          <w:p w14:paraId="3A5E72E3">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《韶关市国土空间总体规（2021-2035 年）》</w:t>
            </w:r>
          </w:p>
        </w:tc>
      </w:tr>
    </w:tbl>
    <w:p w14:paraId="4F38D2FE">
      <w:pPr>
        <w:ind w:firstLine="0" w:firstLineChars="0"/>
        <w:rPr>
          <w:color w:val="000000" w:themeColor="text1"/>
          <w:highlight w:val="none"/>
          <w14:textFill>
            <w14:solidFill>
              <w14:schemeClr w14:val="tx1"/>
            </w14:solidFill>
          </w14:textFill>
        </w:rPr>
      </w:pPr>
    </w:p>
    <w:p w14:paraId="6A33673F">
      <w:pPr>
        <w:ind w:firstLine="0" w:firstLineChars="0"/>
        <w:rPr>
          <w:color w:val="000000" w:themeColor="text1"/>
          <w:highlight w:val="none"/>
          <w14:textFill>
            <w14:solidFill>
              <w14:schemeClr w14:val="tx1"/>
            </w14:solidFill>
          </w14:textFill>
        </w:rPr>
        <w:sectPr>
          <w:pgSz w:w="11906" w:h="16838"/>
          <w:pgMar w:top="1701" w:right="1418" w:bottom="1701" w:left="1418" w:header="851" w:footer="992" w:gutter="0"/>
          <w:cols w:space="720" w:num="1"/>
          <w:docGrid w:type="lines" w:linePitch="408" w:charSpace="0"/>
        </w:sectPr>
      </w:pPr>
      <w:r>
        <w:rPr>
          <w:color w:val="000000" w:themeColor="text1"/>
          <w:highlight w:val="none"/>
          <w14:textFill>
            <w14:solidFill>
              <w14:schemeClr w14:val="tx1"/>
            </w14:solidFill>
          </w14:textFill>
        </w:rPr>
        <w:br w:type="page"/>
      </w:r>
    </w:p>
    <w:p w14:paraId="0AE67C4F">
      <w:pPr>
        <w:pStyle w:val="5"/>
        <w:spacing w:before="0" w:beforeLines="0" w:after="0" w:afterLines="0"/>
        <w:rPr>
          <w:rFonts w:ascii="Times New Roman" w:hAnsi="Times New Roman" w:eastAsia="仿宋_GB2312"/>
          <w:b/>
          <w:bCs w:val="0"/>
          <w:color w:val="000000" w:themeColor="text1"/>
          <w:sz w:val="30"/>
          <w:szCs w:val="30"/>
          <w:highlight w:val="none"/>
          <w14:textFill>
            <w14:solidFill>
              <w14:schemeClr w14:val="tx1"/>
            </w14:solidFill>
          </w14:textFill>
        </w:rPr>
      </w:pPr>
      <w:bookmarkStart w:id="989" w:name="_Toc2895"/>
      <w:bookmarkStart w:id="990" w:name="_Toc582"/>
      <w:bookmarkStart w:id="991" w:name="_Toc14401"/>
      <w:bookmarkStart w:id="992" w:name="_Toc3562"/>
      <w:bookmarkStart w:id="993" w:name="_Toc10605"/>
      <w:bookmarkStart w:id="994" w:name="_Toc4262"/>
      <w:bookmarkStart w:id="995" w:name="_Toc1369"/>
      <w:bookmarkStart w:id="996" w:name="_Toc12353"/>
      <w:bookmarkStart w:id="997" w:name="_Toc29167"/>
      <w:bookmarkStart w:id="998" w:name="_Toc15898"/>
      <w:bookmarkStart w:id="999" w:name="_Toc18758"/>
      <w:bookmarkStart w:id="1000" w:name="_Toc12985"/>
      <w:bookmarkStart w:id="1001" w:name="_Toc23967"/>
      <w:bookmarkStart w:id="1002" w:name="_Toc23900"/>
      <w:r>
        <w:rPr>
          <w:rFonts w:hint="eastAsia" w:ascii="Times New Roman" w:hAnsi="Times New Roman" w:eastAsia="仿宋_GB2312"/>
          <w:b/>
          <w:bCs w:val="0"/>
          <w:color w:val="000000" w:themeColor="text1"/>
          <w:sz w:val="30"/>
          <w:szCs w:val="30"/>
          <w:highlight w:val="none"/>
          <w14:textFill>
            <w14:solidFill>
              <w14:schemeClr w14:val="tx1"/>
            </w14:solidFill>
          </w14:textFill>
        </w:rPr>
        <w:t>附表6：国土综合整治与生态修复重大工程安排表</w:t>
      </w:r>
      <w:bookmarkEnd w:id="989"/>
      <w:bookmarkEnd w:id="990"/>
      <w:bookmarkEnd w:id="991"/>
      <w:bookmarkEnd w:id="992"/>
      <w:bookmarkEnd w:id="993"/>
      <w:bookmarkEnd w:id="994"/>
      <w:bookmarkEnd w:id="995"/>
    </w:p>
    <w:p w14:paraId="646EFA1B">
      <w:pPr>
        <w:widowControl/>
        <w:wordWrap w:val="0"/>
        <w:ind w:firstLine="440"/>
        <w:jc w:val="right"/>
        <w:rPr>
          <w:rFonts w:hint="eastAsia"/>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单位：公顷</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09"/>
        <w:gridCol w:w="2484"/>
        <w:gridCol w:w="1323"/>
        <w:gridCol w:w="4644"/>
        <w:gridCol w:w="2505"/>
        <w:gridCol w:w="1086"/>
        <w:gridCol w:w="1110"/>
      </w:tblGrid>
      <w:tr w14:paraId="0B65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0" w:hRule="atLeast"/>
        </w:trPr>
        <w:tc>
          <w:tcPr>
            <w:tcW w:w="115" w:type="pct"/>
            <w:shd w:val="clear" w:color="auto" w:fill="auto"/>
            <w:tcMar>
              <w:top w:w="15" w:type="dxa"/>
              <w:left w:w="15" w:type="dxa"/>
              <w:right w:w="15" w:type="dxa"/>
            </w:tcMar>
            <w:vAlign w:val="center"/>
          </w:tcPr>
          <w:p w14:paraId="1C24617D">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b/>
                <w:color w:val="000000" w:themeColor="text1"/>
                <w:sz w:val="24"/>
                <w:szCs w:val="24"/>
                <w:highlight w:val="none"/>
                <w:lang w:bidi="ar"/>
                <w14:textFill>
                  <w14:solidFill>
                    <w14:schemeClr w14:val="tx1"/>
                  </w14:solidFill>
                </w14:textFill>
              </w:rPr>
            </w:pPr>
            <w:r>
              <w:rPr>
                <w:rFonts w:hint="eastAsia"/>
                <w:b/>
                <w:color w:val="000000" w:themeColor="text1"/>
                <w:sz w:val="24"/>
                <w:szCs w:val="24"/>
                <w:highlight w:val="none"/>
                <w:lang w:val="en-US" w:eastAsia="zh-CN" w:bidi="ar"/>
                <w14:textFill>
                  <w14:solidFill>
                    <w14:schemeClr w14:val="tx1"/>
                  </w14:solidFill>
                </w14:textFill>
              </w:rPr>
              <w:t>序号</w:t>
            </w:r>
          </w:p>
        </w:tc>
        <w:tc>
          <w:tcPr>
            <w:tcW w:w="922" w:type="pct"/>
            <w:shd w:val="clear" w:color="auto" w:fill="auto"/>
            <w:tcMar>
              <w:top w:w="15" w:type="dxa"/>
              <w:left w:w="15" w:type="dxa"/>
              <w:right w:w="15" w:type="dxa"/>
            </w:tcMar>
            <w:vAlign w:val="center"/>
          </w:tcPr>
          <w:p w14:paraId="1BBF642E">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b/>
                <w:color w:val="000000" w:themeColor="text1"/>
                <w:sz w:val="24"/>
                <w:szCs w:val="24"/>
                <w:highlight w:val="none"/>
                <w:lang w:bidi="ar"/>
                <w14:textFill>
                  <w14:solidFill>
                    <w14:schemeClr w14:val="tx1"/>
                  </w14:solidFill>
                </w14:textFill>
              </w:rPr>
            </w:pPr>
            <w:r>
              <w:rPr>
                <w:rFonts w:hint="eastAsia"/>
                <w:b/>
                <w:color w:val="000000" w:themeColor="text1"/>
                <w:sz w:val="24"/>
                <w:szCs w:val="24"/>
                <w:highlight w:val="none"/>
                <w:lang w:val="en-US" w:eastAsia="zh-CN" w:bidi="ar"/>
                <w14:textFill>
                  <w14:solidFill>
                    <w14:schemeClr w14:val="tx1"/>
                  </w14:solidFill>
                </w14:textFill>
              </w:rPr>
              <w:t>项目名称</w:t>
            </w:r>
          </w:p>
        </w:tc>
        <w:tc>
          <w:tcPr>
            <w:tcW w:w="491" w:type="pct"/>
            <w:shd w:val="clear" w:color="auto" w:fill="auto"/>
            <w:tcMar>
              <w:top w:w="15" w:type="dxa"/>
              <w:left w:w="15" w:type="dxa"/>
              <w:right w:w="15" w:type="dxa"/>
            </w:tcMar>
            <w:vAlign w:val="center"/>
          </w:tcPr>
          <w:p w14:paraId="1B6F0FF7">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b/>
                <w:color w:val="000000" w:themeColor="text1"/>
                <w:sz w:val="24"/>
                <w:szCs w:val="24"/>
                <w:highlight w:val="none"/>
                <w:lang w:bidi="ar"/>
                <w14:textFill>
                  <w14:solidFill>
                    <w14:schemeClr w14:val="tx1"/>
                  </w14:solidFill>
                </w14:textFill>
              </w:rPr>
            </w:pPr>
            <w:r>
              <w:rPr>
                <w:rFonts w:hint="eastAsia"/>
                <w:b/>
                <w:color w:val="000000" w:themeColor="text1"/>
                <w:sz w:val="24"/>
                <w:szCs w:val="24"/>
                <w:highlight w:val="none"/>
                <w:lang w:val="en-US" w:eastAsia="zh-CN" w:bidi="ar"/>
                <w14:textFill>
                  <w14:solidFill>
                    <w14:schemeClr w14:val="tx1"/>
                  </w14:solidFill>
                </w14:textFill>
              </w:rPr>
              <w:t>项目类型</w:t>
            </w:r>
          </w:p>
        </w:tc>
        <w:tc>
          <w:tcPr>
            <w:tcW w:w="1724" w:type="pct"/>
            <w:shd w:val="clear" w:color="auto" w:fill="auto"/>
            <w:tcMar>
              <w:top w:w="15" w:type="dxa"/>
              <w:left w:w="15" w:type="dxa"/>
              <w:right w:w="15" w:type="dxa"/>
            </w:tcMar>
            <w:vAlign w:val="center"/>
          </w:tcPr>
          <w:p w14:paraId="3CA4383B">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b/>
                <w:color w:val="000000" w:themeColor="text1"/>
                <w:sz w:val="24"/>
                <w:szCs w:val="24"/>
                <w:highlight w:val="none"/>
                <w:lang w:bidi="ar"/>
                <w14:textFill>
                  <w14:solidFill>
                    <w14:schemeClr w14:val="tx1"/>
                  </w14:solidFill>
                </w14:textFill>
              </w:rPr>
            </w:pPr>
            <w:r>
              <w:rPr>
                <w:rFonts w:hint="eastAsia"/>
                <w:b/>
                <w:color w:val="000000" w:themeColor="text1"/>
                <w:sz w:val="24"/>
                <w:szCs w:val="24"/>
                <w:highlight w:val="none"/>
                <w:lang w:val="en-US" w:eastAsia="zh-CN" w:bidi="ar"/>
                <w14:textFill>
                  <w14:solidFill>
                    <w14:schemeClr w14:val="tx1"/>
                  </w14:solidFill>
                </w14:textFill>
              </w:rPr>
              <w:t>建设内容</w:t>
            </w:r>
          </w:p>
        </w:tc>
        <w:tc>
          <w:tcPr>
            <w:tcW w:w="930" w:type="pct"/>
            <w:shd w:val="clear" w:color="auto" w:fill="auto"/>
            <w:tcMar>
              <w:top w:w="15" w:type="dxa"/>
              <w:left w:w="15" w:type="dxa"/>
              <w:right w:w="15" w:type="dxa"/>
            </w:tcMar>
            <w:vAlign w:val="center"/>
          </w:tcPr>
          <w:p w14:paraId="2C6E3311">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b/>
                <w:color w:val="000000" w:themeColor="text1"/>
                <w:sz w:val="24"/>
                <w:szCs w:val="24"/>
                <w:highlight w:val="none"/>
                <w:lang w:bidi="ar"/>
                <w14:textFill>
                  <w14:solidFill>
                    <w14:schemeClr w14:val="tx1"/>
                  </w14:solidFill>
                </w14:textFill>
              </w:rPr>
            </w:pPr>
            <w:r>
              <w:rPr>
                <w:rFonts w:hint="eastAsia"/>
                <w:b/>
                <w:color w:val="000000" w:themeColor="text1"/>
                <w:sz w:val="24"/>
                <w:szCs w:val="24"/>
                <w:highlight w:val="none"/>
                <w:lang w:val="en-US" w:eastAsia="zh-CN" w:bidi="ar"/>
                <w14:textFill>
                  <w14:solidFill>
                    <w14:schemeClr w14:val="tx1"/>
                  </w14:solidFill>
                </w14:textFill>
              </w:rPr>
              <w:t>子项目位置</w:t>
            </w:r>
          </w:p>
        </w:tc>
        <w:tc>
          <w:tcPr>
            <w:tcW w:w="403" w:type="pct"/>
            <w:shd w:val="clear" w:color="auto" w:fill="auto"/>
            <w:tcMar>
              <w:top w:w="15" w:type="dxa"/>
              <w:left w:w="15" w:type="dxa"/>
              <w:right w:w="15" w:type="dxa"/>
            </w:tcMar>
            <w:vAlign w:val="center"/>
          </w:tcPr>
          <w:p w14:paraId="5D874AB3">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b/>
                <w:color w:val="000000" w:themeColor="text1"/>
                <w:sz w:val="24"/>
                <w:szCs w:val="24"/>
                <w:highlight w:val="none"/>
                <w:lang w:bidi="ar"/>
                <w14:textFill>
                  <w14:solidFill>
                    <w14:schemeClr w14:val="tx1"/>
                  </w14:solidFill>
                </w14:textFill>
              </w:rPr>
            </w:pPr>
            <w:r>
              <w:rPr>
                <w:rFonts w:hint="eastAsia"/>
                <w:b/>
                <w:color w:val="000000" w:themeColor="text1"/>
                <w:sz w:val="24"/>
                <w:szCs w:val="24"/>
                <w:highlight w:val="none"/>
                <w:lang w:val="en-US" w:eastAsia="zh-CN" w:bidi="ar"/>
                <w14:textFill>
                  <w14:solidFill>
                    <w14:schemeClr w14:val="tx1"/>
                  </w14:solidFill>
                </w14:textFill>
              </w:rPr>
              <w:t>建设规模</w:t>
            </w:r>
          </w:p>
        </w:tc>
        <w:tc>
          <w:tcPr>
            <w:tcW w:w="412" w:type="pct"/>
            <w:shd w:val="clear" w:color="auto" w:fill="auto"/>
            <w:noWrap/>
            <w:tcMar>
              <w:top w:w="15" w:type="dxa"/>
              <w:left w:w="15" w:type="dxa"/>
              <w:right w:w="15" w:type="dxa"/>
            </w:tcMar>
            <w:vAlign w:val="center"/>
          </w:tcPr>
          <w:p w14:paraId="42EE9800">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b/>
                <w:color w:val="000000" w:themeColor="text1"/>
                <w:sz w:val="24"/>
                <w:szCs w:val="24"/>
                <w:highlight w:val="none"/>
                <w:lang w:bidi="ar"/>
                <w14:textFill>
                  <w14:solidFill>
                    <w14:schemeClr w14:val="tx1"/>
                  </w14:solidFill>
                </w14:textFill>
              </w:rPr>
            </w:pPr>
            <w:r>
              <w:rPr>
                <w:rFonts w:hint="eastAsia"/>
                <w:b/>
                <w:color w:val="000000" w:themeColor="text1"/>
                <w:sz w:val="24"/>
                <w:szCs w:val="24"/>
                <w:highlight w:val="none"/>
                <w:lang w:val="en-US" w:eastAsia="zh-CN" w:bidi="ar"/>
                <w14:textFill>
                  <w14:solidFill>
                    <w14:schemeClr w14:val="tx1"/>
                  </w14:solidFill>
                </w14:textFill>
              </w:rPr>
              <w:t>建设时序</w:t>
            </w:r>
          </w:p>
        </w:tc>
      </w:tr>
      <w:tr w14:paraId="41D0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rPr>
        <w:tc>
          <w:tcPr>
            <w:tcW w:w="115" w:type="pct"/>
            <w:shd w:val="clear" w:color="auto" w:fill="auto"/>
            <w:tcMar>
              <w:top w:w="15" w:type="dxa"/>
              <w:left w:w="15" w:type="dxa"/>
              <w:right w:w="15" w:type="dxa"/>
            </w:tcMar>
            <w:vAlign w:val="center"/>
          </w:tcPr>
          <w:p w14:paraId="2082CCCC">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p>
        </w:tc>
        <w:tc>
          <w:tcPr>
            <w:tcW w:w="922" w:type="pct"/>
            <w:shd w:val="clear" w:color="auto" w:fill="auto"/>
            <w:tcMar>
              <w:top w:w="15" w:type="dxa"/>
              <w:left w:w="15" w:type="dxa"/>
              <w:right w:w="15" w:type="dxa"/>
            </w:tcMar>
            <w:vAlign w:val="center"/>
          </w:tcPr>
          <w:p w14:paraId="1CF4C1B2">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2024年度浈江区犁市镇黄沙村、下陂村等5个村耕地集中整治区建设项目（含耕地恢复）</w:t>
            </w:r>
          </w:p>
        </w:tc>
        <w:tc>
          <w:tcPr>
            <w:tcW w:w="491" w:type="pct"/>
            <w:shd w:val="clear" w:color="auto" w:fill="auto"/>
            <w:tcMar>
              <w:top w:w="15" w:type="dxa"/>
              <w:left w:w="15" w:type="dxa"/>
              <w:right w:w="15" w:type="dxa"/>
            </w:tcMar>
            <w:vAlign w:val="center"/>
          </w:tcPr>
          <w:p w14:paraId="49DF46F5">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农用地整理项目</w:t>
            </w:r>
          </w:p>
        </w:tc>
        <w:tc>
          <w:tcPr>
            <w:tcW w:w="1724" w:type="pct"/>
            <w:shd w:val="clear" w:color="auto" w:fill="auto"/>
            <w:tcMar>
              <w:top w:w="15" w:type="dxa"/>
              <w:left w:w="15" w:type="dxa"/>
              <w:right w:w="15" w:type="dxa"/>
            </w:tcMar>
            <w:vAlign w:val="center"/>
          </w:tcPr>
          <w:p w14:paraId="779C5A58">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将最新年度国土变更调查为非耕地整治恢复为国土变更调查认定的耕地。</w:t>
            </w:r>
          </w:p>
        </w:tc>
        <w:tc>
          <w:tcPr>
            <w:tcW w:w="930" w:type="pct"/>
            <w:shd w:val="clear" w:color="auto" w:fill="auto"/>
            <w:tcMar>
              <w:top w:w="15" w:type="dxa"/>
              <w:left w:w="15" w:type="dxa"/>
              <w:right w:w="15" w:type="dxa"/>
            </w:tcMar>
            <w:vAlign w:val="center"/>
          </w:tcPr>
          <w:p w14:paraId="07A15A50">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黄沙村、下园村、下陂村、内腾村、石脚下</w:t>
            </w:r>
          </w:p>
        </w:tc>
        <w:tc>
          <w:tcPr>
            <w:tcW w:w="403" w:type="pct"/>
            <w:shd w:val="clear" w:color="auto" w:fill="auto"/>
            <w:tcMar>
              <w:top w:w="15" w:type="dxa"/>
              <w:left w:w="15" w:type="dxa"/>
              <w:right w:w="15" w:type="dxa"/>
            </w:tcMar>
            <w:vAlign w:val="center"/>
          </w:tcPr>
          <w:p w14:paraId="4225F74C">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62.9708</w:t>
            </w:r>
          </w:p>
        </w:tc>
        <w:tc>
          <w:tcPr>
            <w:tcW w:w="412" w:type="pct"/>
            <w:shd w:val="clear" w:color="auto" w:fill="auto"/>
            <w:tcMar>
              <w:top w:w="15" w:type="dxa"/>
              <w:left w:w="15" w:type="dxa"/>
              <w:right w:w="15" w:type="dxa"/>
            </w:tcMar>
            <w:vAlign w:val="center"/>
          </w:tcPr>
          <w:p w14:paraId="08D5ACED">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2024-2025</w:t>
            </w:r>
          </w:p>
        </w:tc>
      </w:tr>
      <w:tr w14:paraId="215F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5" w:type="pct"/>
            <w:shd w:val="clear" w:color="auto" w:fill="auto"/>
            <w:tcMar>
              <w:top w:w="15" w:type="dxa"/>
              <w:left w:w="15" w:type="dxa"/>
              <w:right w:w="15" w:type="dxa"/>
            </w:tcMar>
            <w:vAlign w:val="center"/>
          </w:tcPr>
          <w:p w14:paraId="6E0A931D">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p>
        </w:tc>
        <w:tc>
          <w:tcPr>
            <w:tcW w:w="922" w:type="pct"/>
            <w:shd w:val="clear" w:color="auto" w:fill="auto"/>
            <w:tcMar>
              <w:top w:w="15" w:type="dxa"/>
              <w:left w:w="15" w:type="dxa"/>
              <w:right w:w="15" w:type="dxa"/>
            </w:tcMar>
            <w:vAlign w:val="center"/>
          </w:tcPr>
          <w:p w14:paraId="0C2F4C1A">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2025年度浈江区犁市镇内腾村、石下村等6个村耕地集中整治区建设项目（含耕地恢复）</w:t>
            </w:r>
          </w:p>
        </w:tc>
        <w:tc>
          <w:tcPr>
            <w:tcW w:w="491" w:type="pct"/>
            <w:shd w:val="clear" w:color="auto" w:fill="auto"/>
            <w:tcMar>
              <w:top w:w="15" w:type="dxa"/>
              <w:left w:w="15" w:type="dxa"/>
              <w:right w:w="15" w:type="dxa"/>
            </w:tcMar>
            <w:vAlign w:val="center"/>
          </w:tcPr>
          <w:p w14:paraId="5866C168">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农用地整理项目</w:t>
            </w:r>
          </w:p>
        </w:tc>
        <w:tc>
          <w:tcPr>
            <w:tcW w:w="1724" w:type="pct"/>
            <w:shd w:val="clear" w:color="auto" w:fill="auto"/>
            <w:tcMar>
              <w:top w:w="15" w:type="dxa"/>
              <w:left w:w="15" w:type="dxa"/>
              <w:right w:w="15" w:type="dxa"/>
            </w:tcMar>
            <w:vAlign w:val="center"/>
          </w:tcPr>
          <w:p w14:paraId="55BF680D">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将最新年度国土变更调查为非耕地整治恢复为国土变更调查认定的耕地。</w:t>
            </w:r>
          </w:p>
        </w:tc>
        <w:tc>
          <w:tcPr>
            <w:tcW w:w="930" w:type="pct"/>
            <w:shd w:val="clear" w:color="auto" w:fill="auto"/>
            <w:tcMar>
              <w:top w:w="15" w:type="dxa"/>
              <w:left w:w="15" w:type="dxa"/>
              <w:right w:w="15" w:type="dxa"/>
            </w:tcMar>
            <w:vAlign w:val="center"/>
          </w:tcPr>
          <w:p w14:paraId="4D65E1B7">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内腾村、石脚下、石下村、群丰村、大村村、下园村</w:t>
            </w:r>
          </w:p>
        </w:tc>
        <w:tc>
          <w:tcPr>
            <w:tcW w:w="403" w:type="pct"/>
            <w:shd w:val="clear" w:color="auto" w:fill="auto"/>
            <w:tcMar>
              <w:top w:w="15" w:type="dxa"/>
              <w:left w:w="15" w:type="dxa"/>
              <w:right w:w="15" w:type="dxa"/>
            </w:tcMar>
            <w:vAlign w:val="center"/>
          </w:tcPr>
          <w:p w14:paraId="00588315">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80.1465</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tc>
        <w:tc>
          <w:tcPr>
            <w:tcW w:w="412" w:type="pct"/>
            <w:shd w:val="clear" w:color="auto" w:fill="auto"/>
            <w:tcMar>
              <w:top w:w="15" w:type="dxa"/>
              <w:left w:w="15" w:type="dxa"/>
              <w:right w:w="15" w:type="dxa"/>
            </w:tcMar>
            <w:vAlign w:val="center"/>
          </w:tcPr>
          <w:p w14:paraId="4D453D72">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2025-2026</w:t>
            </w:r>
          </w:p>
        </w:tc>
      </w:tr>
      <w:tr w14:paraId="415C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5" w:type="pct"/>
            <w:shd w:val="clear" w:color="auto" w:fill="auto"/>
            <w:tcMar>
              <w:top w:w="15" w:type="dxa"/>
              <w:left w:w="15" w:type="dxa"/>
              <w:right w:w="15" w:type="dxa"/>
            </w:tcMar>
            <w:vAlign w:val="center"/>
          </w:tcPr>
          <w:p w14:paraId="449A24BF">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p>
        </w:tc>
        <w:tc>
          <w:tcPr>
            <w:tcW w:w="922" w:type="pct"/>
            <w:shd w:val="clear" w:color="auto" w:fill="auto"/>
            <w:tcMar>
              <w:top w:w="15" w:type="dxa"/>
              <w:left w:w="15" w:type="dxa"/>
              <w:right w:w="15" w:type="dxa"/>
            </w:tcMar>
            <w:vAlign w:val="center"/>
          </w:tcPr>
          <w:p w14:paraId="26C6D33D">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2026年度浈江区犁市镇黄沙村、下陂村等4个村补充耕地项目</w:t>
            </w:r>
          </w:p>
        </w:tc>
        <w:tc>
          <w:tcPr>
            <w:tcW w:w="491" w:type="pct"/>
            <w:shd w:val="clear" w:color="auto" w:fill="auto"/>
            <w:tcMar>
              <w:top w:w="15" w:type="dxa"/>
              <w:left w:w="15" w:type="dxa"/>
              <w:right w:w="15" w:type="dxa"/>
            </w:tcMar>
            <w:vAlign w:val="center"/>
          </w:tcPr>
          <w:p w14:paraId="59FDFED3">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农用地整理项目</w:t>
            </w:r>
          </w:p>
        </w:tc>
        <w:tc>
          <w:tcPr>
            <w:tcW w:w="1724" w:type="pct"/>
            <w:shd w:val="clear" w:color="auto" w:fill="auto"/>
            <w:tcMar>
              <w:top w:w="15" w:type="dxa"/>
              <w:left w:w="15" w:type="dxa"/>
              <w:right w:w="15" w:type="dxa"/>
            </w:tcMar>
            <w:vAlign w:val="center"/>
          </w:tcPr>
          <w:p w14:paraId="0FD8DA04">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通过土地平整工程，灌溉与排水工程，田间道路工程，培肥等工程提升耕地质量、新增耕地(水田、水浇地、旱地）。</w:t>
            </w:r>
          </w:p>
        </w:tc>
        <w:tc>
          <w:tcPr>
            <w:tcW w:w="930" w:type="pct"/>
            <w:shd w:val="clear" w:color="auto" w:fill="auto"/>
            <w:tcMar>
              <w:top w:w="15" w:type="dxa"/>
              <w:left w:w="15" w:type="dxa"/>
              <w:right w:w="15" w:type="dxa"/>
            </w:tcMar>
            <w:vAlign w:val="center"/>
          </w:tcPr>
          <w:p w14:paraId="715DAF2C">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黄沙村、下陂村、群丰村、下园村</w:t>
            </w:r>
          </w:p>
        </w:tc>
        <w:tc>
          <w:tcPr>
            <w:tcW w:w="403" w:type="pct"/>
            <w:shd w:val="clear" w:color="auto" w:fill="auto"/>
            <w:tcMar>
              <w:top w:w="15" w:type="dxa"/>
              <w:left w:w="15" w:type="dxa"/>
              <w:right w:w="15" w:type="dxa"/>
            </w:tcMar>
            <w:vAlign w:val="center"/>
          </w:tcPr>
          <w:p w14:paraId="2D1A6563">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13.7794</w:t>
            </w:r>
          </w:p>
        </w:tc>
        <w:tc>
          <w:tcPr>
            <w:tcW w:w="412" w:type="pct"/>
            <w:shd w:val="clear" w:color="auto" w:fill="auto"/>
            <w:tcMar>
              <w:top w:w="15" w:type="dxa"/>
              <w:left w:w="15" w:type="dxa"/>
              <w:right w:w="15" w:type="dxa"/>
            </w:tcMar>
            <w:vAlign w:val="center"/>
          </w:tcPr>
          <w:p w14:paraId="546EAF10">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2026-2027</w:t>
            </w:r>
          </w:p>
        </w:tc>
      </w:tr>
      <w:tr w14:paraId="1D6A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115" w:type="pct"/>
            <w:shd w:val="clear" w:color="auto" w:fill="auto"/>
            <w:tcMar>
              <w:top w:w="15" w:type="dxa"/>
              <w:left w:w="15" w:type="dxa"/>
              <w:right w:w="15" w:type="dxa"/>
            </w:tcMar>
            <w:vAlign w:val="center"/>
          </w:tcPr>
          <w:p w14:paraId="6C0B169E">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p>
        </w:tc>
        <w:tc>
          <w:tcPr>
            <w:tcW w:w="922" w:type="pct"/>
            <w:shd w:val="clear" w:color="auto" w:fill="auto"/>
            <w:tcMar>
              <w:top w:w="15" w:type="dxa"/>
              <w:left w:w="15" w:type="dxa"/>
              <w:right w:w="15" w:type="dxa"/>
            </w:tcMar>
            <w:vAlign w:val="center"/>
          </w:tcPr>
          <w:p w14:paraId="1D209F8B">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2027年度浈江区犁市镇黄沙村、石脚下村等5个村耕地集中整治区建设项目（含耕地恢复）</w:t>
            </w:r>
          </w:p>
        </w:tc>
        <w:tc>
          <w:tcPr>
            <w:tcW w:w="491" w:type="pct"/>
            <w:shd w:val="clear" w:color="auto" w:fill="auto"/>
            <w:tcMar>
              <w:top w:w="15" w:type="dxa"/>
              <w:left w:w="15" w:type="dxa"/>
              <w:right w:w="15" w:type="dxa"/>
            </w:tcMar>
            <w:vAlign w:val="center"/>
          </w:tcPr>
          <w:p w14:paraId="4AA0F92C">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农用地整理项目</w:t>
            </w:r>
          </w:p>
        </w:tc>
        <w:tc>
          <w:tcPr>
            <w:tcW w:w="1724" w:type="pct"/>
            <w:shd w:val="clear" w:color="auto" w:fill="auto"/>
            <w:tcMar>
              <w:top w:w="15" w:type="dxa"/>
              <w:left w:w="15" w:type="dxa"/>
              <w:right w:w="15" w:type="dxa"/>
            </w:tcMar>
            <w:vAlign w:val="center"/>
          </w:tcPr>
          <w:p w14:paraId="7BC108D9">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将最新年度国土变更调查为非耕地整治恢复为国土变更调查认定的耕地。</w:t>
            </w:r>
          </w:p>
        </w:tc>
        <w:tc>
          <w:tcPr>
            <w:tcW w:w="930" w:type="pct"/>
            <w:shd w:val="clear" w:color="auto" w:fill="auto"/>
            <w:tcMar>
              <w:top w:w="15" w:type="dxa"/>
              <w:left w:w="15" w:type="dxa"/>
              <w:right w:w="15" w:type="dxa"/>
            </w:tcMar>
            <w:vAlign w:val="center"/>
          </w:tcPr>
          <w:p w14:paraId="2C596D68">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黄沙村、石脚下村、内腾村、厢廊村、大村村</w:t>
            </w:r>
          </w:p>
        </w:tc>
        <w:tc>
          <w:tcPr>
            <w:tcW w:w="403" w:type="pct"/>
            <w:shd w:val="clear" w:color="auto" w:fill="auto"/>
            <w:tcMar>
              <w:top w:w="15" w:type="dxa"/>
              <w:left w:w="15" w:type="dxa"/>
              <w:right w:w="15" w:type="dxa"/>
            </w:tcMar>
            <w:vAlign w:val="center"/>
          </w:tcPr>
          <w:p w14:paraId="01AFEB81">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100.9868</w:t>
            </w:r>
          </w:p>
        </w:tc>
        <w:tc>
          <w:tcPr>
            <w:tcW w:w="412" w:type="pct"/>
            <w:shd w:val="clear" w:color="auto" w:fill="auto"/>
            <w:tcMar>
              <w:top w:w="15" w:type="dxa"/>
              <w:left w:w="15" w:type="dxa"/>
              <w:right w:w="15" w:type="dxa"/>
            </w:tcMar>
            <w:vAlign w:val="center"/>
          </w:tcPr>
          <w:p w14:paraId="69C8C0C3">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2027-2028</w:t>
            </w:r>
          </w:p>
        </w:tc>
      </w:tr>
      <w:tr w14:paraId="04EB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115" w:type="pct"/>
            <w:shd w:val="clear" w:color="auto" w:fill="auto"/>
            <w:tcMar>
              <w:top w:w="15" w:type="dxa"/>
              <w:left w:w="15" w:type="dxa"/>
              <w:right w:w="15" w:type="dxa"/>
            </w:tcMar>
            <w:vAlign w:val="center"/>
          </w:tcPr>
          <w:p w14:paraId="7CDB8D3A">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p>
        </w:tc>
        <w:tc>
          <w:tcPr>
            <w:tcW w:w="922" w:type="pct"/>
            <w:shd w:val="clear" w:color="auto" w:fill="auto"/>
            <w:tcMar>
              <w:top w:w="15" w:type="dxa"/>
              <w:left w:w="15" w:type="dxa"/>
              <w:right w:w="15" w:type="dxa"/>
            </w:tcMar>
            <w:vAlign w:val="center"/>
          </w:tcPr>
          <w:p w14:paraId="2637407B">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犁市镇农业产业现代化示范项目</w:t>
            </w:r>
          </w:p>
        </w:tc>
        <w:tc>
          <w:tcPr>
            <w:tcW w:w="491" w:type="pct"/>
            <w:shd w:val="clear" w:color="auto" w:fill="auto"/>
            <w:tcMar>
              <w:top w:w="15" w:type="dxa"/>
              <w:left w:w="15" w:type="dxa"/>
              <w:right w:w="15" w:type="dxa"/>
            </w:tcMar>
            <w:vAlign w:val="center"/>
          </w:tcPr>
          <w:p w14:paraId="7292F640">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农用地整理项目</w:t>
            </w:r>
          </w:p>
        </w:tc>
        <w:tc>
          <w:tcPr>
            <w:tcW w:w="1724" w:type="pct"/>
            <w:shd w:val="clear" w:color="auto" w:fill="auto"/>
            <w:tcMar>
              <w:top w:w="15" w:type="dxa"/>
              <w:left w:w="15" w:type="dxa"/>
              <w:right w:w="15" w:type="dxa"/>
            </w:tcMar>
            <w:vAlign w:val="center"/>
          </w:tcPr>
          <w:p w14:paraId="4F62ABC3">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为支持新兴农业经营主体建设基础设施，提高农作物对旱涝、病虫害等不利因素的抵抗能力，增强农业生产的稳定性和抗风险能力，提高农作物产量和品质，引进新技术、新品种和模式，建设农田滴灌、喷灌等设施</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tc>
        <w:tc>
          <w:tcPr>
            <w:tcW w:w="930" w:type="pct"/>
            <w:shd w:val="clear" w:color="auto" w:fill="auto"/>
            <w:tcMar>
              <w:top w:w="15" w:type="dxa"/>
              <w:left w:w="15" w:type="dxa"/>
              <w:right w:w="15" w:type="dxa"/>
            </w:tcMar>
            <w:vAlign w:val="center"/>
          </w:tcPr>
          <w:p w14:paraId="364AA026">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大村、大旗岭、内腾、石脚下</w:t>
            </w:r>
          </w:p>
        </w:tc>
        <w:tc>
          <w:tcPr>
            <w:tcW w:w="403" w:type="pct"/>
            <w:shd w:val="clear" w:color="auto" w:fill="auto"/>
            <w:tcMar>
              <w:top w:w="15" w:type="dxa"/>
              <w:left w:w="15" w:type="dxa"/>
              <w:right w:w="15" w:type="dxa"/>
            </w:tcMar>
            <w:vAlign w:val="center"/>
          </w:tcPr>
          <w:p w14:paraId="5B7F3766">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50.3819</w:t>
            </w:r>
          </w:p>
        </w:tc>
        <w:tc>
          <w:tcPr>
            <w:tcW w:w="412" w:type="pct"/>
            <w:shd w:val="clear" w:color="auto" w:fill="auto"/>
            <w:tcMar>
              <w:top w:w="15" w:type="dxa"/>
              <w:left w:w="15" w:type="dxa"/>
              <w:right w:w="15" w:type="dxa"/>
            </w:tcMar>
            <w:vAlign w:val="center"/>
          </w:tcPr>
          <w:p w14:paraId="38E5AA00">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2025</w:t>
            </w:r>
          </w:p>
        </w:tc>
      </w:tr>
      <w:tr w14:paraId="43FC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5" w:type="pct"/>
            <w:shd w:val="clear" w:color="auto" w:fill="auto"/>
            <w:tcMar>
              <w:top w:w="15" w:type="dxa"/>
              <w:left w:w="15" w:type="dxa"/>
              <w:right w:w="15" w:type="dxa"/>
            </w:tcMar>
            <w:vAlign w:val="center"/>
          </w:tcPr>
          <w:p w14:paraId="002A4E23">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w:t>
            </w:r>
          </w:p>
        </w:tc>
        <w:tc>
          <w:tcPr>
            <w:tcW w:w="922" w:type="pct"/>
            <w:shd w:val="clear" w:color="auto" w:fill="auto"/>
            <w:tcMar>
              <w:top w:w="15" w:type="dxa"/>
              <w:left w:w="15" w:type="dxa"/>
              <w:right w:w="15" w:type="dxa"/>
            </w:tcMar>
            <w:vAlign w:val="center"/>
          </w:tcPr>
          <w:p w14:paraId="4F725B01">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大旗岭村（第一期）、内腾田头小站项目</w:t>
            </w:r>
          </w:p>
        </w:tc>
        <w:tc>
          <w:tcPr>
            <w:tcW w:w="491" w:type="pct"/>
            <w:shd w:val="clear" w:color="auto" w:fill="auto"/>
            <w:tcMar>
              <w:top w:w="15" w:type="dxa"/>
              <w:left w:w="15" w:type="dxa"/>
              <w:right w:w="15" w:type="dxa"/>
            </w:tcMar>
            <w:vAlign w:val="center"/>
          </w:tcPr>
          <w:p w14:paraId="4E49D99F">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农用地整理项目</w:t>
            </w:r>
          </w:p>
        </w:tc>
        <w:tc>
          <w:tcPr>
            <w:tcW w:w="1724" w:type="pct"/>
            <w:shd w:val="clear" w:color="auto" w:fill="auto"/>
            <w:tcMar>
              <w:top w:w="15" w:type="dxa"/>
              <w:left w:w="15" w:type="dxa"/>
              <w:right w:w="15" w:type="dxa"/>
            </w:tcMar>
            <w:vAlign w:val="center"/>
          </w:tcPr>
          <w:p w14:paraId="3D425B4E">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新建单层建筑，建筑高度约6米，结构形式为钢结构，新建围墙</w:t>
            </w:r>
            <w:r>
              <w:rPr>
                <w:rFonts w:hint="eastAsia" w:ascii="仿宋_GB2312" w:hAnsi="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t>冷库和泵站</w:t>
            </w:r>
            <w:r>
              <w:rPr>
                <w:rFonts w:hint="eastAsia" w:ascii="仿宋_GB2312" w:hAnsi="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t>设施农用地</w:t>
            </w:r>
          </w:p>
        </w:tc>
        <w:tc>
          <w:tcPr>
            <w:tcW w:w="930" w:type="pct"/>
            <w:shd w:val="clear" w:color="auto" w:fill="auto"/>
            <w:tcMar>
              <w:top w:w="15" w:type="dxa"/>
              <w:left w:w="15" w:type="dxa"/>
              <w:right w:w="15" w:type="dxa"/>
            </w:tcMar>
            <w:vAlign w:val="center"/>
          </w:tcPr>
          <w:p w14:paraId="083EEE31">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大旗岭村、内腾村</w:t>
            </w:r>
          </w:p>
        </w:tc>
        <w:tc>
          <w:tcPr>
            <w:tcW w:w="403" w:type="pct"/>
            <w:shd w:val="clear" w:color="auto" w:fill="auto"/>
            <w:tcMar>
              <w:top w:w="15" w:type="dxa"/>
              <w:left w:w="15" w:type="dxa"/>
              <w:right w:w="15" w:type="dxa"/>
            </w:tcMar>
            <w:vAlign w:val="center"/>
          </w:tcPr>
          <w:p w14:paraId="10C2C4CB">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0.1680 </w:t>
            </w:r>
          </w:p>
        </w:tc>
        <w:tc>
          <w:tcPr>
            <w:tcW w:w="412" w:type="pct"/>
            <w:shd w:val="clear" w:color="auto" w:fill="auto"/>
            <w:tcMar>
              <w:top w:w="15" w:type="dxa"/>
              <w:left w:w="15" w:type="dxa"/>
              <w:right w:w="15" w:type="dxa"/>
            </w:tcMar>
            <w:vAlign w:val="center"/>
          </w:tcPr>
          <w:p w14:paraId="28311BD7">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2024-2025</w:t>
            </w:r>
          </w:p>
        </w:tc>
      </w:tr>
      <w:tr w14:paraId="558F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115" w:type="pct"/>
            <w:shd w:val="clear" w:color="auto" w:fill="auto"/>
            <w:tcMar>
              <w:top w:w="15" w:type="dxa"/>
              <w:left w:w="15" w:type="dxa"/>
              <w:right w:w="15" w:type="dxa"/>
            </w:tcMar>
            <w:vAlign w:val="center"/>
          </w:tcPr>
          <w:p w14:paraId="55FCB871">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p>
        </w:tc>
        <w:tc>
          <w:tcPr>
            <w:tcW w:w="922" w:type="pct"/>
            <w:shd w:val="clear" w:color="auto" w:fill="auto"/>
            <w:tcMar>
              <w:top w:w="15" w:type="dxa"/>
              <w:left w:w="15" w:type="dxa"/>
              <w:right w:w="15" w:type="dxa"/>
            </w:tcMar>
            <w:vAlign w:val="center"/>
          </w:tcPr>
          <w:p w14:paraId="07125025">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2025年度浈江区犁市镇拆旧复垦项目</w:t>
            </w:r>
          </w:p>
        </w:tc>
        <w:tc>
          <w:tcPr>
            <w:tcW w:w="491" w:type="pct"/>
            <w:shd w:val="clear" w:color="auto" w:fill="auto"/>
            <w:tcMar>
              <w:top w:w="15" w:type="dxa"/>
              <w:left w:w="15" w:type="dxa"/>
              <w:right w:w="15" w:type="dxa"/>
            </w:tcMar>
            <w:vAlign w:val="center"/>
          </w:tcPr>
          <w:p w14:paraId="01075083">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建设用地整理项目</w:t>
            </w:r>
          </w:p>
        </w:tc>
        <w:tc>
          <w:tcPr>
            <w:tcW w:w="1724" w:type="pct"/>
            <w:shd w:val="clear" w:color="auto" w:fill="auto"/>
            <w:tcMar>
              <w:top w:w="15" w:type="dxa"/>
              <w:left w:w="15" w:type="dxa"/>
              <w:right w:w="15" w:type="dxa"/>
            </w:tcMar>
            <w:vAlign w:val="center"/>
          </w:tcPr>
          <w:p w14:paraId="18C19AB3">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将建设用地上闲置或废弃的农村房屋等地上建 (构)筑物拆除，并采取整治措施使土地达到可直接种植作物的农用地利用状态。</w:t>
            </w:r>
          </w:p>
        </w:tc>
        <w:tc>
          <w:tcPr>
            <w:tcW w:w="930" w:type="pct"/>
            <w:shd w:val="clear" w:color="auto" w:fill="auto"/>
            <w:tcMar>
              <w:top w:w="15" w:type="dxa"/>
              <w:left w:w="15" w:type="dxa"/>
              <w:right w:w="15" w:type="dxa"/>
            </w:tcMar>
            <w:vAlign w:val="center"/>
          </w:tcPr>
          <w:p w14:paraId="08CD88DA">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下园村</w:t>
            </w:r>
          </w:p>
        </w:tc>
        <w:tc>
          <w:tcPr>
            <w:tcW w:w="403" w:type="pct"/>
            <w:shd w:val="clear" w:color="auto" w:fill="auto"/>
            <w:tcMar>
              <w:top w:w="15" w:type="dxa"/>
              <w:left w:w="15" w:type="dxa"/>
              <w:right w:w="15" w:type="dxa"/>
            </w:tcMar>
            <w:vAlign w:val="center"/>
          </w:tcPr>
          <w:p w14:paraId="0E6788C1">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2.7792</w:t>
            </w:r>
          </w:p>
        </w:tc>
        <w:tc>
          <w:tcPr>
            <w:tcW w:w="412" w:type="pct"/>
            <w:shd w:val="clear" w:color="auto" w:fill="auto"/>
            <w:tcMar>
              <w:top w:w="15" w:type="dxa"/>
              <w:left w:w="15" w:type="dxa"/>
              <w:right w:w="15" w:type="dxa"/>
            </w:tcMar>
            <w:vAlign w:val="center"/>
          </w:tcPr>
          <w:p w14:paraId="07A02680">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2025-2026</w:t>
            </w:r>
          </w:p>
        </w:tc>
      </w:tr>
      <w:tr w14:paraId="15A2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115" w:type="pct"/>
            <w:shd w:val="clear" w:color="auto" w:fill="auto"/>
            <w:tcMar>
              <w:top w:w="15" w:type="dxa"/>
              <w:left w:w="15" w:type="dxa"/>
              <w:right w:w="15" w:type="dxa"/>
            </w:tcMar>
            <w:vAlign w:val="center"/>
          </w:tcPr>
          <w:p w14:paraId="07B59A03">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p>
        </w:tc>
        <w:tc>
          <w:tcPr>
            <w:tcW w:w="922" w:type="pct"/>
            <w:shd w:val="clear" w:color="auto" w:fill="auto"/>
            <w:tcMar>
              <w:top w:w="15" w:type="dxa"/>
              <w:left w:w="15" w:type="dxa"/>
              <w:right w:w="15" w:type="dxa"/>
            </w:tcMar>
            <w:vAlign w:val="center"/>
          </w:tcPr>
          <w:p w14:paraId="75DFE786">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2026年度浈江区犁市镇拆旧复垦项目</w:t>
            </w:r>
          </w:p>
        </w:tc>
        <w:tc>
          <w:tcPr>
            <w:tcW w:w="491" w:type="pct"/>
            <w:shd w:val="clear" w:color="auto" w:fill="auto"/>
            <w:tcMar>
              <w:top w:w="15" w:type="dxa"/>
              <w:left w:w="15" w:type="dxa"/>
              <w:right w:w="15" w:type="dxa"/>
            </w:tcMar>
            <w:vAlign w:val="center"/>
          </w:tcPr>
          <w:p w14:paraId="4B29FC2B">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建设用地整理项目</w:t>
            </w:r>
          </w:p>
        </w:tc>
        <w:tc>
          <w:tcPr>
            <w:tcW w:w="1724" w:type="pct"/>
            <w:shd w:val="clear" w:color="auto" w:fill="auto"/>
            <w:tcMar>
              <w:top w:w="15" w:type="dxa"/>
              <w:left w:w="15" w:type="dxa"/>
              <w:right w:w="15" w:type="dxa"/>
            </w:tcMar>
            <w:vAlign w:val="center"/>
          </w:tcPr>
          <w:p w14:paraId="71F208D9">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将建设用地上闲置或废弃的农村房屋等地上建 (构) 筑物拆除，并采取整治措施使土地达到可直接种植作物的农用地利用状态</w:t>
            </w:r>
            <w:r>
              <w:rPr>
                <w:rFonts w:hint="eastAsia" w:ascii="仿宋_GB2312" w:hAnsi="仿宋_GB2312" w:cs="仿宋_GB2312"/>
                <w:i w:val="0"/>
                <w:color w:val="000000"/>
                <w:kern w:val="0"/>
                <w:sz w:val="24"/>
                <w:szCs w:val="24"/>
                <w:u w:val="none"/>
                <w:lang w:val="en-US" w:eastAsia="zh-CN" w:bidi="ar"/>
              </w:rPr>
              <w:t>。</w:t>
            </w:r>
          </w:p>
        </w:tc>
        <w:tc>
          <w:tcPr>
            <w:tcW w:w="930" w:type="pct"/>
            <w:shd w:val="clear" w:color="auto" w:fill="auto"/>
            <w:tcMar>
              <w:top w:w="15" w:type="dxa"/>
              <w:left w:w="15" w:type="dxa"/>
              <w:right w:w="15" w:type="dxa"/>
            </w:tcMar>
            <w:vAlign w:val="center"/>
          </w:tcPr>
          <w:p w14:paraId="6F2A3C01">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黄沙村（社光、陈屋、上下门、大岭、高偏）</w:t>
            </w:r>
          </w:p>
        </w:tc>
        <w:tc>
          <w:tcPr>
            <w:tcW w:w="403" w:type="pct"/>
            <w:shd w:val="clear" w:color="auto" w:fill="auto"/>
            <w:tcMar>
              <w:top w:w="15" w:type="dxa"/>
              <w:left w:w="15" w:type="dxa"/>
              <w:right w:w="15" w:type="dxa"/>
            </w:tcMar>
            <w:vAlign w:val="center"/>
          </w:tcPr>
          <w:p w14:paraId="4F3C50FC">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1.5585</w:t>
            </w:r>
          </w:p>
        </w:tc>
        <w:tc>
          <w:tcPr>
            <w:tcW w:w="412" w:type="pct"/>
            <w:shd w:val="clear" w:color="auto" w:fill="auto"/>
            <w:tcMar>
              <w:top w:w="15" w:type="dxa"/>
              <w:left w:w="15" w:type="dxa"/>
              <w:right w:w="15" w:type="dxa"/>
            </w:tcMar>
            <w:vAlign w:val="center"/>
          </w:tcPr>
          <w:p w14:paraId="261891FF">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2026</w:t>
            </w:r>
          </w:p>
        </w:tc>
      </w:tr>
      <w:tr w14:paraId="3DB2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115" w:type="pct"/>
            <w:shd w:val="clear" w:color="auto" w:fill="auto"/>
            <w:tcMar>
              <w:top w:w="15" w:type="dxa"/>
              <w:left w:w="15" w:type="dxa"/>
              <w:right w:w="15" w:type="dxa"/>
            </w:tcMar>
            <w:vAlign w:val="center"/>
          </w:tcPr>
          <w:p w14:paraId="46FD142E">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9</w:t>
            </w:r>
          </w:p>
        </w:tc>
        <w:tc>
          <w:tcPr>
            <w:tcW w:w="922" w:type="pct"/>
            <w:shd w:val="clear" w:color="auto" w:fill="auto"/>
            <w:tcMar>
              <w:top w:w="15" w:type="dxa"/>
              <w:left w:w="15" w:type="dxa"/>
              <w:right w:w="15" w:type="dxa"/>
            </w:tcMar>
            <w:vAlign w:val="center"/>
          </w:tcPr>
          <w:p w14:paraId="6EFD357F">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黄塘村老村空心村整治项目</w:t>
            </w:r>
          </w:p>
        </w:tc>
        <w:tc>
          <w:tcPr>
            <w:tcW w:w="491" w:type="pct"/>
            <w:shd w:val="clear" w:color="auto" w:fill="auto"/>
            <w:tcMar>
              <w:top w:w="15" w:type="dxa"/>
              <w:left w:w="15" w:type="dxa"/>
              <w:right w:w="15" w:type="dxa"/>
            </w:tcMar>
            <w:vAlign w:val="center"/>
          </w:tcPr>
          <w:p w14:paraId="5915E0C0">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建设用地整理项目</w:t>
            </w:r>
          </w:p>
        </w:tc>
        <w:tc>
          <w:tcPr>
            <w:tcW w:w="1724" w:type="pct"/>
            <w:shd w:val="clear" w:color="auto" w:fill="auto"/>
            <w:tcMar>
              <w:top w:w="15" w:type="dxa"/>
              <w:left w:w="15" w:type="dxa"/>
              <w:right w:w="15" w:type="dxa"/>
            </w:tcMar>
            <w:vAlign w:val="center"/>
          </w:tcPr>
          <w:p w14:paraId="2719287D">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考虑黄塘老村水涝灾害，拆除黄塘老村废旧宅基地约20亩，将建设用地上闲置或废弃的农村房屋等地上建(构)筑物拆除，并采取整治措施使土地达到可直接种植作物的农用地利用状态</w:t>
            </w:r>
            <w:r>
              <w:rPr>
                <w:rFonts w:hint="eastAsia" w:ascii="仿宋_GB2312" w:hAnsi="仿宋_GB2312" w:cs="仿宋_GB2312"/>
                <w:i w:val="0"/>
                <w:color w:val="000000"/>
                <w:kern w:val="0"/>
                <w:sz w:val="24"/>
                <w:szCs w:val="24"/>
                <w:u w:val="none"/>
                <w:lang w:val="en-US" w:eastAsia="zh-CN" w:bidi="ar"/>
              </w:rPr>
              <w:t>。</w:t>
            </w:r>
          </w:p>
        </w:tc>
        <w:tc>
          <w:tcPr>
            <w:tcW w:w="930" w:type="pct"/>
            <w:shd w:val="clear" w:color="auto" w:fill="auto"/>
            <w:tcMar>
              <w:top w:w="15" w:type="dxa"/>
              <w:left w:w="15" w:type="dxa"/>
              <w:right w:w="15" w:type="dxa"/>
            </w:tcMar>
            <w:vAlign w:val="center"/>
          </w:tcPr>
          <w:p w14:paraId="2546853F">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黄塘村</w:t>
            </w:r>
          </w:p>
        </w:tc>
        <w:tc>
          <w:tcPr>
            <w:tcW w:w="403" w:type="pct"/>
            <w:shd w:val="clear" w:color="auto" w:fill="auto"/>
            <w:tcMar>
              <w:top w:w="15" w:type="dxa"/>
              <w:left w:w="15" w:type="dxa"/>
              <w:right w:w="15" w:type="dxa"/>
            </w:tcMar>
            <w:vAlign w:val="center"/>
          </w:tcPr>
          <w:p w14:paraId="63FD5F75">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1.307</w:t>
            </w:r>
          </w:p>
        </w:tc>
        <w:tc>
          <w:tcPr>
            <w:tcW w:w="412" w:type="pct"/>
            <w:shd w:val="clear" w:color="auto" w:fill="auto"/>
            <w:tcMar>
              <w:top w:w="15" w:type="dxa"/>
              <w:left w:w="15" w:type="dxa"/>
              <w:right w:w="15" w:type="dxa"/>
            </w:tcMar>
            <w:vAlign w:val="center"/>
          </w:tcPr>
          <w:p w14:paraId="537F582B">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2027-2028</w:t>
            </w:r>
          </w:p>
        </w:tc>
      </w:tr>
      <w:tr w14:paraId="6BAD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115" w:type="pct"/>
            <w:shd w:val="clear" w:color="auto" w:fill="auto"/>
            <w:tcMar>
              <w:top w:w="15" w:type="dxa"/>
              <w:left w:w="15" w:type="dxa"/>
              <w:right w:w="15" w:type="dxa"/>
            </w:tcMar>
            <w:vAlign w:val="center"/>
          </w:tcPr>
          <w:p w14:paraId="1AB4B0E1">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10</w:t>
            </w:r>
          </w:p>
        </w:tc>
        <w:tc>
          <w:tcPr>
            <w:tcW w:w="922" w:type="pct"/>
            <w:shd w:val="clear" w:color="auto" w:fill="auto"/>
            <w:tcMar>
              <w:top w:w="15" w:type="dxa"/>
              <w:left w:w="15" w:type="dxa"/>
              <w:right w:w="15" w:type="dxa"/>
            </w:tcMar>
            <w:vAlign w:val="center"/>
          </w:tcPr>
          <w:p w14:paraId="70332320">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产业社区项目</w:t>
            </w:r>
          </w:p>
        </w:tc>
        <w:tc>
          <w:tcPr>
            <w:tcW w:w="491" w:type="pct"/>
            <w:shd w:val="clear" w:color="auto" w:fill="auto"/>
            <w:tcMar>
              <w:top w:w="15" w:type="dxa"/>
              <w:left w:w="15" w:type="dxa"/>
              <w:right w:w="15" w:type="dxa"/>
            </w:tcMar>
            <w:vAlign w:val="center"/>
          </w:tcPr>
          <w:p w14:paraId="42291172">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建设用地整理项目</w:t>
            </w:r>
          </w:p>
        </w:tc>
        <w:tc>
          <w:tcPr>
            <w:tcW w:w="1724" w:type="pct"/>
            <w:shd w:val="clear" w:color="auto" w:fill="auto"/>
            <w:tcMar>
              <w:top w:w="15" w:type="dxa"/>
              <w:left w:w="15" w:type="dxa"/>
              <w:right w:w="15" w:type="dxa"/>
            </w:tcMar>
            <w:vAlign w:val="center"/>
          </w:tcPr>
          <w:p w14:paraId="569A333F">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在S248黄塘村村委东侧打造未来产业社区安置房，配套多元服务设施，提升村居环境与居住品质，打造未来邻里。</w:t>
            </w:r>
          </w:p>
        </w:tc>
        <w:tc>
          <w:tcPr>
            <w:tcW w:w="930" w:type="pct"/>
            <w:shd w:val="clear" w:color="auto" w:fill="auto"/>
            <w:tcMar>
              <w:top w:w="15" w:type="dxa"/>
              <w:left w:w="15" w:type="dxa"/>
              <w:right w:w="15" w:type="dxa"/>
            </w:tcMar>
            <w:vAlign w:val="center"/>
          </w:tcPr>
          <w:p w14:paraId="1D1A9EE5">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黄塘村</w:t>
            </w:r>
          </w:p>
        </w:tc>
        <w:tc>
          <w:tcPr>
            <w:tcW w:w="403" w:type="pct"/>
            <w:shd w:val="clear" w:color="auto" w:fill="auto"/>
            <w:tcMar>
              <w:top w:w="15" w:type="dxa"/>
              <w:left w:w="15" w:type="dxa"/>
              <w:right w:w="15" w:type="dxa"/>
            </w:tcMar>
            <w:vAlign w:val="center"/>
          </w:tcPr>
          <w:p w14:paraId="1397CA0B">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1.4341</w:t>
            </w:r>
          </w:p>
        </w:tc>
        <w:tc>
          <w:tcPr>
            <w:tcW w:w="412" w:type="pct"/>
            <w:shd w:val="clear" w:color="auto" w:fill="auto"/>
            <w:tcMar>
              <w:top w:w="15" w:type="dxa"/>
              <w:left w:w="15" w:type="dxa"/>
              <w:right w:w="15" w:type="dxa"/>
            </w:tcMar>
            <w:vAlign w:val="center"/>
          </w:tcPr>
          <w:p w14:paraId="71D75C26">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2027-2028</w:t>
            </w:r>
          </w:p>
        </w:tc>
      </w:tr>
      <w:tr w14:paraId="78BE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5" w:type="pct"/>
            <w:shd w:val="clear" w:color="auto" w:fill="auto"/>
            <w:tcMar>
              <w:top w:w="15" w:type="dxa"/>
              <w:left w:w="15" w:type="dxa"/>
              <w:right w:w="15" w:type="dxa"/>
            </w:tcMar>
            <w:vAlign w:val="center"/>
          </w:tcPr>
          <w:p w14:paraId="79480BAA">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11</w:t>
            </w:r>
          </w:p>
        </w:tc>
        <w:tc>
          <w:tcPr>
            <w:tcW w:w="922" w:type="pct"/>
            <w:shd w:val="clear" w:color="auto" w:fill="auto"/>
            <w:tcMar>
              <w:top w:w="15" w:type="dxa"/>
              <w:left w:w="15" w:type="dxa"/>
              <w:right w:w="15" w:type="dxa"/>
            </w:tcMar>
            <w:vAlign w:val="center"/>
          </w:tcPr>
          <w:p w14:paraId="7AD1D7DE">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韶关市浈江区执信幼儿园（犁市园）新建项目</w:t>
            </w:r>
          </w:p>
        </w:tc>
        <w:tc>
          <w:tcPr>
            <w:tcW w:w="491" w:type="pct"/>
            <w:shd w:val="clear" w:color="auto" w:fill="auto"/>
            <w:tcMar>
              <w:top w:w="15" w:type="dxa"/>
              <w:left w:w="15" w:type="dxa"/>
              <w:right w:w="15" w:type="dxa"/>
            </w:tcMar>
            <w:vAlign w:val="center"/>
          </w:tcPr>
          <w:p w14:paraId="1E884BC8">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建设用地整理项目</w:t>
            </w:r>
          </w:p>
        </w:tc>
        <w:tc>
          <w:tcPr>
            <w:tcW w:w="1724" w:type="pct"/>
            <w:shd w:val="clear" w:color="auto" w:fill="auto"/>
            <w:tcMar>
              <w:top w:w="15" w:type="dxa"/>
              <w:left w:w="15" w:type="dxa"/>
              <w:right w:w="15" w:type="dxa"/>
            </w:tcMar>
            <w:vAlign w:val="center"/>
          </w:tcPr>
          <w:p w14:paraId="3806D039">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利用原来林业站办公楼（现状为砖瓦房），建设韶关市浈江区执信幼儿园（犁市园），开展学前教育，设6个班级（小、中、大班各两个班级）。小班(3-4周岁)25人；中班(4-5周岁)30人;大班(5-6周岁)35人，合计180人。建设内容包括幼儿活动房、服务用房、附属用房、游戏场地、跑道、绿地等。项目总投资估算约1645万元，其中基建类费用995万元，信息化类费用295万元，非信息化费用355万元。</w:t>
            </w:r>
          </w:p>
        </w:tc>
        <w:tc>
          <w:tcPr>
            <w:tcW w:w="930" w:type="pct"/>
            <w:shd w:val="clear" w:color="auto" w:fill="auto"/>
            <w:tcMar>
              <w:top w:w="15" w:type="dxa"/>
              <w:left w:w="15" w:type="dxa"/>
              <w:right w:w="15" w:type="dxa"/>
            </w:tcMar>
            <w:vAlign w:val="center"/>
          </w:tcPr>
          <w:p w14:paraId="17657FC9">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犁市社区</w:t>
            </w:r>
          </w:p>
        </w:tc>
        <w:tc>
          <w:tcPr>
            <w:tcW w:w="403" w:type="pct"/>
            <w:shd w:val="clear" w:color="auto" w:fill="auto"/>
            <w:tcMar>
              <w:top w:w="15" w:type="dxa"/>
              <w:left w:w="15" w:type="dxa"/>
              <w:right w:w="15" w:type="dxa"/>
            </w:tcMar>
            <w:vAlign w:val="center"/>
          </w:tcPr>
          <w:p w14:paraId="3A97F8FF">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0.3109</w:t>
            </w:r>
          </w:p>
        </w:tc>
        <w:tc>
          <w:tcPr>
            <w:tcW w:w="412" w:type="pct"/>
            <w:shd w:val="clear" w:color="auto" w:fill="auto"/>
            <w:tcMar>
              <w:top w:w="15" w:type="dxa"/>
              <w:left w:w="15" w:type="dxa"/>
              <w:right w:w="15" w:type="dxa"/>
            </w:tcMar>
            <w:vAlign w:val="center"/>
          </w:tcPr>
          <w:p w14:paraId="6956F3ED">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2025</w:t>
            </w:r>
          </w:p>
        </w:tc>
      </w:tr>
      <w:tr w14:paraId="02C0F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115" w:type="pct"/>
            <w:shd w:val="clear" w:color="auto" w:fill="auto"/>
            <w:tcMar>
              <w:top w:w="15" w:type="dxa"/>
              <w:left w:w="15" w:type="dxa"/>
              <w:right w:w="15" w:type="dxa"/>
            </w:tcMar>
            <w:vAlign w:val="center"/>
          </w:tcPr>
          <w:p w14:paraId="54A4A43E">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w:t>
            </w:r>
          </w:p>
        </w:tc>
        <w:tc>
          <w:tcPr>
            <w:tcW w:w="922" w:type="pct"/>
            <w:shd w:val="clear" w:color="auto" w:fill="auto"/>
            <w:tcMar>
              <w:top w:w="15" w:type="dxa"/>
              <w:left w:w="15" w:type="dxa"/>
              <w:right w:w="15" w:type="dxa"/>
            </w:tcMar>
            <w:vAlign w:val="center"/>
          </w:tcPr>
          <w:p w14:paraId="51725924">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厢廊学校盘活利用项目</w:t>
            </w:r>
          </w:p>
        </w:tc>
        <w:tc>
          <w:tcPr>
            <w:tcW w:w="491" w:type="pct"/>
            <w:shd w:val="clear" w:color="auto" w:fill="auto"/>
            <w:tcMar>
              <w:top w:w="15" w:type="dxa"/>
              <w:left w:w="15" w:type="dxa"/>
              <w:right w:w="15" w:type="dxa"/>
            </w:tcMar>
            <w:vAlign w:val="center"/>
          </w:tcPr>
          <w:p w14:paraId="3E286265">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建设用地整理项目</w:t>
            </w:r>
          </w:p>
        </w:tc>
        <w:tc>
          <w:tcPr>
            <w:tcW w:w="1724" w:type="pct"/>
            <w:shd w:val="clear" w:color="auto" w:fill="auto"/>
            <w:tcMar>
              <w:top w:w="15" w:type="dxa"/>
              <w:left w:w="15" w:type="dxa"/>
              <w:right w:w="15" w:type="dxa"/>
            </w:tcMar>
            <w:vAlign w:val="center"/>
          </w:tcPr>
          <w:p w14:paraId="331D08F2">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盘活利用厢廊学校，增加旅游停车场等设施设备，完善旅游服务配套功能。</w:t>
            </w:r>
          </w:p>
        </w:tc>
        <w:tc>
          <w:tcPr>
            <w:tcW w:w="930" w:type="pct"/>
            <w:shd w:val="clear" w:color="auto" w:fill="auto"/>
            <w:tcMar>
              <w:top w:w="15" w:type="dxa"/>
              <w:left w:w="15" w:type="dxa"/>
              <w:right w:w="15" w:type="dxa"/>
            </w:tcMar>
            <w:vAlign w:val="center"/>
          </w:tcPr>
          <w:p w14:paraId="69EE5A7C">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厢廊村</w:t>
            </w:r>
          </w:p>
        </w:tc>
        <w:tc>
          <w:tcPr>
            <w:tcW w:w="403" w:type="pct"/>
            <w:shd w:val="clear" w:color="auto" w:fill="auto"/>
            <w:tcMar>
              <w:top w:w="15" w:type="dxa"/>
              <w:left w:w="15" w:type="dxa"/>
              <w:right w:w="15" w:type="dxa"/>
            </w:tcMar>
            <w:vAlign w:val="center"/>
          </w:tcPr>
          <w:p w14:paraId="55DE4C44">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0.6643</w:t>
            </w:r>
          </w:p>
        </w:tc>
        <w:tc>
          <w:tcPr>
            <w:tcW w:w="412" w:type="pct"/>
            <w:shd w:val="clear" w:color="auto" w:fill="auto"/>
            <w:tcMar>
              <w:top w:w="15" w:type="dxa"/>
              <w:left w:w="15" w:type="dxa"/>
              <w:right w:w="15" w:type="dxa"/>
            </w:tcMar>
            <w:vAlign w:val="center"/>
          </w:tcPr>
          <w:p w14:paraId="39A2A2C1">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2025</w:t>
            </w:r>
          </w:p>
        </w:tc>
      </w:tr>
      <w:tr w14:paraId="4149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15" w:type="pct"/>
            <w:shd w:val="clear" w:color="auto" w:fill="auto"/>
            <w:tcMar>
              <w:top w:w="15" w:type="dxa"/>
              <w:left w:w="15" w:type="dxa"/>
              <w:right w:w="15" w:type="dxa"/>
            </w:tcMar>
            <w:vAlign w:val="center"/>
          </w:tcPr>
          <w:p w14:paraId="327E717D">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13</w:t>
            </w:r>
          </w:p>
        </w:tc>
        <w:tc>
          <w:tcPr>
            <w:tcW w:w="922" w:type="pct"/>
            <w:shd w:val="clear" w:color="auto" w:fill="auto"/>
            <w:tcMar>
              <w:top w:w="15" w:type="dxa"/>
              <w:left w:w="15" w:type="dxa"/>
              <w:right w:w="15" w:type="dxa"/>
            </w:tcMar>
            <w:vAlign w:val="center"/>
          </w:tcPr>
          <w:p w14:paraId="304B53DF">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浈江区犁市镇工业用地盘活开发项目</w:t>
            </w:r>
          </w:p>
        </w:tc>
        <w:tc>
          <w:tcPr>
            <w:tcW w:w="491" w:type="pct"/>
            <w:shd w:val="clear" w:color="auto" w:fill="auto"/>
            <w:tcMar>
              <w:top w:w="15" w:type="dxa"/>
              <w:left w:w="15" w:type="dxa"/>
              <w:right w:w="15" w:type="dxa"/>
            </w:tcMar>
            <w:vAlign w:val="center"/>
          </w:tcPr>
          <w:p w14:paraId="5A92512F">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建设用地整理项目</w:t>
            </w:r>
          </w:p>
        </w:tc>
        <w:tc>
          <w:tcPr>
            <w:tcW w:w="1724" w:type="pct"/>
            <w:shd w:val="clear" w:color="auto" w:fill="auto"/>
            <w:tcMar>
              <w:top w:w="15" w:type="dxa"/>
              <w:left w:w="15" w:type="dxa"/>
              <w:right w:w="15" w:type="dxa"/>
            </w:tcMar>
            <w:vAlign w:val="center"/>
          </w:tcPr>
          <w:p w14:paraId="270222F2">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包括建设标准厂房、综合楼、场地平整、排污、排水、道路、电力、通信、供水、征拆、边坡以及其他配套设施等，其中，新建一条约4.5km排污管；对部分地块进行挖填方；新建一条园区内长约1135米，宽约14米道路；对部分危房进行征拆；园区线路迁改及管道铺设等</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p>
        </w:tc>
        <w:tc>
          <w:tcPr>
            <w:tcW w:w="930" w:type="pct"/>
            <w:shd w:val="clear" w:color="auto" w:fill="auto"/>
            <w:tcMar>
              <w:top w:w="15" w:type="dxa"/>
              <w:left w:w="15" w:type="dxa"/>
              <w:right w:w="15" w:type="dxa"/>
            </w:tcMar>
            <w:vAlign w:val="center"/>
          </w:tcPr>
          <w:p w14:paraId="16E7A6B5">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黄塘村（309 厂附近）</w:t>
            </w:r>
          </w:p>
        </w:tc>
        <w:tc>
          <w:tcPr>
            <w:tcW w:w="403" w:type="pct"/>
            <w:shd w:val="clear" w:color="auto" w:fill="auto"/>
            <w:tcMar>
              <w:top w:w="15" w:type="dxa"/>
              <w:left w:w="15" w:type="dxa"/>
              <w:right w:w="15" w:type="dxa"/>
            </w:tcMar>
            <w:vAlign w:val="center"/>
          </w:tcPr>
          <w:p w14:paraId="2EBE2A6F">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27.1428</w:t>
            </w:r>
          </w:p>
        </w:tc>
        <w:tc>
          <w:tcPr>
            <w:tcW w:w="412" w:type="pct"/>
            <w:shd w:val="clear" w:color="auto" w:fill="auto"/>
            <w:tcMar>
              <w:top w:w="15" w:type="dxa"/>
              <w:left w:w="15" w:type="dxa"/>
              <w:right w:w="15" w:type="dxa"/>
            </w:tcMar>
            <w:vAlign w:val="center"/>
          </w:tcPr>
          <w:p w14:paraId="45885C5B">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2024-2027</w:t>
            </w:r>
          </w:p>
        </w:tc>
      </w:tr>
      <w:tr w14:paraId="7C77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 w:hRule="atLeast"/>
        </w:trPr>
        <w:tc>
          <w:tcPr>
            <w:tcW w:w="115" w:type="pct"/>
            <w:shd w:val="clear" w:color="auto" w:fill="auto"/>
            <w:tcMar>
              <w:top w:w="15" w:type="dxa"/>
              <w:left w:w="15" w:type="dxa"/>
              <w:right w:w="15" w:type="dxa"/>
            </w:tcMar>
            <w:vAlign w:val="center"/>
          </w:tcPr>
          <w:p w14:paraId="4C7605C1">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14</w:t>
            </w:r>
          </w:p>
        </w:tc>
        <w:tc>
          <w:tcPr>
            <w:tcW w:w="922" w:type="pct"/>
            <w:shd w:val="clear" w:color="auto" w:fill="auto"/>
            <w:tcMar>
              <w:top w:w="15" w:type="dxa"/>
              <w:left w:w="15" w:type="dxa"/>
              <w:right w:w="15" w:type="dxa"/>
            </w:tcMar>
            <w:vAlign w:val="center"/>
          </w:tcPr>
          <w:p w14:paraId="017D36AA">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新造林抚育</w:t>
            </w:r>
          </w:p>
        </w:tc>
        <w:tc>
          <w:tcPr>
            <w:tcW w:w="491" w:type="pct"/>
            <w:shd w:val="clear" w:color="auto" w:fill="auto"/>
            <w:tcMar>
              <w:top w:w="15" w:type="dxa"/>
              <w:left w:w="15" w:type="dxa"/>
              <w:right w:w="15" w:type="dxa"/>
            </w:tcMar>
            <w:vAlign w:val="center"/>
          </w:tcPr>
          <w:p w14:paraId="1DCF21F7">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生态保护和修复项目</w:t>
            </w:r>
          </w:p>
        </w:tc>
        <w:tc>
          <w:tcPr>
            <w:tcW w:w="1724" w:type="pct"/>
            <w:shd w:val="clear" w:color="auto" w:fill="auto"/>
            <w:tcMar>
              <w:top w:w="15" w:type="dxa"/>
              <w:left w:w="15" w:type="dxa"/>
              <w:right w:w="15" w:type="dxa"/>
            </w:tcMar>
            <w:vAlign w:val="center"/>
          </w:tcPr>
          <w:p w14:paraId="280E499A">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开展新造林抚育70亩</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p>
        </w:tc>
        <w:tc>
          <w:tcPr>
            <w:tcW w:w="930" w:type="pct"/>
            <w:shd w:val="clear" w:color="auto" w:fill="auto"/>
            <w:tcMar>
              <w:top w:w="15" w:type="dxa"/>
              <w:left w:w="15" w:type="dxa"/>
              <w:right w:w="15" w:type="dxa"/>
            </w:tcMar>
            <w:vAlign w:val="center"/>
          </w:tcPr>
          <w:p w14:paraId="20C04C39">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黄沙村</w:t>
            </w:r>
          </w:p>
        </w:tc>
        <w:tc>
          <w:tcPr>
            <w:tcW w:w="403" w:type="pct"/>
            <w:shd w:val="clear" w:color="auto" w:fill="auto"/>
            <w:tcMar>
              <w:top w:w="15" w:type="dxa"/>
              <w:left w:w="15" w:type="dxa"/>
              <w:right w:w="15" w:type="dxa"/>
            </w:tcMar>
            <w:vAlign w:val="center"/>
          </w:tcPr>
          <w:p w14:paraId="484683A4">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4.7148</w:t>
            </w:r>
          </w:p>
        </w:tc>
        <w:tc>
          <w:tcPr>
            <w:tcW w:w="412" w:type="pct"/>
            <w:shd w:val="clear" w:color="auto" w:fill="auto"/>
            <w:tcMar>
              <w:top w:w="15" w:type="dxa"/>
              <w:left w:w="15" w:type="dxa"/>
              <w:right w:w="15" w:type="dxa"/>
            </w:tcMar>
            <w:vAlign w:val="center"/>
          </w:tcPr>
          <w:p w14:paraId="7787DE5C">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2025</w:t>
            </w:r>
          </w:p>
        </w:tc>
      </w:tr>
      <w:tr w14:paraId="7B77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15" w:type="pct"/>
            <w:shd w:val="clear" w:color="auto" w:fill="auto"/>
            <w:tcMar>
              <w:top w:w="15" w:type="dxa"/>
              <w:left w:w="15" w:type="dxa"/>
              <w:right w:w="15" w:type="dxa"/>
            </w:tcMar>
            <w:vAlign w:val="center"/>
          </w:tcPr>
          <w:p w14:paraId="207FB7D4">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15</w:t>
            </w:r>
          </w:p>
        </w:tc>
        <w:tc>
          <w:tcPr>
            <w:tcW w:w="922" w:type="pct"/>
            <w:shd w:val="clear" w:color="auto" w:fill="auto"/>
            <w:tcMar>
              <w:top w:w="15" w:type="dxa"/>
              <w:left w:w="15" w:type="dxa"/>
              <w:right w:w="15" w:type="dxa"/>
            </w:tcMar>
            <w:vAlign w:val="center"/>
          </w:tcPr>
          <w:p w14:paraId="1D032055">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武江河道及堤岸整治（犁市段）项目</w:t>
            </w:r>
          </w:p>
        </w:tc>
        <w:tc>
          <w:tcPr>
            <w:tcW w:w="491" w:type="pct"/>
            <w:shd w:val="clear" w:color="auto" w:fill="auto"/>
            <w:tcMar>
              <w:top w:w="15" w:type="dxa"/>
              <w:left w:w="15" w:type="dxa"/>
              <w:right w:w="15" w:type="dxa"/>
            </w:tcMar>
            <w:vAlign w:val="center"/>
          </w:tcPr>
          <w:p w14:paraId="663FCA8E">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生态保护和修复项目</w:t>
            </w:r>
          </w:p>
        </w:tc>
        <w:tc>
          <w:tcPr>
            <w:tcW w:w="1724" w:type="pct"/>
            <w:shd w:val="clear" w:color="auto" w:fill="auto"/>
            <w:tcMar>
              <w:top w:w="15" w:type="dxa"/>
              <w:left w:w="15" w:type="dxa"/>
              <w:right w:w="15" w:type="dxa"/>
            </w:tcMar>
            <w:vAlign w:val="center"/>
          </w:tcPr>
          <w:p w14:paraId="3EC9655B">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12公里，犁市镇境内武江河段进行河道清理，新建护岸，结合黄塘古驿道、厢廊村设置亲水平台等</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p>
        </w:tc>
        <w:tc>
          <w:tcPr>
            <w:tcW w:w="930" w:type="pct"/>
            <w:shd w:val="clear" w:color="auto" w:fill="auto"/>
            <w:tcMar>
              <w:top w:w="15" w:type="dxa"/>
              <w:left w:w="15" w:type="dxa"/>
              <w:right w:w="15" w:type="dxa"/>
            </w:tcMar>
            <w:vAlign w:val="center"/>
          </w:tcPr>
          <w:p w14:paraId="3A1F8F0C">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厢廊村、下园村、沙园村、黄塘村、群丰村、犁市村</w:t>
            </w:r>
          </w:p>
        </w:tc>
        <w:tc>
          <w:tcPr>
            <w:tcW w:w="403" w:type="pct"/>
            <w:shd w:val="clear" w:color="auto" w:fill="auto"/>
            <w:tcMar>
              <w:top w:w="15" w:type="dxa"/>
              <w:left w:w="15" w:type="dxa"/>
              <w:right w:w="15" w:type="dxa"/>
            </w:tcMar>
            <w:vAlign w:val="center"/>
          </w:tcPr>
          <w:p w14:paraId="5B15DAE1">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298.5465</w:t>
            </w:r>
          </w:p>
        </w:tc>
        <w:tc>
          <w:tcPr>
            <w:tcW w:w="412" w:type="pct"/>
            <w:shd w:val="clear" w:color="auto" w:fill="auto"/>
            <w:tcMar>
              <w:top w:w="15" w:type="dxa"/>
              <w:left w:w="15" w:type="dxa"/>
              <w:right w:w="15" w:type="dxa"/>
            </w:tcMar>
            <w:vAlign w:val="center"/>
          </w:tcPr>
          <w:p w14:paraId="7094CCF1">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2027-2028</w:t>
            </w:r>
          </w:p>
        </w:tc>
      </w:tr>
      <w:tr w14:paraId="7604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7" w:hRule="atLeast"/>
        </w:trPr>
        <w:tc>
          <w:tcPr>
            <w:tcW w:w="115" w:type="pct"/>
            <w:shd w:val="clear" w:color="auto" w:fill="auto"/>
            <w:tcMar>
              <w:top w:w="15" w:type="dxa"/>
              <w:left w:w="15" w:type="dxa"/>
              <w:right w:w="15" w:type="dxa"/>
            </w:tcMar>
            <w:vAlign w:val="center"/>
          </w:tcPr>
          <w:p w14:paraId="5694B7D0">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16</w:t>
            </w:r>
          </w:p>
        </w:tc>
        <w:tc>
          <w:tcPr>
            <w:tcW w:w="922" w:type="pct"/>
            <w:shd w:val="clear" w:color="auto" w:fill="auto"/>
            <w:tcMar>
              <w:top w:w="15" w:type="dxa"/>
              <w:left w:w="15" w:type="dxa"/>
              <w:right w:w="15" w:type="dxa"/>
            </w:tcMar>
            <w:vAlign w:val="center"/>
          </w:tcPr>
          <w:p w14:paraId="0ABDFBED">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犁市镇2024年村庄人居环境提升建设项目</w:t>
            </w:r>
          </w:p>
        </w:tc>
        <w:tc>
          <w:tcPr>
            <w:tcW w:w="491" w:type="pct"/>
            <w:shd w:val="clear" w:color="auto" w:fill="auto"/>
            <w:tcMar>
              <w:top w:w="15" w:type="dxa"/>
              <w:left w:w="15" w:type="dxa"/>
              <w:right w:w="15" w:type="dxa"/>
            </w:tcMar>
            <w:vAlign w:val="center"/>
          </w:tcPr>
          <w:p w14:paraId="73640218">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乡村风貌提升及历史文化保护项目</w:t>
            </w:r>
          </w:p>
        </w:tc>
        <w:tc>
          <w:tcPr>
            <w:tcW w:w="1724" w:type="pct"/>
            <w:shd w:val="clear" w:color="auto" w:fill="auto"/>
            <w:tcMar>
              <w:top w:w="15" w:type="dxa"/>
              <w:left w:w="15" w:type="dxa"/>
              <w:right w:w="15" w:type="dxa"/>
            </w:tcMar>
            <w:vAlign w:val="center"/>
          </w:tcPr>
          <w:p w14:paraId="72602F8D">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项目主要为风貌提升以及景观改造，内容为犁市镇大村村、黄塘村、群丰村、内腾村、狮塘村的整体风貌、居住环境的提升，还有五四村的绿化等。包括外立面改造71787.88</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；绿化面积1682.87</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；硬化面积1047.4</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p>
        </w:tc>
        <w:tc>
          <w:tcPr>
            <w:tcW w:w="930" w:type="pct"/>
            <w:shd w:val="clear" w:color="auto" w:fill="auto"/>
            <w:tcMar>
              <w:top w:w="15" w:type="dxa"/>
              <w:left w:w="15" w:type="dxa"/>
              <w:right w:w="15" w:type="dxa"/>
            </w:tcMar>
            <w:vAlign w:val="center"/>
          </w:tcPr>
          <w:p w14:paraId="30CEB6ED">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群丰村、犁市村、黄塘村、五四村、内腾村</w:t>
            </w:r>
          </w:p>
        </w:tc>
        <w:tc>
          <w:tcPr>
            <w:tcW w:w="403" w:type="pct"/>
            <w:shd w:val="clear" w:color="auto" w:fill="auto"/>
            <w:tcMar>
              <w:top w:w="15" w:type="dxa"/>
              <w:left w:w="15" w:type="dxa"/>
              <w:right w:w="15" w:type="dxa"/>
            </w:tcMar>
            <w:vAlign w:val="center"/>
          </w:tcPr>
          <w:p w14:paraId="5D148CD3">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24.6549</w:t>
            </w:r>
          </w:p>
        </w:tc>
        <w:tc>
          <w:tcPr>
            <w:tcW w:w="412" w:type="pct"/>
            <w:shd w:val="clear" w:color="auto" w:fill="auto"/>
            <w:tcMar>
              <w:top w:w="15" w:type="dxa"/>
              <w:left w:w="15" w:type="dxa"/>
              <w:right w:w="15" w:type="dxa"/>
            </w:tcMar>
            <w:vAlign w:val="center"/>
          </w:tcPr>
          <w:p w14:paraId="7460C3AA">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2024-2025</w:t>
            </w:r>
          </w:p>
        </w:tc>
      </w:tr>
      <w:tr w14:paraId="3CD3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5" w:type="pct"/>
            <w:shd w:val="clear" w:color="auto" w:fill="auto"/>
            <w:tcMar>
              <w:top w:w="15" w:type="dxa"/>
              <w:left w:w="15" w:type="dxa"/>
              <w:right w:w="15" w:type="dxa"/>
            </w:tcMar>
            <w:vAlign w:val="center"/>
          </w:tcPr>
          <w:p w14:paraId="13FA2FAD">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17</w:t>
            </w:r>
          </w:p>
        </w:tc>
        <w:tc>
          <w:tcPr>
            <w:tcW w:w="922" w:type="pct"/>
            <w:shd w:val="clear" w:color="auto" w:fill="auto"/>
            <w:tcMar>
              <w:top w:w="15" w:type="dxa"/>
              <w:left w:w="15" w:type="dxa"/>
              <w:right w:w="15" w:type="dxa"/>
            </w:tcMar>
            <w:vAlign w:val="center"/>
          </w:tcPr>
          <w:p w14:paraId="35A34C60">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2025年客家特色传统村落开发与利用项目</w:t>
            </w:r>
          </w:p>
        </w:tc>
        <w:tc>
          <w:tcPr>
            <w:tcW w:w="491" w:type="pct"/>
            <w:shd w:val="clear" w:color="auto" w:fill="auto"/>
            <w:tcMar>
              <w:top w:w="15" w:type="dxa"/>
              <w:left w:w="15" w:type="dxa"/>
              <w:right w:w="15" w:type="dxa"/>
            </w:tcMar>
            <w:vAlign w:val="center"/>
          </w:tcPr>
          <w:p w14:paraId="6B4D4F5E">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乡村风貌提升及历史文化保护项目</w:t>
            </w:r>
          </w:p>
        </w:tc>
        <w:tc>
          <w:tcPr>
            <w:tcW w:w="1724" w:type="pct"/>
            <w:shd w:val="clear" w:color="auto" w:fill="auto"/>
            <w:tcMar>
              <w:top w:w="15" w:type="dxa"/>
              <w:left w:w="15" w:type="dxa"/>
              <w:right w:w="15" w:type="dxa"/>
            </w:tcMar>
            <w:vAlign w:val="center"/>
          </w:tcPr>
          <w:p w14:paraId="2C270A11">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探索乡村文化资源价值化利用，农文体融合创新增收机制。依托黄竹矮寨村具有浈江客家特色的传统村落及闲置旧民居资源，以“修旧如旧，留住乡愁”为原则，优化提升文物古建和旧民居，保护传统村落原生态环境，提升试点区域内整体村容村貌，打造具有浈江特色的客家乡土空间网红打卡点；引入实力雄厚的第三方运营商，鼓励村民、村集体将闲置的客家文化特色民居优化提升后进入入股返租，并拓宽延展客家乡村特色餐饮、文创商铺等业态，推动周边乡村民宿提质升级，实现村集体和村民创收增收，打造浈江区客家乡村休闲旅游特色品牌，吸引更多市内外游客走进浈江客家特色乡村。</w:t>
            </w:r>
          </w:p>
        </w:tc>
        <w:tc>
          <w:tcPr>
            <w:tcW w:w="930" w:type="pct"/>
            <w:shd w:val="clear" w:color="auto" w:fill="auto"/>
            <w:tcMar>
              <w:top w:w="15" w:type="dxa"/>
              <w:left w:w="15" w:type="dxa"/>
              <w:right w:w="15" w:type="dxa"/>
            </w:tcMar>
            <w:vAlign w:val="center"/>
          </w:tcPr>
          <w:p w14:paraId="2A27A6C9">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犁市镇黄竹村、矮寨村</w:t>
            </w:r>
          </w:p>
        </w:tc>
        <w:tc>
          <w:tcPr>
            <w:tcW w:w="403" w:type="pct"/>
            <w:shd w:val="clear" w:color="auto" w:fill="auto"/>
            <w:tcMar>
              <w:top w:w="15" w:type="dxa"/>
              <w:left w:w="15" w:type="dxa"/>
              <w:right w:w="15" w:type="dxa"/>
            </w:tcMar>
            <w:vAlign w:val="center"/>
          </w:tcPr>
          <w:p w14:paraId="38294025">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12.1494</w:t>
            </w:r>
          </w:p>
        </w:tc>
        <w:tc>
          <w:tcPr>
            <w:tcW w:w="412" w:type="pct"/>
            <w:shd w:val="clear" w:color="auto" w:fill="auto"/>
            <w:tcMar>
              <w:top w:w="15" w:type="dxa"/>
              <w:left w:w="15" w:type="dxa"/>
              <w:right w:w="15" w:type="dxa"/>
            </w:tcMar>
            <w:vAlign w:val="center"/>
          </w:tcPr>
          <w:p w14:paraId="3802A0C5">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2025-2027</w:t>
            </w:r>
          </w:p>
        </w:tc>
      </w:tr>
      <w:tr w14:paraId="5A95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115" w:type="pct"/>
            <w:shd w:val="clear" w:color="auto" w:fill="auto"/>
            <w:tcMar>
              <w:top w:w="15" w:type="dxa"/>
              <w:left w:w="15" w:type="dxa"/>
              <w:right w:w="15" w:type="dxa"/>
            </w:tcMar>
            <w:vAlign w:val="center"/>
          </w:tcPr>
          <w:p w14:paraId="098939ED">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18</w:t>
            </w:r>
          </w:p>
        </w:tc>
        <w:tc>
          <w:tcPr>
            <w:tcW w:w="922" w:type="pct"/>
            <w:shd w:val="clear" w:color="auto" w:fill="auto"/>
            <w:tcMar>
              <w:top w:w="15" w:type="dxa"/>
              <w:left w:w="15" w:type="dxa"/>
              <w:right w:w="15" w:type="dxa"/>
            </w:tcMar>
            <w:vAlign w:val="center"/>
          </w:tcPr>
          <w:p w14:paraId="3F35B7C4">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浈江城乡融合产业园（浈江产业园犁市片区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tc>
        <w:tc>
          <w:tcPr>
            <w:tcW w:w="491" w:type="pct"/>
            <w:shd w:val="clear" w:color="auto" w:fill="auto"/>
            <w:tcMar>
              <w:top w:w="15" w:type="dxa"/>
              <w:left w:w="15" w:type="dxa"/>
              <w:right w:w="15" w:type="dxa"/>
            </w:tcMar>
            <w:vAlign w:val="center"/>
          </w:tcPr>
          <w:p w14:paraId="52810BAA">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产业导入</w:t>
            </w:r>
          </w:p>
        </w:tc>
        <w:tc>
          <w:tcPr>
            <w:tcW w:w="1724" w:type="pct"/>
            <w:shd w:val="clear" w:color="auto" w:fill="auto"/>
            <w:tcMar>
              <w:top w:w="15" w:type="dxa"/>
              <w:left w:w="15" w:type="dxa"/>
              <w:right w:w="15" w:type="dxa"/>
            </w:tcMar>
            <w:vAlign w:val="center"/>
          </w:tcPr>
          <w:p w14:paraId="6552C4F3">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利用基地资源优、成本低的优势，依托浈江产业园现有产业基础，重点推进零部件及装备基础件、协同发展先进金属材料产业，尝试引进食品饮料加工、医美加工等产业。</w:t>
            </w:r>
          </w:p>
        </w:tc>
        <w:tc>
          <w:tcPr>
            <w:tcW w:w="930" w:type="pct"/>
            <w:shd w:val="clear" w:color="auto" w:fill="auto"/>
            <w:tcMar>
              <w:top w:w="15" w:type="dxa"/>
              <w:left w:w="15" w:type="dxa"/>
              <w:right w:w="15" w:type="dxa"/>
            </w:tcMar>
            <w:vAlign w:val="center"/>
          </w:tcPr>
          <w:p w14:paraId="5E107275">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犁市镇</w:t>
            </w:r>
          </w:p>
        </w:tc>
        <w:tc>
          <w:tcPr>
            <w:tcW w:w="403" w:type="pct"/>
            <w:shd w:val="clear" w:color="auto" w:fill="auto"/>
            <w:tcMar>
              <w:top w:w="15" w:type="dxa"/>
              <w:left w:w="15" w:type="dxa"/>
              <w:right w:w="15" w:type="dxa"/>
            </w:tcMar>
            <w:vAlign w:val="center"/>
          </w:tcPr>
          <w:p w14:paraId="1AF60DC3">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69.0737</w:t>
            </w:r>
          </w:p>
        </w:tc>
        <w:tc>
          <w:tcPr>
            <w:tcW w:w="412" w:type="pct"/>
            <w:shd w:val="clear" w:color="auto" w:fill="auto"/>
            <w:tcMar>
              <w:top w:w="15" w:type="dxa"/>
              <w:left w:w="15" w:type="dxa"/>
              <w:right w:w="15" w:type="dxa"/>
            </w:tcMar>
            <w:vAlign w:val="center"/>
          </w:tcPr>
          <w:p w14:paraId="61BFAC11">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2027-2028</w:t>
            </w:r>
          </w:p>
        </w:tc>
      </w:tr>
      <w:tr w14:paraId="7E50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115" w:type="pct"/>
            <w:shd w:val="clear" w:color="auto" w:fill="auto"/>
            <w:tcMar>
              <w:top w:w="15" w:type="dxa"/>
              <w:left w:w="15" w:type="dxa"/>
              <w:right w:w="15" w:type="dxa"/>
            </w:tcMar>
            <w:vAlign w:val="center"/>
          </w:tcPr>
          <w:p w14:paraId="247BE9B5">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19</w:t>
            </w:r>
          </w:p>
        </w:tc>
        <w:tc>
          <w:tcPr>
            <w:tcW w:w="922" w:type="pct"/>
            <w:shd w:val="clear" w:color="auto" w:fill="auto"/>
            <w:tcMar>
              <w:top w:w="15" w:type="dxa"/>
              <w:left w:w="15" w:type="dxa"/>
              <w:right w:w="15" w:type="dxa"/>
            </w:tcMar>
            <w:vAlign w:val="center"/>
          </w:tcPr>
          <w:p w14:paraId="5FF95737">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内腾、石脚下村“千亩方”农田综合整治项目（粮食蔬菜种植基地）</w:t>
            </w:r>
          </w:p>
        </w:tc>
        <w:tc>
          <w:tcPr>
            <w:tcW w:w="491" w:type="pct"/>
            <w:shd w:val="clear" w:color="auto" w:fill="auto"/>
            <w:tcMar>
              <w:top w:w="15" w:type="dxa"/>
              <w:left w:w="15" w:type="dxa"/>
              <w:right w:w="15" w:type="dxa"/>
            </w:tcMar>
            <w:vAlign w:val="center"/>
          </w:tcPr>
          <w:p w14:paraId="1FE14F49">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产业导入</w:t>
            </w:r>
          </w:p>
        </w:tc>
        <w:tc>
          <w:tcPr>
            <w:tcW w:w="1724" w:type="pct"/>
            <w:shd w:val="clear" w:color="auto" w:fill="auto"/>
            <w:tcMar>
              <w:top w:w="15" w:type="dxa"/>
              <w:left w:w="15" w:type="dxa"/>
              <w:right w:w="15" w:type="dxa"/>
            </w:tcMar>
            <w:vAlign w:val="center"/>
          </w:tcPr>
          <w:p w14:paraId="5FEA3784">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进行水利设施建设、田间道路建设等（不拆除田埂）。内腾村流转农田800亩，石脚下村流转农田450亩，用于种植玉米、蔬菜等农作物。</w:t>
            </w:r>
          </w:p>
        </w:tc>
        <w:tc>
          <w:tcPr>
            <w:tcW w:w="930" w:type="pct"/>
            <w:shd w:val="clear" w:color="auto" w:fill="auto"/>
            <w:tcMar>
              <w:top w:w="15" w:type="dxa"/>
              <w:left w:w="15" w:type="dxa"/>
              <w:right w:w="15" w:type="dxa"/>
            </w:tcMar>
            <w:vAlign w:val="center"/>
          </w:tcPr>
          <w:p w14:paraId="1888EF98">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内腾村、石脚下村</w:t>
            </w:r>
          </w:p>
        </w:tc>
        <w:tc>
          <w:tcPr>
            <w:tcW w:w="403" w:type="pct"/>
            <w:shd w:val="clear" w:color="auto" w:fill="auto"/>
            <w:tcMar>
              <w:top w:w="15" w:type="dxa"/>
              <w:left w:w="15" w:type="dxa"/>
              <w:right w:w="15" w:type="dxa"/>
            </w:tcMar>
            <w:vAlign w:val="center"/>
          </w:tcPr>
          <w:p w14:paraId="77D68017">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71.6021</w:t>
            </w:r>
          </w:p>
        </w:tc>
        <w:tc>
          <w:tcPr>
            <w:tcW w:w="412" w:type="pct"/>
            <w:shd w:val="clear" w:color="auto" w:fill="auto"/>
            <w:tcMar>
              <w:top w:w="15" w:type="dxa"/>
              <w:left w:w="15" w:type="dxa"/>
              <w:right w:w="15" w:type="dxa"/>
            </w:tcMar>
            <w:vAlign w:val="center"/>
          </w:tcPr>
          <w:p w14:paraId="78BE5625">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2025</w:t>
            </w:r>
          </w:p>
        </w:tc>
      </w:tr>
      <w:tr w14:paraId="120C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115" w:type="pct"/>
            <w:shd w:val="clear" w:color="auto" w:fill="auto"/>
            <w:tcMar>
              <w:top w:w="15" w:type="dxa"/>
              <w:left w:w="15" w:type="dxa"/>
              <w:right w:w="15" w:type="dxa"/>
            </w:tcMar>
            <w:vAlign w:val="center"/>
          </w:tcPr>
          <w:p w14:paraId="4AB2240D">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w:t>
            </w:r>
          </w:p>
        </w:tc>
        <w:tc>
          <w:tcPr>
            <w:tcW w:w="922" w:type="pct"/>
            <w:shd w:val="clear" w:color="auto" w:fill="auto"/>
            <w:tcMar>
              <w:top w:w="15" w:type="dxa"/>
              <w:left w:w="15" w:type="dxa"/>
              <w:right w:w="15" w:type="dxa"/>
            </w:tcMar>
            <w:vAlign w:val="center"/>
          </w:tcPr>
          <w:p w14:paraId="44F434E9">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大村村“百亩方”农田综合整治项目（粮食蔬菜种植加工项目）</w:t>
            </w:r>
          </w:p>
        </w:tc>
        <w:tc>
          <w:tcPr>
            <w:tcW w:w="491" w:type="pct"/>
            <w:shd w:val="clear" w:color="auto" w:fill="auto"/>
            <w:tcMar>
              <w:top w:w="15" w:type="dxa"/>
              <w:left w:w="15" w:type="dxa"/>
              <w:right w:w="15" w:type="dxa"/>
            </w:tcMar>
            <w:vAlign w:val="center"/>
          </w:tcPr>
          <w:p w14:paraId="13864E19">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产业导入</w:t>
            </w:r>
          </w:p>
        </w:tc>
        <w:tc>
          <w:tcPr>
            <w:tcW w:w="1724" w:type="pct"/>
            <w:shd w:val="clear" w:color="auto" w:fill="auto"/>
            <w:tcMar>
              <w:top w:w="15" w:type="dxa"/>
              <w:left w:w="15" w:type="dxa"/>
              <w:right w:w="15" w:type="dxa"/>
            </w:tcMar>
            <w:vAlign w:val="center"/>
          </w:tcPr>
          <w:p w14:paraId="6236F4BC">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进行水利设施建设、田间道路建设等（不拆除田埂）。大村流转农田800亩用于种植玉米，并建设一个加工车间，用于玉米的贮存和包装（连片1300亩）。</w:t>
            </w:r>
          </w:p>
        </w:tc>
        <w:tc>
          <w:tcPr>
            <w:tcW w:w="930" w:type="pct"/>
            <w:shd w:val="clear" w:color="auto" w:fill="auto"/>
            <w:tcMar>
              <w:top w:w="15" w:type="dxa"/>
              <w:left w:w="15" w:type="dxa"/>
              <w:right w:w="15" w:type="dxa"/>
            </w:tcMar>
            <w:vAlign w:val="center"/>
          </w:tcPr>
          <w:p w14:paraId="0A5EEC91">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大村村</w:t>
            </w:r>
          </w:p>
        </w:tc>
        <w:tc>
          <w:tcPr>
            <w:tcW w:w="403" w:type="pct"/>
            <w:shd w:val="clear" w:color="auto" w:fill="auto"/>
            <w:tcMar>
              <w:top w:w="15" w:type="dxa"/>
              <w:left w:w="15" w:type="dxa"/>
              <w:right w:w="15" w:type="dxa"/>
            </w:tcMar>
            <w:vAlign w:val="center"/>
          </w:tcPr>
          <w:p w14:paraId="193A8458">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25.3647</w:t>
            </w:r>
          </w:p>
        </w:tc>
        <w:tc>
          <w:tcPr>
            <w:tcW w:w="412" w:type="pct"/>
            <w:shd w:val="clear" w:color="auto" w:fill="auto"/>
            <w:tcMar>
              <w:top w:w="15" w:type="dxa"/>
              <w:left w:w="15" w:type="dxa"/>
              <w:right w:w="15" w:type="dxa"/>
            </w:tcMar>
            <w:vAlign w:val="center"/>
          </w:tcPr>
          <w:p w14:paraId="49F78D5F">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2025</w:t>
            </w:r>
          </w:p>
        </w:tc>
      </w:tr>
      <w:tr w14:paraId="4564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trPr>
        <w:tc>
          <w:tcPr>
            <w:tcW w:w="115" w:type="pct"/>
            <w:shd w:val="clear" w:color="auto" w:fill="auto"/>
            <w:tcMar>
              <w:top w:w="15" w:type="dxa"/>
              <w:left w:w="15" w:type="dxa"/>
              <w:right w:w="15" w:type="dxa"/>
            </w:tcMar>
            <w:vAlign w:val="center"/>
          </w:tcPr>
          <w:p w14:paraId="68C90568">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21</w:t>
            </w:r>
          </w:p>
        </w:tc>
        <w:tc>
          <w:tcPr>
            <w:tcW w:w="922" w:type="pct"/>
            <w:shd w:val="clear" w:color="auto" w:fill="auto"/>
            <w:tcMar>
              <w:top w:w="15" w:type="dxa"/>
              <w:left w:w="15" w:type="dxa"/>
              <w:right w:w="15" w:type="dxa"/>
            </w:tcMar>
            <w:vAlign w:val="center"/>
          </w:tcPr>
          <w:p w14:paraId="17FD4910">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黄塘农旅综合体</w:t>
            </w:r>
          </w:p>
        </w:tc>
        <w:tc>
          <w:tcPr>
            <w:tcW w:w="491" w:type="pct"/>
            <w:shd w:val="clear" w:color="auto" w:fill="auto"/>
            <w:tcMar>
              <w:top w:w="15" w:type="dxa"/>
              <w:left w:w="15" w:type="dxa"/>
              <w:right w:w="15" w:type="dxa"/>
            </w:tcMar>
            <w:vAlign w:val="center"/>
          </w:tcPr>
          <w:p w14:paraId="43B2FD94">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产业导入</w:t>
            </w:r>
          </w:p>
        </w:tc>
        <w:tc>
          <w:tcPr>
            <w:tcW w:w="1724" w:type="pct"/>
            <w:shd w:val="clear" w:color="auto" w:fill="auto"/>
            <w:tcMar>
              <w:top w:w="15" w:type="dxa"/>
              <w:left w:w="15" w:type="dxa"/>
              <w:right w:w="15" w:type="dxa"/>
            </w:tcMar>
            <w:vAlign w:val="center"/>
          </w:tcPr>
          <w:p w14:paraId="6764E1A5">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结合近期分户需求，通过引导老人村原住村民搬迁至新村，逐步腾退宅基地（或农房），实现产权清晰，引入社会投资主体依托古驿道、河流水系、田园风光等资源开发精品民宿、美食街区、休闲旅游场所、体育活动、红色文化研学基地、千亩稻田园等，打造农文旅融合综合体。</w:t>
            </w:r>
          </w:p>
        </w:tc>
        <w:tc>
          <w:tcPr>
            <w:tcW w:w="930" w:type="pct"/>
            <w:shd w:val="clear" w:color="auto" w:fill="auto"/>
            <w:tcMar>
              <w:top w:w="15" w:type="dxa"/>
              <w:left w:w="15" w:type="dxa"/>
              <w:right w:w="15" w:type="dxa"/>
            </w:tcMar>
            <w:vAlign w:val="center"/>
          </w:tcPr>
          <w:p w14:paraId="164AFC44">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黄塘村</w:t>
            </w:r>
          </w:p>
        </w:tc>
        <w:tc>
          <w:tcPr>
            <w:tcW w:w="403" w:type="pct"/>
            <w:shd w:val="clear" w:color="auto" w:fill="auto"/>
            <w:tcMar>
              <w:top w:w="15" w:type="dxa"/>
              <w:left w:w="15" w:type="dxa"/>
              <w:right w:w="15" w:type="dxa"/>
            </w:tcMar>
            <w:vAlign w:val="center"/>
          </w:tcPr>
          <w:p w14:paraId="6CBB74D5">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6.3615</w:t>
            </w:r>
          </w:p>
        </w:tc>
        <w:tc>
          <w:tcPr>
            <w:tcW w:w="412" w:type="pct"/>
            <w:shd w:val="clear" w:color="auto" w:fill="auto"/>
            <w:tcMar>
              <w:top w:w="15" w:type="dxa"/>
              <w:left w:w="15" w:type="dxa"/>
              <w:right w:w="15" w:type="dxa"/>
            </w:tcMar>
            <w:vAlign w:val="center"/>
          </w:tcPr>
          <w:p w14:paraId="778BAED2">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2026-2027</w:t>
            </w:r>
          </w:p>
        </w:tc>
      </w:tr>
      <w:tr w14:paraId="1CA0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5" w:type="pct"/>
            <w:shd w:val="clear" w:color="auto" w:fill="auto"/>
            <w:tcMar>
              <w:top w:w="15" w:type="dxa"/>
              <w:left w:w="15" w:type="dxa"/>
              <w:right w:w="15" w:type="dxa"/>
            </w:tcMar>
            <w:vAlign w:val="center"/>
          </w:tcPr>
          <w:p w14:paraId="2E1828CB">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w:t>
            </w:r>
          </w:p>
        </w:tc>
        <w:tc>
          <w:tcPr>
            <w:tcW w:w="922" w:type="pct"/>
            <w:shd w:val="clear" w:color="auto" w:fill="auto"/>
            <w:tcMar>
              <w:top w:w="15" w:type="dxa"/>
              <w:left w:w="15" w:type="dxa"/>
              <w:right w:w="15" w:type="dxa"/>
            </w:tcMar>
            <w:vAlign w:val="center"/>
          </w:tcPr>
          <w:p w14:paraId="10CF032C">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厢廊农旅综合体</w:t>
            </w:r>
          </w:p>
        </w:tc>
        <w:tc>
          <w:tcPr>
            <w:tcW w:w="491" w:type="pct"/>
            <w:shd w:val="clear" w:color="auto" w:fill="auto"/>
            <w:tcMar>
              <w:top w:w="15" w:type="dxa"/>
              <w:left w:w="15" w:type="dxa"/>
              <w:right w:w="15" w:type="dxa"/>
            </w:tcMar>
            <w:vAlign w:val="center"/>
          </w:tcPr>
          <w:p w14:paraId="66AE75D6">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产业导入</w:t>
            </w:r>
          </w:p>
        </w:tc>
        <w:tc>
          <w:tcPr>
            <w:tcW w:w="1724" w:type="pct"/>
            <w:shd w:val="clear" w:color="auto" w:fill="auto"/>
            <w:tcMar>
              <w:top w:w="15" w:type="dxa"/>
              <w:left w:w="15" w:type="dxa"/>
              <w:right w:w="15" w:type="dxa"/>
            </w:tcMar>
            <w:vAlign w:val="center"/>
          </w:tcPr>
          <w:p w14:paraId="1E584BCA">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结合武江河边设置露营地，结合厢廊铁皮石斛特色产业，打造“石斛+”农旅综合体，集合农事体验、石斛文化欣赏、保健品采购、中草药栽培等于一体。</w:t>
            </w:r>
          </w:p>
        </w:tc>
        <w:tc>
          <w:tcPr>
            <w:tcW w:w="930" w:type="pct"/>
            <w:shd w:val="clear" w:color="auto" w:fill="auto"/>
            <w:tcMar>
              <w:top w:w="15" w:type="dxa"/>
              <w:left w:w="15" w:type="dxa"/>
              <w:right w:w="15" w:type="dxa"/>
            </w:tcMar>
            <w:vAlign w:val="center"/>
          </w:tcPr>
          <w:p w14:paraId="71FD3797">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厢廊村</w:t>
            </w:r>
          </w:p>
        </w:tc>
        <w:tc>
          <w:tcPr>
            <w:tcW w:w="403" w:type="pct"/>
            <w:shd w:val="clear" w:color="auto" w:fill="auto"/>
            <w:tcMar>
              <w:top w:w="15" w:type="dxa"/>
              <w:left w:w="15" w:type="dxa"/>
              <w:right w:w="15" w:type="dxa"/>
            </w:tcMar>
            <w:vAlign w:val="center"/>
          </w:tcPr>
          <w:p w14:paraId="5E50A7A5">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17.9239</w:t>
            </w:r>
          </w:p>
        </w:tc>
        <w:tc>
          <w:tcPr>
            <w:tcW w:w="412" w:type="pct"/>
            <w:shd w:val="clear" w:color="auto" w:fill="auto"/>
            <w:tcMar>
              <w:top w:w="15" w:type="dxa"/>
              <w:left w:w="15" w:type="dxa"/>
              <w:right w:w="15" w:type="dxa"/>
            </w:tcMar>
            <w:vAlign w:val="center"/>
          </w:tcPr>
          <w:p w14:paraId="4746A2AF">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2026-2027</w:t>
            </w:r>
          </w:p>
        </w:tc>
      </w:tr>
      <w:tr w14:paraId="2C55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115" w:type="pct"/>
            <w:shd w:val="clear" w:color="auto" w:fill="auto"/>
            <w:tcMar>
              <w:top w:w="15" w:type="dxa"/>
              <w:left w:w="15" w:type="dxa"/>
              <w:right w:w="15" w:type="dxa"/>
            </w:tcMar>
            <w:vAlign w:val="center"/>
          </w:tcPr>
          <w:p w14:paraId="57A68EF0">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23</w:t>
            </w:r>
          </w:p>
        </w:tc>
        <w:tc>
          <w:tcPr>
            <w:tcW w:w="922" w:type="pct"/>
            <w:shd w:val="clear" w:color="auto" w:fill="auto"/>
            <w:tcMar>
              <w:top w:w="15" w:type="dxa"/>
              <w:left w:w="15" w:type="dxa"/>
              <w:right w:w="15" w:type="dxa"/>
            </w:tcMar>
            <w:vAlign w:val="center"/>
          </w:tcPr>
          <w:p w14:paraId="2083B9B2">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浈江区油茶产业园提升改造项目</w:t>
            </w:r>
          </w:p>
        </w:tc>
        <w:tc>
          <w:tcPr>
            <w:tcW w:w="491" w:type="pct"/>
            <w:shd w:val="clear" w:color="auto" w:fill="auto"/>
            <w:tcMar>
              <w:top w:w="15" w:type="dxa"/>
              <w:left w:w="15" w:type="dxa"/>
              <w:right w:w="15" w:type="dxa"/>
            </w:tcMar>
            <w:vAlign w:val="center"/>
          </w:tcPr>
          <w:p w14:paraId="64855256">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产业导入</w:t>
            </w:r>
          </w:p>
        </w:tc>
        <w:tc>
          <w:tcPr>
            <w:tcW w:w="1724" w:type="pct"/>
            <w:shd w:val="clear" w:color="auto" w:fill="auto"/>
            <w:tcMar>
              <w:top w:w="15" w:type="dxa"/>
              <w:left w:w="15" w:type="dxa"/>
              <w:right w:w="15" w:type="dxa"/>
            </w:tcMar>
            <w:vAlign w:val="center"/>
          </w:tcPr>
          <w:p w14:paraId="176C35E9">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项目位于韶关市浈江区犁市镇梅村林场，对现有23栋民宿进行升级改造，打造油茶特色民宿；以及在周边新建树屋民宿、星空营民宿等，打造浈江区油茶产业园油茶主题特色民宿群。</w:t>
            </w:r>
          </w:p>
        </w:tc>
        <w:tc>
          <w:tcPr>
            <w:tcW w:w="930" w:type="pct"/>
            <w:shd w:val="clear" w:color="auto" w:fill="auto"/>
            <w:tcMar>
              <w:top w:w="15" w:type="dxa"/>
              <w:left w:w="15" w:type="dxa"/>
              <w:right w:w="15" w:type="dxa"/>
            </w:tcMar>
            <w:vAlign w:val="center"/>
          </w:tcPr>
          <w:p w14:paraId="6431894D">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浈江区犁市镇梅村林场</w:t>
            </w:r>
          </w:p>
        </w:tc>
        <w:tc>
          <w:tcPr>
            <w:tcW w:w="403" w:type="pct"/>
            <w:shd w:val="clear" w:color="auto" w:fill="auto"/>
            <w:tcMar>
              <w:top w:w="15" w:type="dxa"/>
              <w:left w:w="15" w:type="dxa"/>
              <w:right w:w="15" w:type="dxa"/>
            </w:tcMar>
            <w:vAlign w:val="center"/>
          </w:tcPr>
          <w:p w14:paraId="1E81665C">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24.5523</w:t>
            </w:r>
          </w:p>
        </w:tc>
        <w:tc>
          <w:tcPr>
            <w:tcW w:w="412" w:type="pct"/>
            <w:shd w:val="clear" w:color="auto" w:fill="auto"/>
            <w:tcMar>
              <w:top w:w="15" w:type="dxa"/>
              <w:left w:w="15" w:type="dxa"/>
              <w:right w:w="15" w:type="dxa"/>
            </w:tcMar>
            <w:vAlign w:val="center"/>
          </w:tcPr>
          <w:p w14:paraId="22B64276">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2028</w:t>
            </w:r>
          </w:p>
        </w:tc>
      </w:tr>
      <w:tr w14:paraId="0CEF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5" w:type="pct"/>
            <w:shd w:val="clear" w:color="auto" w:fill="auto"/>
            <w:tcMar>
              <w:top w:w="15" w:type="dxa"/>
              <w:left w:w="15" w:type="dxa"/>
              <w:right w:w="15" w:type="dxa"/>
            </w:tcMar>
            <w:vAlign w:val="center"/>
          </w:tcPr>
          <w:p w14:paraId="0F118862">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24</w:t>
            </w:r>
          </w:p>
        </w:tc>
        <w:tc>
          <w:tcPr>
            <w:tcW w:w="922" w:type="pct"/>
            <w:shd w:val="clear" w:color="auto" w:fill="auto"/>
            <w:tcMar>
              <w:top w:w="15" w:type="dxa"/>
              <w:left w:w="15" w:type="dxa"/>
              <w:right w:w="15" w:type="dxa"/>
            </w:tcMar>
            <w:vAlign w:val="center"/>
          </w:tcPr>
          <w:p w14:paraId="7B359EA7">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大村农产品加工和交易中心</w:t>
            </w:r>
          </w:p>
        </w:tc>
        <w:tc>
          <w:tcPr>
            <w:tcW w:w="491" w:type="pct"/>
            <w:shd w:val="clear" w:color="auto" w:fill="auto"/>
            <w:tcMar>
              <w:top w:w="15" w:type="dxa"/>
              <w:left w:w="15" w:type="dxa"/>
              <w:right w:w="15" w:type="dxa"/>
            </w:tcMar>
            <w:vAlign w:val="center"/>
          </w:tcPr>
          <w:p w14:paraId="7836A3D1">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产业导入</w:t>
            </w:r>
          </w:p>
        </w:tc>
        <w:tc>
          <w:tcPr>
            <w:tcW w:w="1724" w:type="pct"/>
            <w:shd w:val="clear" w:color="auto" w:fill="auto"/>
            <w:tcMar>
              <w:top w:w="15" w:type="dxa"/>
              <w:left w:w="15" w:type="dxa"/>
              <w:right w:w="15" w:type="dxa"/>
            </w:tcMar>
            <w:vAlign w:val="center"/>
          </w:tcPr>
          <w:p w14:paraId="0F619384">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总建筑面积2114.72平方米，建筑占地面积1812.32平方米，建筑密度46.52%，容积率0.84。其中:农产展示区612.91平方米，农产品加工区1163.39平方米，冷库285.38平方米，卫生间39.52平方米，门卫室13.52平方米。</w:t>
            </w:r>
          </w:p>
        </w:tc>
        <w:tc>
          <w:tcPr>
            <w:tcW w:w="930" w:type="pct"/>
            <w:shd w:val="clear" w:color="auto" w:fill="auto"/>
            <w:tcMar>
              <w:top w:w="15" w:type="dxa"/>
              <w:left w:w="15" w:type="dxa"/>
              <w:right w:w="15" w:type="dxa"/>
            </w:tcMar>
            <w:vAlign w:val="center"/>
          </w:tcPr>
          <w:p w14:paraId="28889505">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大村村</w:t>
            </w:r>
          </w:p>
        </w:tc>
        <w:tc>
          <w:tcPr>
            <w:tcW w:w="403" w:type="pct"/>
            <w:shd w:val="clear" w:color="auto" w:fill="auto"/>
            <w:tcMar>
              <w:top w:w="15" w:type="dxa"/>
              <w:left w:w="15" w:type="dxa"/>
              <w:right w:w="15" w:type="dxa"/>
            </w:tcMar>
            <w:vAlign w:val="center"/>
          </w:tcPr>
          <w:p w14:paraId="6A701DB0">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0.285</w:t>
            </w:r>
          </w:p>
        </w:tc>
        <w:tc>
          <w:tcPr>
            <w:tcW w:w="412" w:type="pct"/>
            <w:shd w:val="clear" w:color="auto" w:fill="auto"/>
            <w:tcMar>
              <w:top w:w="15" w:type="dxa"/>
              <w:left w:w="15" w:type="dxa"/>
              <w:right w:w="15" w:type="dxa"/>
            </w:tcMar>
            <w:vAlign w:val="center"/>
          </w:tcPr>
          <w:p w14:paraId="707BD7CB">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2026</w:t>
            </w:r>
          </w:p>
        </w:tc>
      </w:tr>
      <w:tr w14:paraId="4F67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5" w:type="pct"/>
            <w:shd w:val="clear" w:color="auto" w:fill="auto"/>
            <w:tcMar>
              <w:top w:w="15" w:type="dxa"/>
              <w:left w:w="15" w:type="dxa"/>
              <w:right w:w="15" w:type="dxa"/>
            </w:tcMar>
            <w:vAlign w:val="center"/>
          </w:tcPr>
          <w:p w14:paraId="2DB0A1F1">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25</w:t>
            </w:r>
          </w:p>
        </w:tc>
        <w:tc>
          <w:tcPr>
            <w:tcW w:w="922" w:type="pct"/>
            <w:shd w:val="clear" w:color="auto" w:fill="auto"/>
            <w:tcMar>
              <w:top w:w="15" w:type="dxa"/>
              <w:left w:w="15" w:type="dxa"/>
              <w:right w:w="15" w:type="dxa"/>
            </w:tcMar>
            <w:vAlign w:val="center"/>
          </w:tcPr>
          <w:p w14:paraId="124A9868">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三峡能源浈江犁市100MW农光互补项目</w:t>
            </w:r>
          </w:p>
        </w:tc>
        <w:tc>
          <w:tcPr>
            <w:tcW w:w="491" w:type="pct"/>
            <w:shd w:val="clear" w:color="auto" w:fill="auto"/>
            <w:tcMar>
              <w:top w:w="15" w:type="dxa"/>
              <w:left w:w="15" w:type="dxa"/>
              <w:right w:w="15" w:type="dxa"/>
            </w:tcMar>
            <w:vAlign w:val="center"/>
          </w:tcPr>
          <w:p w14:paraId="678883C0">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产业导入</w:t>
            </w:r>
          </w:p>
        </w:tc>
        <w:tc>
          <w:tcPr>
            <w:tcW w:w="1724" w:type="pct"/>
            <w:shd w:val="clear" w:color="auto" w:fill="auto"/>
            <w:tcMar>
              <w:top w:w="15" w:type="dxa"/>
              <w:left w:w="15" w:type="dxa"/>
              <w:right w:w="15" w:type="dxa"/>
            </w:tcMar>
            <w:vAlign w:val="center"/>
          </w:tcPr>
          <w:p w14:paraId="382A3D7A">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为光伏农业经济种植做好基础建设。新建农光互补发电项目，项目拟装机容量为100MWp，总用地面积约2000亩，拟采用550Wp单晶或同级光伏组件组成光伏列阵并配套建设开关站或升压站、逆变器和集电线路等，项目建成后年发电量约1.1亿千瓦时。</w:t>
            </w:r>
          </w:p>
        </w:tc>
        <w:tc>
          <w:tcPr>
            <w:tcW w:w="930" w:type="pct"/>
            <w:shd w:val="clear" w:color="auto" w:fill="auto"/>
            <w:tcMar>
              <w:top w:w="15" w:type="dxa"/>
              <w:left w:w="15" w:type="dxa"/>
              <w:right w:w="15" w:type="dxa"/>
            </w:tcMar>
            <w:vAlign w:val="center"/>
          </w:tcPr>
          <w:p w14:paraId="541C9BEE">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韶关市浈江区犁市镇全镇域</w:t>
            </w:r>
          </w:p>
        </w:tc>
        <w:tc>
          <w:tcPr>
            <w:tcW w:w="403" w:type="pct"/>
            <w:shd w:val="clear" w:color="auto" w:fill="auto"/>
            <w:tcMar>
              <w:top w:w="15" w:type="dxa"/>
              <w:left w:w="15" w:type="dxa"/>
              <w:right w:w="15" w:type="dxa"/>
            </w:tcMar>
            <w:vAlign w:val="center"/>
          </w:tcPr>
          <w:p w14:paraId="5F308649">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551.3786</w:t>
            </w:r>
          </w:p>
        </w:tc>
        <w:tc>
          <w:tcPr>
            <w:tcW w:w="412" w:type="pct"/>
            <w:shd w:val="clear" w:color="auto" w:fill="auto"/>
            <w:tcMar>
              <w:top w:w="15" w:type="dxa"/>
              <w:left w:w="15" w:type="dxa"/>
              <w:right w:w="15" w:type="dxa"/>
            </w:tcMar>
            <w:vAlign w:val="center"/>
          </w:tcPr>
          <w:p w14:paraId="75CAA314">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2024-2025</w:t>
            </w:r>
          </w:p>
        </w:tc>
      </w:tr>
      <w:tr w14:paraId="75ED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5" w:type="pct"/>
            <w:shd w:val="clear" w:color="auto" w:fill="auto"/>
            <w:tcMar>
              <w:top w:w="15" w:type="dxa"/>
              <w:left w:w="15" w:type="dxa"/>
              <w:right w:w="15" w:type="dxa"/>
            </w:tcMar>
            <w:vAlign w:val="center"/>
          </w:tcPr>
          <w:p w14:paraId="2C0013DA">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26</w:t>
            </w:r>
          </w:p>
        </w:tc>
        <w:tc>
          <w:tcPr>
            <w:tcW w:w="922" w:type="pct"/>
            <w:shd w:val="clear" w:color="auto" w:fill="auto"/>
            <w:tcMar>
              <w:top w:w="15" w:type="dxa"/>
              <w:left w:w="15" w:type="dxa"/>
              <w:right w:w="15" w:type="dxa"/>
            </w:tcMar>
            <w:vAlign w:val="center"/>
          </w:tcPr>
          <w:p w14:paraId="69E70105">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韶关市浈江区西牛潭水库灌区改造工程</w:t>
            </w:r>
          </w:p>
        </w:tc>
        <w:tc>
          <w:tcPr>
            <w:tcW w:w="491" w:type="pct"/>
            <w:shd w:val="clear" w:color="auto" w:fill="auto"/>
            <w:tcMar>
              <w:top w:w="15" w:type="dxa"/>
              <w:left w:w="15" w:type="dxa"/>
              <w:right w:w="15" w:type="dxa"/>
            </w:tcMar>
            <w:vAlign w:val="center"/>
          </w:tcPr>
          <w:p w14:paraId="1AFA144A">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基础设施建设项目</w:t>
            </w:r>
          </w:p>
        </w:tc>
        <w:tc>
          <w:tcPr>
            <w:tcW w:w="1724" w:type="pct"/>
            <w:shd w:val="clear" w:color="auto" w:fill="auto"/>
            <w:tcMar>
              <w:top w:w="15" w:type="dxa"/>
              <w:left w:w="15" w:type="dxa"/>
              <w:right w:w="15" w:type="dxa"/>
            </w:tcMar>
            <w:vAlign w:val="center"/>
          </w:tcPr>
          <w:p w14:paraId="76D8D235">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一是对灌渠进行防渗衬砌，三面光处理，衬砌渠道总长30.328km，渠道清淤长1.774km，隧洞、涵洞0.886km，陡坡段0.188km，箱涵0.237km，渡槽总长0.983km。二是拆除重建渠首拦河陂及进水闸2座，新建渡槽共计2座，拆除重建渡槽6座，防渗加固渡槽10座；重建溢流堰闸1座，新建溢流堰闸20座；新建节制闸1座；新建渠下排洪涵1座；重建分水涵43座；重建人行桥28座，机耕桥34座，涵洞8座。三是多声道流量监测站10套，雷达水位视频监测站2套，雷达流量视频监测站2套，多普勒流量监测站2套，雨量筒3个，监测中心1个，软件系统1套。</w:t>
            </w:r>
          </w:p>
        </w:tc>
        <w:tc>
          <w:tcPr>
            <w:tcW w:w="930" w:type="pct"/>
            <w:shd w:val="clear" w:color="auto" w:fill="auto"/>
            <w:tcMar>
              <w:top w:w="15" w:type="dxa"/>
              <w:left w:w="15" w:type="dxa"/>
              <w:right w:w="15" w:type="dxa"/>
            </w:tcMar>
            <w:vAlign w:val="center"/>
          </w:tcPr>
          <w:p w14:paraId="4859F63E">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下陂村、内腾村、石脚下村、厢廊村、沙尾村、沙园村、黄塘村</w:t>
            </w:r>
          </w:p>
        </w:tc>
        <w:tc>
          <w:tcPr>
            <w:tcW w:w="403" w:type="pct"/>
            <w:shd w:val="clear" w:color="auto" w:fill="auto"/>
            <w:tcMar>
              <w:top w:w="15" w:type="dxa"/>
              <w:left w:w="15" w:type="dxa"/>
              <w:right w:w="15" w:type="dxa"/>
            </w:tcMar>
            <w:vAlign w:val="center"/>
          </w:tcPr>
          <w:p w14:paraId="5EE25B3C">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9.5359</w:t>
            </w:r>
          </w:p>
        </w:tc>
        <w:tc>
          <w:tcPr>
            <w:tcW w:w="412" w:type="pct"/>
            <w:shd w:val="clear" w:color="auto" w:fill="auto"/>
            <w:tcMar>
              <w:top w:w="15" w:type="dxa"/>
              <w:left w:w="15" w:type="dxa"/>
              <w:right w:w="15" w:type="dxa"/>
            </w:tcMar>
            <w:vAlign w:val="center"/>
          </w:tcPr>
          <w:p w14:paraId="3A1C9437">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2021-2025</w:t>
            </w:r>
          </w:p>
        </w:tc>
      </w:tr>
      <w:tr w14:paraId="0BE3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 w:hRule="atLeast"/>
        </w:trPr>
        <w:tc>
          <w:tcPr>
            <w:tcW w:w="115" w:type="pct"/>
            <w:shd w:val="clear" w:color="auto" w:fill="auto"/>
            <w:tcMar>
              <w:top w:w="15" w:type="dxa"/>
              <w:left w:w="15" w:type="dxa"/>
              <w:right w:w="15" w:type="dxa"/>
            </w:tcMar>
            <w:vAlign w:val="center"/>
          </w:tcPr>
          <w:p w14:paraId="77D216C2">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32</w:t>
            </w:r>
          </w:p>
        </w:tc>
        <w:tc>
          <w:tcPr>
            <w:tcW w:w="922" w:type="pct"/>
            <w:shd w:val="clear" w:color="auto" w:fill="auto"/>
            <w:tcMar>
              <w:top w:w="15" w:type="dxa"/>
              <w:left w:w="15" w:type="dxa"/>
              <w:right w:w="15" w:type="dxa"/>
            </w:tcMar>
            <w:vAlign w:val="center"/>
          </w:tcPr>
          <w:p w14:paraId="3C20199B">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小型农田水利（浈江区小型农田水利建设项目）</w:t>
            </w:r>
          </w:p>
        </w:tc>
        <w:tc>
          <w:tcPr>
            <w:tcW w:w="491" w:type="pct"/>
            <w:shd w:val="clear" w:color="auto" w:fill="auto"/>
            <w:tcMar>
              <w:top w:w="15" w:type="dxa"/>
              <w:left w:w="15" w:type="dxa"/>
              <w:right w:w="15" w:type="dxa"/>
            </w:tcMar>
            <w:vAlign w:val="center"/>
          </w:tcPr>
          <w:p w14:paraId="3A67473F">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基础设施建设项目</w:t>
            </w:r>
          </w:p>
        </w:tc>
        <w:tc>
          <w:tcPr>
            <w:tcW w:w="1724" w:type="pct"/>
            <w:shd w:val="clear" w:color="auto" w:fill="auto"/>
            <w:tcMar>
              <w:top w:w="15" w:type="dxa"/>
              <w:left w:w="15" w:type="dxa"/>
              <w:right w:w="15" w:type="dxa"/>
            </w:tcMar>
            <w:vAlign w:val="center"/>
          </w:tcPr>
          <w:p w14:paraId="584090DA">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包括浈江区辖区5个乡镇小型农田水源工程、渠沟工程、渠系建筑物、其它必要的农田水利设施等，本工程涉及5个乡镇，其中犁市镇建设内容包括：改造渠道45531m，新建灌溉管道3413m，重建陂头2座。</w:t>
            </w:r>
          </w:p>
        </w:tc>
        <w:tc>
          <w:tcPr>
            <w:tcW w:w="930" w:type="pct"/>
            <w:shd w:val="clear" w:color="auto" w:fill="auto"/>
            <w:tcMar>
              <w:top w:w="15" w:type="dxa"/>
              <w:left w:w="15" w:type="dxa"/>
              <w:right w:w="15" w:type="dxa"/>
            </w:tcMar>
            <w:vAlign w:val="center"/>
          </w:tcPr>
          <w:p w14:paraId="0A302B3D">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黄竹村、溪头村、大村村、大旗岭村、厢廊村、黄塘村、内腾村、石脚下村、下园村、黄沙村、犁市村、沙园村、下陂村、石下村、沙尾村、五四村、群丰村、梅塘村</w:t>
            </w:r>
          </w:p>
        </w:tc>
        <w:tc>
          <w:tcPr>
            <w:tcW w:w="403" w:type="pct"/>
            <w:shd w:val="clear" w:color="auto" w:fill="auto"/>
            <w:tcMar>
              <w:top w:w="15" w:type="dxa"/>
              <w:left w:w="15" w:type="dxa"/>
              <w:right w:w="15" w:type="dxa"/>
            </w:tcMar>
            <w:vAlign w:val="center"/>
          </w:tcPr>
          <w:p w14:paraId="717502D8">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color w:val="000000"/>
                <w:kern w:val="0"/>
                <w:sz w:val="24"/>
                <w:szCs w:val="24"/>
                <w:u w:val="none"/>
                <w:lang w:val="en-US" w:eastAsia="zh-CN" w:bidi="ar"/>
              </w:rPr>
              <w:t>5.9752</w:t>
            </w:r>
          </w:p>
        </w:tc>
        <w:tc>
          <w:tcPr>
            <w:tcW w:w="412" w:type="pct"/>
            <w:shd w:val="clear" w:color="auto" w:fill="auto"/>
            <w:tcMar>
              <w:top w:w="15" w:type="dxa"/>
              <w:left w:w="15" w:type="dxa"/>
              <w:right w:w="15" w:type="dxa"/>
            </w:tcMar>
            <w:vAlign w:val="center"/>
          </w:tcPr>
          <w:p w14:paraId="74FEF3B1">
            <w:pPr>
              <w:keepNext w:val="0"/>
              <w:keepLines w:val="0"/>
              <w:pageBreakBefore w:val="0"/>
              <w:widowControl/>
              <w:kinsoku/>
              <w:wordWrap/>
              <w:overflowPunct/>
              <w:topLinePunct w:val="0"/>
              <w:autoSpaceDE/>
              <w:autoSpaceDN/>
              <w:bidi w:val="0"/>
              <w:adjustRightInd/>
              <w:snapToGrid w:val="0"/>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2025-2026</w:t>
            </w:r>
          </w:p>
        </w:tc>
      </w:tr>
    </w:tbl>
    <w:p w14:paraId="3D724A1C">
      <w:pPr>
        <w:tabs>
          <w:tab w:val="left" w:pos="5897"/>
        </w:tabs>
        <w:snapToGrid w:val="0"/>
        <w:ind w:firstLine="0" w:firstLineChars="0"/>
        <w:jc w:val="left"/>
        <w:rPr>
          <w:rFonts w:ascii="仿宋_GB2312" w:hAnsi="仿宋_GB2312" w:cs="仿宋_GB2312"/>
          <w:color w:val="000000" w:themeColor="text1"/>
          <w:sz w:val="24"/>
          <w:szCs w:val="24"/>
          <w:highlight w:val="none"/>
          <w14:textFill>
            <w14:solidFill>
              <w14:schemeClr w14:val="tx1"/>
            </w14:solidFill>
          </w14:textFill>
        </w:rPr>
      </w:pPr>
      <w:r>
        <w:rPr>
          <w:rFonts w:hint="eastAsia" w:ascii="仿宋_GB2312" w:hAnsi="仿宋_GB2312" w:cs="仿宋_GB2312"/>
          <w:color w:val="000000" w:themeColor="text1"/>
          <w:sz w:val="24"/>
          <w:szCs w:val="24"/>
          <w:highlight w:val="none"/>
          <w14:textFill>
            <w14:solidFill>
              <w14:schemeClr w14:val="tx1"/>
            </w14:solidFill>
          </w14:textFill>
        </w:rPr>
        <w:t>注：1.项目具体情况根据实际建设情况动态调整。</w:t>
      </w:r>
    </w:p>
    <w:p w14:paraId="31A35CB3">
      <w:pPr>
        <w:ind w:firstLine="0" w:firstLineChars="0"/>
        <w:rPr>
          <w:color w:val="000000" w:themeColor="text1"/>
          <w:sz w:val="24"/>
          <w:szCs w:val="24"/>
          <w:highlight w:val="none"/>
          <w14:textFill>
            <w14:solidFill>
              <w14:schemeClr w14:val="tx1"/>
            </w14:solidFill>
          </w14:textFill>
        </w:rPr>
      </w:pPr>
      <w:r>
        <w:rPr>
          <w:rFonts w:hint="eastAsia" w:ascii="仿宋_GB2312" w:hAnsi="仿宋_GB2312" w:cs="仿宋_GB2312"/>
          <w:color w:val="000000" w:themeColor="text1"/>
          <w:sz w:val="24"/>
          <w:szCs w:val="24"/>
          <w:highlight w:val="none"/>
          <w14:textFill>
            <w14:solidFill>
              <w14:schemeClr w14:val="tx1"/>
            </w14:solidFill>
          </w14:textFill>
        </w:rPr>
        <w:t>2.项目具体建设内容以实际项目为准。</w:t>
      </w:r>
    </w:p>
    <w:p w14:paraId="0405BCE2">
      <w:pPr>
        <w:ind w:firstLine="0"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A7C725D">
      <w:pPr>
        <w:pStyle w:val="5"/>
        <w:spacing w:before="0" w:beforeLines="0" w:after="0" w:afterLines="0"/>
        <w:rPr>
          <w:rFonts w:ascii="Times New Roman" w:hAnsi="Times New Roman" w:eastAsia="仿宋_GB2312"/>
          <w:b/>
          <w:bCs w:val="0"/>
          <w:color w:val="000000" w:themeColor="text1"/>
          <w:sz w:val="30"/>
          <w:szCs w:val="30"/>
          <w:highlight w:val="none"/>
          <w14:textFill>
            <w14:solidFill>
              <w14:schemeClr w14:val="tx1"/>
            </w14:solidFill>
          </w14:textFill>
        </w:rPr>
      </w:pPr>
      <w:r>
        <w:rPr>
          <w:rFonts w:hint="eastAsia" w:ascii="Times New Roman" w:hAnsi="Times New Roman" w:eastAsia="仿宋_GB2312"/>
          <w:b/>
          <w:bCs w:val="0"/>
          <w:color w:val="000000" w:themeColor="text1"/>
          <w:sz w:val="30"/>
          <w:szCs w:val="30"/>
          <w:highlight w:val="none"/>
          <w14:textFill>
            <w14:solidFill>
              <w14:schemeClr w14:val="tx1"/>
            </w14:solidFill>
          </w14:textFill>
        </w:rPr>
        <w:t>附表7：重点建设项目安排表</w:t>
      </w:r>
      <w:bookmarkEnd w:id="996"/>
      <w:bookmarkEnd w:id="997"/>
      <w:bookmarkEnd w:id="998"/>
      <w:bookmarkEnd w:id="999"/>
      <w:bookmarkEnd w:id="1000"/>
      <w:bookmarkEnd w:id="1001"/>
      <w:bookmarkEnd w:id="1002"/>
    </w:p>
    <w:p w14:paraId="1ABC34DF">
      <w:pPr>
        <w:widowControl/>
        <w:wordWrap w:val="0"/>
        <w:ind w:firstLine="440"/>
        <w:jc w:val="right"/>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单位：公顷</w:t>
      </w:r>
    </w:p>
    <w:tbl>
      <w:tblPr>
        <w:tblStyle w:val="39"/>
        <w:tblW w:w="4998" w:type="pct"/>
        <w:tblInd w:w="0" w:type="dxa"/>
        <w:tblLayout w:type="fixed"/>
        <w:tblCellMar>
          <w:top w:w="0" w:type="dxa"/>
          <w:left w:w="108" w:type="dxa"/>
          <w:bottom w:w="0" w:type="dxa"/>
          <w:right w:w="108" w:type="dxa"/>
        </w:tblCellMar>
      </w:tblPr>
      <w:tblGrid>
        <w:gridCol w:w="553"/>
        <w:gridCol w:w="755"/>
        <w:gridCol w:w="3585"/>
        <w:gridCol w:w="1032"/>
        <w:gridCol w:w="1416"/>
        <w:gridCol w:w="4119"/>
        <w:gridCol w:w="2188"/>
      </w:tblGrid>
      <w:tr w14:paraId="25D80FF5">
        <w:tblPrEx>
          <w:tblCellMar>
            <w:top w:w="0" w:type="dxa"/>
            <w:left w:w="108" w:type="dxa"/>
            <w:bottom w:w="0" w:type="dxa"/>
            <w:right w:w="108" w:type="dxa"/>
          </w:tblCellMar>
        </w:tblPrEx>
        <w:trPr>
          <w:trHeight w:val="20" w:hRule="atLeast"/>
          <w:tblHeader/>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2A024">
            <w:pPr>
              <w:widowControl/>
              <w:snapToGrid w:val="0"/>
              <w:ind w:firstLine="0" w:firstLineChars="0"/>
              <w:jc w:val="center"/>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序号</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1B76D">
            <w:pPr>
              <w:widowControl/>
              <w:snapToGrid w:val="0"/>
              <w:ind w:firstLine="0" w:firstLineChars="0"/>
              <w:jc w:val="center"/>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项目类型</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4D299">
            <w:pPr>
              <w:widowControl/>
              <w:snapToGrid w:val="0"/>
              <w:ind w:firstLine="0" w:firstLineChars="0"/>
              <w:jc w:val="center"/>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项目名称</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1FC0E">
            <w:pPr>
              <w:widowControl/>
              <w:snapToGrid w:val="0"/>
              <w:ind w:firstLine="0" w:firstLineChars="0"/>
              <w:jc w:val="center"/>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建设性质</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002CC">
            <w:pPr>
              <w:widowControl/>
              <w:snapToGrid w:val="0"/>
              <w:ind w:firstLine="0" w:firstLineChars="0"/>
              <w:jc w:val="center"/>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建设年限</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CC90F">
            <w:pPr>
              <w:widowControl/>
              <w:snapToGrid w:val="0"/>
              <w:ind w:firstLine="0" w:firstLineChars="0"/>
              <w:jc w:val="center"/>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所在地区</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CD347">
            <w:pPr>
              <w:widowControl/>
              <w:snapToGrid w:val="0"/>
              <w:ind w:firstLine="0" w:firstLineChars="0"/>
              <w:jc w:val="center"/>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项目依据</w:t>
            </w:r>
          </w:p>
        </w:tc>
      </w:tr>
      <w:tr w14:paraId="179B74F4">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82A46">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A8284">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产业</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F6C71">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“山外山”景区建设项目</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29629">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新建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48D29">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2023-2025</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C9DB3">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黄沙村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7DEA8">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韶关市国土空间总体规划/“百千万工程”项目库</w:t>
            </w:r>
          </w:p>
        </w:tc>
      </w:tr>
      <w:tr w14:paraId="1EE8601C">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ECAD6">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14C67">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产业</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E8197">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粤北华南教育历史研学大村基地和特色精品村建设项目</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1C79E">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续建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8D236">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2020-2023</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D95FF">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大村村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2E7B7">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“百千万工程”项目库</w:t>
            </w:r>
          </w:p>
        </w:tc>
      </w:tr>
      <w:tr w14:paraId="47746C58">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D6F77">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A18F0">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产业</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056EA">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广东省油茶省级现代农业产业园</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829E0">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新建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8E0AD">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2022-2028</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4024B">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大村村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61E72">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“百千万工程”项目库</w:t>
            </w:r>
          </w:p>
        </w:tc>
      </w:tr>
      <w:tr w14:paraId="2F6D3650">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3690A">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5E006">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产业</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315DB">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下陂村水产养殖项目</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65F93">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续建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B1C3B">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2023-2024</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021E6">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下陂村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363C9">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典型镇创建规划</w:t>
            </w:r>
          </w:p>
        </w:tc>
      </w:tr>
      <w:tr w14:paraId="076384EE">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FD030">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C02C">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产业</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DBB5A">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厢廊村黑龙工区七零猪项目</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2E346">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续建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9ADE9">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2023-2024</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25C2">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厢廊村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F332A">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典型镇创建规划</w:t>
            </w:r>
          </w:p>
        </w:tc>
      </w:tr>
      <w:tr w14:paraId="2DA36047">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3A6AE">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6</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97E0">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产业</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0E69D">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产业预留用地</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EBC76">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新建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EFD4B">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2024-2026</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67F4A">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梅塘村、大旗岭村、下陂村、石脚下村、下园村、黄塘村、犁市村</w:t>
            </w:r>
            <w:r>
              <w:rPr>
                <w:rFonts w:hint="eastAsia"/>
                <w:color w:val="000000" w:themeColor="text1"/>
                <w:sz w:val="24"/>
                <w:szCs w:val="24"/>
                <w:highlight w:val="none"/>
                <w14:textFill>
                  <w14:solidFill>
                    <w14:schemeClr w14:val="tx1"/>
                  </w14:solidFill>
                </w14:textFill>
              </w:rPr>
              <w:t>、溪头村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F91D4">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支持乡村振兴的建设项目</w:t>
            </w:r>
          </w:p>
        </w:tc>
      </w:tr>
      <w:tr w14:paraId="12DACAE0">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0FA25">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325D">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产业</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13698">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农场品加工厂</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978CA">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新建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1D5E0">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2024-2026</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29757">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溪头村、大村村、厢廊村、沙尾村、沙园村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2EF82">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支持乡村振兴的建设项目</w:t>
            </w:r>
          </w:p>
        </w:tc>
      </w:tr>
      <w:tr w14:paraId="390EC12C">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886F7">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8</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3F94">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产业</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E7C9E">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农业冷库项目</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5452A">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新建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3632F">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2024-2025</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5439E">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内腾村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08E0F">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支持乡村振兴的建设项目</w:t>
            </w:r>
          </w:p>
        </w:tc>
      </w:tr>
      <w:tr w14:paraId="2E5EE934">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2790E">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9</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5073">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产业</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D3291">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犁市镇农产品集散中心</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9E3AA">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新建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79D91">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2024-2026</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E9DF9">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黄塘村</w:t>
            </w:r>
            <w:r>
              <w:rPr>
                <w:rFonts w:hint="eastAsia"/>
                <w:color w:val="000000" w:themeColor="text1"/>
                <w:sz w:val="24"/>
                <w:szCs w:val="24"/>
                <w:highlight w:val="none"/>
                <w14:textFill>
                  <w14:solidFill>
                    <w14:schemeClr w14:val="tx1"/>
                  </w14:solidFill>
                </w14:textFill>
              </w:rPr>
              <w:t>、大村村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6026B">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支持乡村振兴的建设项目</w:t>
            </w:r>
          </w:p>
        </w:tc>
      </w:tr>
      <w:tr w14:paraId="293387F7">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98F56">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AA1D">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产业</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860AE">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木板厂集聚区扩园项目</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E3544">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改扩建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CEAC3">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2024-2027</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7E782">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群丰村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09C71">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支持乡村振兴的建设项目</w:t>
            </w:r>
          </w:p>
        </w:tc>
      </w:tr>
      <w:tr w14:paraId="743C52B0">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ED282">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3F57">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产业</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9952F">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黑水虻养殖项目</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4C10A">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新建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C8F55">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2024-2026</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03E90">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黄沙村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4E5EA">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犁市镇全域土地综合整治实施方案</w:t>
            </w:r>
          </w:p>
        </w:tc>
      </w:tr>
      <w:tr w14:paraId="643D4011">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67E5B">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12</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35BC">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产业</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034E3">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商业服务业</w:t>
            </w:r>
            <w:r>
              <w:rPr>
                <w:color w:val="000000" w:themeColor="text1"/>
                <w:sz w:val="24"/>
                <w:szCs w:val="24"/>
                <w:highlight w:val="none"/>
                <w14:textFill>
                  <w14:solidFill>
                    <w14:schemeClr w14:val="tx1"/>
                  </w14:solidFill>
                </w14:textFill>
              </w:rPr>
              <w:t>项目</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92DCE">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新建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689F5">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2026-2027</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0E533">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黄沙村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BFEC6">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支持乡村振兴的建设项目</w:t>
            </w:r>
          </w:p>
        </w:tc>
      </w:tr>
      <w:tr w14:paraId="01293CAF">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67452">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13</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579B">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产业</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CA319">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阅丹公路沿线民宿建设项目</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87925">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新建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69DEA">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2026-2027</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E7633">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黄竹村 </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1F088">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乡村振兴产业项目/</w:t>
            </w:r>
            <w:r>
              <w:rPr>
                <w:color w:val="000000" w:themeColor="text1"/>
                <w:sz w:val="24"/>
                <w:szCs w:val="24"/>
                <w:highlight w:val="none"/>
                <w14:textFill>
                  <w14:solidFill>
                    <w14:schemeClr w14:val="tx1"/>
                  </w14:solidFill>
                </w14:textFill>
              </w:rPr>
              <w:t>犁市镇全域土地综合整治实施方案</w:t>
            </w:r>
          </w:p>
        </w:tc>
      </w:tr>
      <w:tr w14:paraId="181A4A60">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88CDB">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14</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9F75">
            <w:pPr>
              <w:widowControl/>
              <w:snapToGrid w:val="0"/>
              <w:ind w:firstLine="0" w:firstLineChars="0"/>
              <w:jc w:val="center"/>
              <w:rPr>
                <w:color w:val="000000" w:themeColor="text1"/>
                <w:sz w:val="24"/>
                <w:szCs w:val="24"/>
                <w:highlight w:val="none"/>
                <w14:textFill>
                  <w14:solidFill>
                    <w14:schemeClr w14:val="tx1"/>
                  </w14:solidFill>
                </w14:textFill>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1492C">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古驿道景区发展项目</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845B3">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新建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2305B">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2023-2025</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11EC0">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黄塘村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6AC97">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典型镇创建规划</w:t>
            </w:r>
          </w:p>
        </w:tc>
      </w:tr>
      <w:tr w14:paraId="0F334A80">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CF376">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15</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AA4D">
            <w:pPr>
              <w:widowControl/>
              <w:snapToGrid w:val="0"/>
              <w:ind w:firstLine="0" w:firstLineChars="0"/>
              <w:jc w:val="center"/>
              <w:rPr>
                <w:color w:val="000000" w:themeColor="text1"/>
                <w:sz w:val="24"/>
                <w:szCs w:val="24"/>
                <w:highlight w:val="none"/>
                <w14:textFill>
                  <w14:solidFill>
                    <w14:schemeClr w14:val="tx1"/>
                  </w14:solidFill>
                </w14:textFill>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4147D">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黄塘村乡村振兴车间</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A3479">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新建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F1E66">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2023-2025</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34F26">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黄塘村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CB3C4">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乡村振兴产业项目</w:t>
            </w:r>
          </w:p>
        </w:tc>
      </w:tr>
      <w:tr w14:paraId="7826485A">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B13DD">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16</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DA12B">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交通</w:t>
            </w: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FEA3">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南雄至乐昌高速公路</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97BB">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新建</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F96F">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2026-2029</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C652">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梅塘村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D6EBD">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韶关市国土空间总体规划</w:t>
            </w:r>
          </w:p>
        </w:tc>
      </w:tr>
      <w:tr w14:paraId="5A236502">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AA533">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17</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D639B">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交通</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5EC2A">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国道G323线韶关市区过境段改线工程（湾头至桂头段）</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D4653">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新建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11A16">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2027-2030</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0254E">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黄竹村、黄沙村、五四村、石下村、犁市村、群丰村、黄塘村、厢廊村、沙尾村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C2A0B">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韶关市国土空间总体规划</w:t>
            </w:r>
          </w:p>
        </w:tc>
      </w:tr>
      <w:tr w14:paraId="480290C0">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5975D">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18</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3638D">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交通</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A4B16">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韶关市机场快线</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18899">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新建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E3E60">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28C1">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沙园村、下园村、黄塘村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6C623">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韶关市国土空间总体规划</w:t>
            </w:r>
          </w:p>
        </w:tc>
      </w:tr>
      <w:tr w14:paraId="1D921019">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9EE35">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19</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164CF">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交通</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28CB1">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2024 浈江区Y213线（湾头村至黄竹村段）单车道改双车道改造工程</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9127E">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改扩建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E88DF">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2024-2025</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3396">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犁市镇双头厂村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2434C">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犁市镇全域土地综合整治实施方案</w:t>
            </w:r>
          </w:p>
        </w:tc>
      </w:tr>
      <w:tr w14:paraId="513C01D3">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443F8">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5C5F5">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交通</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5A8BB">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浈江区X834线北山至东周县道网提升工程（二期）</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68A21">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改扩建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41449">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2024</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918A">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下陂村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A1D89">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犁市镇全域土地综合整治实施方案</w:t>
            </w:r>
          </w:p>
        </w:tc>
      </w:tr>
      <w:tr w14:paraId="23C7194E">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7A787">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91B12">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交通</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CAFB6">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2024 浈江区X835线县道网提升工程</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62CB7">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改扩建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E785C">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2024</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377B">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黄沙村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2FE9A">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犁市镇全域土地综合整治实施方案</w:t>
            </w:r>
          </w:p>
        </w:tc>
      </w:tr>
      <w:tr w14:paraId="5CF19300">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C520D">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22</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78922">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交通</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66EC2">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2024 浈江区Y303线通建制村公路单车道改双车道改造工程</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7E353">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改扩建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07919">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2024</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DA4E">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溪头村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AC7F6">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犁市镇全域土地综合整治实施方案</w:t>
            </w:r>
          </w:p>
        </w:tc>
      </w:tr>
      <w:tr w14:paraId="0E33A459">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54368">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23</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90874">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交通</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4C90A">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2024 浈江区Y300线通建制村公路单车道改双车道改造工程</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6899A">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改扩建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38A8C">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2024</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18B8">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大旗岭村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B198A">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犁市镇全域土地综合整治实施方案</w:t>
            </w:r>
          </w:p>
        </w:tc>
      </w:tr>
      <w:tr w14:paraId="20A67AA8">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A1AC7">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24</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21CCC">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交通</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6CF52">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2025 浈江区Y282线通建制村公路单车道改双车道改造工程</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B7539">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改扩建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05E94">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2025</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F6F1">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下园村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4FC62">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犁市镇全域土地综合整治实施方案</w:t>
            </w:r>
          </w:p>
        </w:tc>
      </w:tr>
      <w:tr w14:paraId="13E0E856">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D3071">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25</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76A33">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交通</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EB0D8">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2025 浈江区Y295线通建制村公路单车道改双车道改造工程</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FB9BD">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改扩建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44BC6">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2025</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3625">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沙园村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7971A">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犁市镇全域土地综合整治实施方案</w:t>
            </w:r>
          </w:p>
        </w:tc>
      </w:tr>
      <w:tr w14:paraId="20DC38A5">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5E879">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26</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0EE6E">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交通</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43716">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2024年浈江区农村道路改造工程</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2AEF6">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改扩建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BFFD7">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2024-2025</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71050">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花坪镇西牛谭村</w:t>
            </w:r>
            <w:r>
              <w:rPr>
                <w:rFonts w:hint="eastAsia"/>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犁市镇下陂村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3BB49">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犁市镇全域土地综合整治实施方案</w:t>
            </w:r>
          </w:p>
        </w:tc>
      </w:tr>
      <w:tr w14:paraId="46F6BA95">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64DA4">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27</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FD6F0">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交通</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3F520">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浈江区乡道Y294线及Y296线路面改造工程</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E4B93">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改扩建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38799">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2025</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7044D">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新联村、移民村、石脚下村至内腾村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9FB45">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犁市镇全域土地综合整治实施方案</w:t>
            </w:r>
          </w:p>
        </w:tc>
      </w:tr>
      <w:tr w14:paraId="7C32C190">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69F93">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28</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68822">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交通</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1BAF3">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黄塘村道路扩宽项目</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5D0D9">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改扩建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038BF">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2023-2024</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5931">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黄塘村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F000B">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犁市镇全域土地综合整治实施方案</w:t>
            </w:r>
          </w:p>
        </w:tc>
      </w:tr>
      <w:tr w14:paraId="0D80068F">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FEFC7">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29</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6A6AF">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交通</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1E5DA">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南广场公共停车场项目</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B7DDC">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前期</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5B6DF">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2023-2024</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ED7B">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犁市社区</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AB365">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典型镇建设项目</w:t>
            </w:r>
          </w:p>
        </w:tc>
      </w:tr>
      <w:tr w14:paraId="31260056">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4EE54">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CE77B">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交通</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7131A">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大村村友丰新增道路</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91441">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新建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E6F4D">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2024-2025</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FE645">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大村村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2E7A9">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犁市镇全域土地综合整治实施方案</w:t>
            </w:r>
          </w:p>
        </w:tc>
      </w:tr>
      <w:tr w14:paraId="519F919B">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01441">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DA7DB">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交通</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E410A">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黄沙村停车场</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93D0C">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新建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D75B2">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2024-2025</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99144">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黄沙村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F9DA9">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项目调研</w:t>
            </w:r>
          </w:p>
        </w:tc>
      </w:tr>
      <w:tr w14:paraId="61DFFE88">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E4F07">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32</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00D27">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水利</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90E36">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韶关市病险山塘治理工程</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AFBEC">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新建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29CCE">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2016-2025</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72F33">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6C8F2">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韶关市国土空间总体规划</w:t>
            </w:r>
          </w:p>
        </w:tc>
      </w:tr>
      <w:tr w14:paraId="3A6DF85D">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FE751">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33</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22112">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水利</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13E53">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韶关市水库加固项目</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95D26">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新建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7782A">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2020-2025</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1D9A1">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E2E48">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韶关市国土空间总体规划</w:t>
            </w:r>
          </w:p>
        </w:tc>
      </w:tr>
      <w:tr w14:paraId="5411F5E0">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9BD87">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34</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E08F9">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水利</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ED1A2">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韶关市小流域治理工程</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515F6">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新建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A5EA4">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2021-2025</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DFAAB">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E7107">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韶关市国土空间总体规划</w:t>
            </w:r>
          </w:p>
        </w:tc>
      </w:tr>
      <w:tr w14:paraId="3BFF4B24">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D6E6D">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35</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0FA3F">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水利</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5FE9D">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韶关市中型灌区节水改造</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C7547">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新建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2DBEE">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2020-2025</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751DE">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147E3">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韶关市国土空间总体规划</w:t>
            </w:r>
          </w:p>
        </w:tc>
      </w:tr>
      <w:tr w14:paraId="1B9D799C">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80032">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36</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FD40F">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民生</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A45D4">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浈江区环丹霞山农村人居环境整治及综合开发利用工程</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825F9">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0D96F">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2019-2023</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583EC">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E410B">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“百千万工程”项目库</w:t>
            </w:r>
          </w:p>
        </w:tc>
      </w:tr>
      <w:tr w14:paraId="75F5AE66">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94CBE">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37</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F04B3">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民生</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12160">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浈江区全域农村人居环境整治村庄建设及综合开发利用项目（连片示范片）</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9EC26">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D148C">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2021-2023</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8C3BD">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452DA">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“百千万工程”项目库</w:t>
            </w:r>
          </w:p>
        </w:tc>
      </w:tr>
      <w:tr w14:paraId="3F01C27A">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50618">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38</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0EC7A">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民生</w:t>
            </w: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E214F">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犁市当铺改扩建项目</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95D16">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改扩建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263F6">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2023-2024</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81B4">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犁市社区</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93082">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典型镇创建规划</w:t>
            </w:r>
          </w:p>
        </w:tc>
      </w:tr>
      <w:tr w14:paraId="4821E6A4">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14160">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39</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4F321">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民生</w:t>
            </w: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A71A">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村庄公园及文体广场项目</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92354">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新建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AB734">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2024-2026</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BDED6">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梅塘村、溪头村、大旗岭村、下陂村、内腾村、石脚下村、厢廊村、沙尾村、下园村、黄塘村、群丰村、犁市村、沙园村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C8B66">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支持乡村振兴的建设项目</w:t>
            </w:r>
          </w:p>
        </w:tc>
      </w:tr>
      <w:tr w14:paraId="6ACB9210">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B16BE">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44A65">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民生</w:t>
            </w: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B9A4">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内腾村公墓</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AAAD4">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新建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DCD6D">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2025-2026</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47614">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内腾村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F9EAC">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支持乡村振兴的建设项目</w:t>
            </w:r>
          </w:p>
        </w:tc>
      </w:tr>
      <w:tr w14:paraId="603C9C1E">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9B056">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4B74C">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民生</w:t>
            </w: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FCAF">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文体设施楼项目</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C5CE8">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新建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52E80">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2025-2026</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B448F">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犁市村、群丰村、黄竹村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F0274">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支持乡村振兴的建设项目</w:t>
            </w:r>
          </w:p>
        </w:tc>
      </w:tr>
      <w:tr w14:paraId="38741023">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1167F">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42</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C5CAE">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民生</w:t>
            </w: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D990">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村委建设项目</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F3218">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新建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CBFCD">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2024-2026</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C99D5">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黄竹村、下园村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6B477">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支持乡村振兴的建设项目</w:t>
            </w:r>
          </w:p>
        </w:tc>
      </w:tr>
      <w:tr w14:paraId="036A787F">
        <w:tblPrEx>
          <w:tblCellMar>
            <w:top w:w="0" w:type="dxa"/>
            <w:left w:w="108" w:type="dxa"/>
            <w:bottom w:w="0" w:type="dxa"/>
            <w:right w:w="108" w:type="dxa"/>
          </w:tblCellMar>
        </w:tblPrEx>
        <w:trPr>
          <w:trHeight w:val="20" w:hRule="atLeast"/>
        </w:trPr>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AA33C">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43</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2324B">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其他</w:t>
            </w:r>
          </w:p>
        </w:tc>
        <w:tc>
          <w:tcPr>
            <w:tcW w:w="1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4F641">
            <w:pPr>
              <w:widowControl/>
              <w:snapToGrid w:val="0"/>
              <w:ind w:firstLine="0" w:firstLine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犁市镇石下村公用设施项目</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6DEA2">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新建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C7657">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2023-2025</w:t>
            </w:r>
          </w:p>
        </w:tc>
        <w:tc>
          <w:tcPr>
            <w:tcW w:w="1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F0E7">
            <w:pPr>
              <w:widowControl/>
              <w:snapToGrid w:val="0"/>
              <w:ind w:firstLine="0" w:firstLineChars="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石下村</w:t>
            </w: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1BB8D">
            <w:pPr>
              <w:widowControl/>
              <w:snapToGrid w:val="0"/>
              <w:ind w:firstLine="0" w:firstLineChars="0"/>
              <w:jc w:val="center"/>
              <w:rPr>
                <w:color w:val="000000" w:themeColor="text1"/>
                <w:sz w:val="24"/>
                <w:szCs w:val="24"/>
                <w:highlight w:val="none"/>
                <w14:textFill>
                  <w14:solidFill>
                    <w14:schemeClr w14:val="tx1"/>
                  </w14:solidFill>
                </w14:textFill>
              </w:rPr>
            </w:pPr>
          </w:p>
        </w:tc>
      </w:tr>
      <w:bookmarkEnd w:id="23"/>
      <w:bookmarkEnd w:id="35"/>
      <w:bookmarkEnd w:id="36"/>
      <w:bookmarkEnd w:id="37"/>
      <w:bookmarkEnd w:id="38"/>
      <w:bookmarkEnd w:id="39"/>
      <w:bookmarkEnd w:id="40"/>
    </w:tbl>
    <w:p w14:paraId="2DDFEA79">
      <w:pPr>
        <w:tabs>
          <w:tab w:val="left" w:pos="5897"/>
        </w:tabs>
        <w:snapToGrid w:val="0"/>
        <w:ind w:firstLine="0" w:firstLineChars="0"/>
        <w:jc w:val="left"/>
        <w:rPr>
          <w:rFonts w:ascii="仿宋_GB2312" w:hAnsi="仿宋_GB2312" w:cs="仿宋_GB2312"/>
          <w:color w:val="000000" w:themeColor="text1"/>
          <w:sz w:val="24"/>
          <w:szCs w:val="18"/>
          <w:highlight w:val="none"/>
          <w14:textFill>
            <w14:solidFill>
              <w14:schemeClr w14:val="tx1"/>
            </w14:solidFill>
          </w14:textFill>
        </w:rPr>
      </w:pPr>
      <w:bookmarkStart w:id="1003" w:name="附表2：国土空间用途结构调整表"/>
      <w:bookmarkEnd w:id="1003"/>
      <w:bookmarkStart w:id="1004" w:name="附表3：自然保护地一览表"/>
      <w:bookmarkEnd w:id="1004"/>
      <w:bookmarkStart w:id="1005" w:name="_bookmark105"/>
      <w:bookmarkEnd w:id="1005"/>
      <w:bookmarkStart w:id="1006" w:name="_bookmark104"/>
      <w:bookmarkEnd w:id="1006"/>
      <w:r>
        <w:rPr>
          <w:rFonts w:hint="eastAsia" w:ascii="仿宋_GB2312" w:hAnsi="仿宋_GB2312" w:cs="仿宋_GB2312"/>
          <w:color w:val="000000" w:themeColor="text1"/>
          <w:sz w:val="24"/>
          <w:szCs w:val="18"/>
          <w:highlight w:val="none"/>
          <w14:textFill>
            <w14:solidFill>
              <w14:schemeClr w14:val="tx1"/>
            </w14:solidFill>
          </w14:textFill>
        </w:rPr>
        <w:t>注：1.项目具体情况根据实际建设情况动态调整。</w:t>
      </w:r>
    </w:p>
    <w:p w14:paraId="68958B0C">
      <w:pPr>
        <w:tabs>
          <w:tab w:val="left" w:pos="5897"/>
        </w:tabs>
        <w:snapToGrid w:val="0"/>
        <w:ind w:firstLine="0" w:firstLineChars="0"/>
        <w:jc w:val="left"/>
        <w:rPr>
          <w:rFonts w:ascii="仿宋_GB2312" w:hAnsi="仿宋_GB2312" w:cs="仿宋_GB2312"/>
          <w:color w:val="000000" w:themeColor="text1"/>
          <w:sz w:val="24"/>
          <w:szCs w:val="18"/>
          <w:highlight w:val="none"/>
          <w14:textFill>
            <w14:solidFill>
              <w14:schemeClr w14:val="tx1"/>
            </w14:solidFill>
          </w14:textFill>
        </w:rPr>
        <w:sectPr>
          <w:pgSz w:w="16838" w:h="11906" w:orient="landscape"/>
          <w:pgMar w:top="1418" w:right="1701" w:bottom="1418" w:left="1701" w:header="851" w:footer="992" w:gutter="0"/>
          <w:cols w:space="720" w:num="1"/>
          <w:docGrid w:type="lines" w:linePitch="381" w:charSpace="0"/>
        </w:sectPr>
      </w:pPr>
      <w:r>
        <w:rPr>
          <w:rFonts w:hint="eastAsia" w:ascii="仿宋_GB2312" w:hAnsi="仿宋_GB2312" w:cs="仿宋_GB2312"/>
          <w:color w:val="000000" w:themeColor="text1"/>
          <w:sz w:val="24"/>
          <w:szCs w:val="18"/>
          <w:highlight w:val="none"/>
          <w14:textFill>
            <w14:solidFill>
              <w14:schemeClr w14:val="tx1"/>
            </w14:solidFill>
          </w14:textFill>
        </w:rPr>
        <w:t>2.项目具体建设内容以实际项目为准。</w:t>
      </w:r>
    </w:p>
    <w:p w14:paraId="5AF8ADC6">
      <w:pPr>
        <w:autoSpaceDE w:val="0"/>
        <w:autoSpaceDN w:val="0"/>
        <w:spacing w:before="1"/>
        <w:ind w:firstLine="0" w:firstLineChars="0"/>
        <w:jc w:val="left"/>
        <w:rPr>
          <w:rFonts w:ascii="仿宋_GB2312" w:hAnsi="仿宋" w:cs="仿宋"/>
          <w:b/>
          <w:color w:val="000000" w:themeColor="text1"/>
          <w:sz w:val="22"/>
          <w:highlight w:val="none"/>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p>
  </w:endnote>
  <w:endnote w:type="continuationSeparator" w:id="1">
    <w:p>
      <w:pPr>
        <w:ind w:firstLine="60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Adobe 黑体 Std R">
    <w:altName w:val="黑体"/>
    <w:panose1 w:val="00000000000000000000"/>
    <w:charset w:val="86"/>
    <w:family w:val="swiss"/>
    <w:pitch w:val="default"/>
    <w:sig w:usb0="00000000" w:usb1="00000000" w:usb2="00000016" w:usb3="00000000" w:csb0="00060007"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93"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Helvetica">
    <w:altName w:val="Arial"/>
    <w:panose1 w:val="020B0504020202030204"/>
    <w:charset w:val="00"/>
    <w:family w:val="swiss"/>
    <w:pitch w:val="default"/>
    <w:sig w:usb0="00000000" w:usb1="00000000" w:usb2="00000000" w:usb3="00000000" w:csb0="00000093" w:csb1="00000000"/>
  </w:font>
  <w:font w:name="TimesNewRomanPSMT">
    <w:altName w:val="Times New Roman"/>
    <w:panose1 w:val="00000000000000000000"/>
    <w:charset w:val="00"/>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43C8E">
    <w:pPr>
      <w:pStyle w:val="27"/>
      <w:spacing w:before="120"/>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D592">
    <w:pPr>
      <w:pStyle w:val="27"/>
      <w:spacing w:before="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64649">
    <w:pPr>
      <w:pStyle w:val="27"/>
      <w:spacing w:before="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B601D">
    <w:pPr>
      <w:pStyle w:val="27"/>
      <w:spacing w:before="120"/>
      <w:ind w:firstLine="360"/>
      <w:jc w:val="center"/>
    </w:pPr>
    <w:r>
      <w:fldChar w:fldCharType="begin"/>
    </w:r>
    <w:r>
      <w:instrText xml:space="preserve">PAGE   \* MERGEFORMAT</w:instrText>
    </w:r>
    <w:r>
      <w:fldChar w:fldCharType="separate"/>
    </w:r>
    <w:r>
      <w:rPr>
        <w:lang w:val="zh-CN"/>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5E4D0">
    <w:pPr>
      <w:pStyle w:val="27"/>
      <w:spacing w:before="120"/>
      <w:ind w:firstLine="360"/>
      <w:jc w:val="center"/>
    </w:pPr>
    <w:r>
      <w:fldChar w:fldCharType="begin"/>
    </w:r>
    <w:r>
      <w:instrText xml:space="preserve">PAGE   \* MERGEFORMAT</w:instrText>
    </w:r>
    <w:r>
      <w:fldChar w:fldCharType="separate"/>
    </w:r>
    <w:r>
      <w:rPr>
        <w:lang w:val="zh-CN"/>
      </w:rPr>
      <w:t>16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05FDF">
    <w:pPr>
      <w:pStyle w:val="27"/>
      <w:tabs>
        <w:tab w:val="center" w:pos="4395"/>
        <w:tab w:val="clear" w:pos="4153"/>
      </w:tabs>
      <w:spacing w:before="120"/>
      <w:ind w:firstLine="0" w:firstLineChars="0"/>
      <w:jc w:val="center"/>
    </w:pPr>
    <w:r>
      <w:fldChar w:fldCharType="begin"/>
    </w:r>
    <w:r>
      <w:instrText xml:space="preserve">PAGE   \* MERGEFORMAT</w:instrText>
    </w:r>
    <w:r>
      <w:fldChar w:fldCharType="separate"/>
    </w:r>
    <w:r>
      <w:rPr>
        <w:lang w:val="zh-CN"/>
      </w:rPr>
      <w:t>17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5A65F">
    <w:pPr>
      <w:pStyle w:val="27"/>
      <w:ind w:firstLine="360"/>
    </w:pPr>
  </w:p>
  <w:p w14:paraId="39B5F9EB">
    <w:pPr>
      <w:ind w:firstLine="600"/>
    </w:pPr>
  </w:p>
  <w:p w14:paraId="2701989F">
    <w:pPr>
      <w:ind w:firstLine="600"/>
    </w:pPr>
  </w:p>
  <w:p w14:paraId="66E688CC">
    <w:pPr>
      <w:ind w:firstLine="600"/>
    </w:pPr>
  </w:p>
  <w:p w14:paraId="22FA731B">
    <w:pPr>
      <w:ind w:firstLine="600"/>
    </w:pPr>
  </w:p>
  <w:p w14:paraId="2C915CC3">
    <w:pPr>
      <w:ind w:firstLine="600"/>
    </w:pPr>
  </w:p>
  <w:p w14:paraId="7957EEEF">
    <w:pPr>
      <w:ind w:firstLine="600"/>
    </w:pPr>
  </w:p>
  <w:p w14:paraId="6AB9CEB2">
    <w:pPr>
      <w:ind w:firstLine="600"/>
    </w:pPr>
  </w:p>
  <w:p w14:paraId="3AACCFDF">
    <w:pPr>
      <w:ind w:firstLine="600"/>
    </w:pPr>
  </w:p>
  <w:p w14:paraId="4041EA08">
    <w:pPr>
      <w:ind w:firstLine="600"/>
    </w:pPr>
  </w:p>
  <w:p w14:paraId="51022870">
    <w:pPr>
      <w:ind w:firstLine="600"/>
    </w:pPr>
  </w:p>
  <w:p w14:paraId="6E11E7C2">
    <w:pPr>
      <w:ind w:firstLine="600"/>
    </w:pPr>
  </w:p>
  <w:p w14:paraId="0530218C">
    <w:pPr>
      <w:ind w:firstLine="60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033DE">
    <w:pPr>
      <w:pStyle w:val="2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ind w:firstLine="600"/>
      </w:pPr>
    </w:p>
  </w:footnote>
  <w:footnote w:type="continuationSeparator" w:id="5">
    <w:p>
      <w:pPr>
        <w:ind w:firstLine="600"/>
      </w:pPr>
    </w:p>
  </w:footnote>
  <w:footnote w:id="0">
    <w:p w14:paraId="1ED7E665">
      <w:pPr>
        <w:pStyle w:val="32"/>
      </w:pPr>
      <w:r>
        <w:rPr>
          <w:rStyle w:val="48"/>
        </w:rPr>
        <w:footnoteRef/>
      </w:r>
      <w:r>
        <w:t xml:space="preserve"> </w:t>
      </w:r>
      <w:r>
        <w:rPr>
          <w:rFonts w:ascii="Times New Roman" w:hAnsi="Times New Roman" w:eastAsia="仿宋_GB2312"/>
          <w:kern w:val="0"/>
        </w:rPr>
        <w:t>犁市镇2020年度国土变更调查数据（城镇村不打开版本）</w:t>
      </w:r>
      <w:r>
        <w:rPr>
          <w:rFonts w:hint="eastAsia" w:ascii="Times New Roman" w:hAnsi="Times New Roman" w:eastAsia="仿宋_GB2312"/>
          <w:kern w:val="0"/>
        </w:rPr>
        <w:t>基数转换数据</w:t>
      </w:r>
    </w:p>
  </w:footnote>
  <w:footnote w:id="1">
    <w:p w14:paraId="37AED416">
      <w:pPr>
        <w:pStyle w:val="32"/>
        <w:rPr>
          <w:highlight w:val="cyan"/>
          <w:lang w:val="e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7F4FE">
    <w:pPr>
      <w:pStyle w:val="28"/>
      <w:pBdr>
        <w:bottom w:val="none" w:color="auto" w:sz="0" w:space="0"/>
      </w:pBdr>
      <w:spacing w:before="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660CB">
    <w:pPr>
      <w:pStyle w:val="28"/>
      <w:spacing w:before="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2D4E5">
    <w:pPr>
      <w:pStyle w:val="28"/>
      <w:spacing w:before="1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F3536">
    <w:pPr>
      <w:ind w:right="1866" w:rightChars="622" w:firstLine="0" w:firstLineChars="0"/>
      <w:jc w:val="center"/>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B6217">
    <w:pPr>
      <w:pStyle w:val="28"/>
      <w:ind w:firstLine="360"/>
    </w:pPr>
  </w:p>
  <w:p w14:paraId="407430C2">
    <w:pPr>
      <w:ind w:firstLine="600"/>
    </w:pPr>
  </w:p>
  <w:p w14:paraId="2DF921C2">
    <w:pPr>
      <w:ind w:firstLine="600"/>
    </w:pPr>
  </w:p>
  <w:p w14:paraId="7546B733">
    <w:pPr>
      <w:ind w:firstLine="600"/>
    </w:pPr>
  </w:p>
  <w:p w14:paraId="609AE321">
    <w:pPr>
      <w:ind w:firstLine="600"/>
    </w:pPr>
  </w:p>
  <w:p w14:paraId="3E777F13">
    <w:pPr>
      <w:ind w:firstLine="600"/>
    </w:pPr>
  </w:p>
  <w:p w14:paraId="1F291F55">
    <w:pPr>
      <w:ind w:firstLine="600"/>
    </w:pPr>
  </w:p>
  <w:p w14:paraId="2D60390F">
    <w:pPr>
      <w:ind w:firstLine="600"/>
    </w:pPr>
  </w:p>
  <w:p w14:paraId="51104C5D">
    <w:pPr>
      <w:ind w:firstLine="600"/>
    </w:pPr>
  </w:p>
  <w:p w14:paraId="57A76A8A">
    <w:pPr>
      <w:ind w:firstLine="600"/>
    </w:pPr>
  </w:p>
  <w:p w14:paraId="57B35E42">
    <w:pPr>
      <w:ind w:firstLine="600"/>
    </w:pPr>
  </w:p>
  <w:p w14:paraId="3540A4C2">
    <w:pPr>
      <w:ind w:firstLine="600"/>
    </w:pPr>
  </w:p>
  <w:p w14:paraId="0C8CD62E">
    <w:pPr>
      <w:ind w:firstLine="6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F6DDB">
    <w:pPr>
      <w:pStyle w:val="2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72E38"/>
    <w:multiLevelType w:val="multilevel"/>
    <w:tmpl w:val="B9872E3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9"/>
      <w:numFmt w:val="decimal"/>
      <w:suff w:val="nothing"/>
      <w:lvlText w:val="第%3条　"/>
      <w:lvlJc w:val="left"/>
      <w:pPr>
        <w:tabs>
          <w:tab w:val="left" w:pos="0"/>
        </w:tabs>
        <w:ind w:left="0" w:firstLine="0"/>
      </w:pPr>
      <w:rPr>
        <w:rFonts w:hint="eastAsia" w:ascii="Times New Roman" w:hAnsi="Times New Roman" w:eastAsia="黑体" w:cs="宋体"/>
        <w:sz w:val="30"/>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BBD6A162"/>
    <w:multiLevelType w:val="singleLevel"/>
    <w:tmpl w:val="BBD6A162"/>
    <w:lvl w:ilvl="0" w:tentative="0">
      <w:start w:val="9"/>
      <w:numFmt w:val="chineseCounting"/>
      <w:suff w:val="space"/>
      <w:lvlText w:val="第%1章"/>
      <w:lvlJc w:val="left"/>
      <w:rPr>
        <w:rFonts w:hint="eastAsia"/>
      </w:rPr>
    </w:lvl>
  </w:abstractNum>
  <w:abstractNum w:abstractNumId="2">
    <w:nsid w:val="1D243083"/>
    <w:multiLevelType w:val="singleLevel"/>
    <w:tmpl w:val="1D243083"/>
    <w:lvl w:ilvl="0" w:tentative="0">
      <w:start w:val="5"/>
      <w:numFmt w:val="chineseCounting"/>
      <w:suff w:val="space"/>
      <w:lvlText w:val="第%1节"/>
      <w:lvlJc w:val="left"/>
      <w:rPr>
        <w:rFonts w:hint="eastAsia"/>
      </w:rPr>
    </w:lvl>
  </w:abstractNum>
  <w:abstractNum w:abstractNumId="3">
    <w:nsid w:val="20C83FB5"/>
    <w:multiLevelType w:val="multilevel"/>
    <w:tmpl w:val="20C83FB5"/>
    <w:lvl w:ilvl="0" w:tentative="0">
      <w:start w:val="93"/>
      <w:numFmt w:val="decimal"/>
      <w:pStyle w:val="212"/>
      <w:lvlText w:val="第%1条"/>
      <w:lvlJc w:val="left"/>
      <w:pPr>
        <w:ind w:left="641" w:hanging="357"/>
      </w:pPr>
      <w:rPr>
        <w:rFonts w:hint="eastAsia" w:ascii="黑体" w:hAnsi="黑体" w:eastAsia="黑体"/>
        <w:b w:val="0"/>
        <w:bCs/>
      </w:rPr>
    </w:lvl>
    <w:lvl w:ilvl="1" w:tentative="0">
      <w:start w:val="1"/>
      <w:numFmt w:val="lowerLetter"/>
      <w:lvlText w:val="%2)"/>
      <w:lvlJc w:val="left"/>
      <w:pPr>
        <w:ind w:left="777" w:hanging="357"/>
      </w:pPr>
      <w:rPr>
        <w:rFonts w:hint="eastAsia"/>
      </w:rPr>
    </w:lvl>
    <w:lvl w:ilvl="2" w:tentative="0">
      <w:start w:val="1"/>
      <w:numFmt w:val="lowerRoman"/>
      <w:lvlText w:val="%3."/>
      <w:lvlJc w:val="right"/>
      <w:pPr>
        <w:ind w:left="913" w:hanging="357"/>
      </w:pPr>
      <w:rPr>
        <w:rFonts w:hint="eastAsia"/>
      </w:rPr>
    </w:lvl>
    <w:lvl w:ilvl="3" w:tentative="0">
      <w:start w:val="1"/>
      <w:numFmt w:val="decimal"/>
      <w:lvlText w:val="%4."/>
      <w:lvlJc w:val="left"/>
      <w:pPr>
        <w:ind w:left="1049" w:hanging="357"/>
      </w:pPr>
      <w:rPr>
        <w:rFonts w:hint="eastAsia"/>
      </w:rPr>
    </w:lvl>
    <w:lvl w:ilvl="4" w:tentative="0">
      <w:start w:val="1"/>
      <w:numFmt w:val="lowerLetter"/>
      <w:lvlText w:val="%5)"/>
      <w:lvlJc w:val="left"/>
      <w:pPr>
        <w:ind w:left="1185" w:hanging="357"/>
      </w:pPr>
      <w:rPr>
        <w:rFonts w:hint="eastAsia"/>
      </w:rPr>
    </w:lvl>
    <w:lvl w:ilvl="5" w:tentative="0">
      <w:start w:val="1"/>
      <w:numFmt w:val="lowerRoman"/>
      <w:lvlText w:val="%6."/>
      <w:lvlJc w:val="right"/>
      <w:pPr>
        <w:ind w:left="1321" w:hanging="357"/>
      </w:pPr>
      <w:rPr>
        <w:rFonts w:hint="eastAsia"/>
      </w:rPr>
    </w:lvl>
    <w:lvl w:ilvl="6" w:tentative="0">
      <w:start w:val="1"/>
      <w:numFmt w:val="decimal"/>
      <w:lvlText w:val="%7."/>
      <w:lvlJc w:val="left"/>
      <w:pPr>
        <w:ind w:left="1457" w:hanging="357"/>
      </w:pPr>
      <w:rPr>
        <w:rFonts w:hint="eastAsia"/>
      </w:rPr>
    </w:lvl>
    <w:lvl w:ilvl="7" w:tentative="0">
      <w:start w:val="1"/>
      <w:numFmt w:val="lowerLetter"/>
      <w:lvlText w:val="%8)"/>
      <w:lvlJc w:val="left"/>
      <w:pPr>
        <w:ind w:left="1593" w:hanging="357"/>
      </w:pPr>
      <w:rPr>
        <w:rFonts w:hint="eastAsia"/>
      </w:rPr>
    </w:lvl>
    <w:lvl w:ilvl="8" w:tentative="0">
      <w:start w:val="1"/>
      <w:numFmt w:val="lowerRoman"/>
      <w:lvlText w:val="%9."/>
      <w:lvlJc w:val="right"/>
      <w:pPr>
        <w:ind w:left="1729" w:hanging="357"/>
      </w:pPr>
      <w:rPr>
        <w:rFonts w:hint="eastAsia"/>
      </w:rPr>
    </w:lvl>
  </w:abstractNum>
  <w:abstractNum w:abstractNumId="4">
    <w:nsid w:val="2AF41E1D"/>
    <w:multiLevelType w:val="multilevel"/>
    <w:tmpl w:val="2AF41E1D"/>
    <w:lvl w:ilvl="0" w:tentative="0">
      <w:start w:val="1"/>
      <w:numFmt w:val="decimal"/>
      <w:pStyle w:val="207"/>
      <w:lvlText w:val="表7-%1"/>
      <w:lvlJc w:val="left"/>
      <w:pPr>
        <w:ind w:left="2973" w:hanging="42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F877FE8"/>
    <w:multiLevelType w:val="multilevel"/>
    <w:tmpl w:val="2F877FE8"/>
    <w:lvl w:ilvl="0" w:tentative="0">
      <w:start w:val="1"/>
      <w:numFmt w:val="decimal"/>
      <w:pStyle w:val="192"/>
      <w:lvlText w:val="第%1条 "/>
      <w:lvlJc w:val="left"/>
      <w:pPr>
        <w:ind w:left="1128"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4BD32AA0"/>
    <w:multiLevelType w:val="multilevel"/>
    <w:tmpl w:val="4BD32AA0"/>
    <w:lvl w:ilvl="0" w:tentative="0">
      <w:start w:val="1"/>
      <w:numFmt w:val="chineseCountingThousand"/>
      <w:pStyle w:val="121"/>
      <w:lvlText w:val="第%1条"/>
      <w:lvlJc w:val="left"/>
      <w:pPr>
        <w:ind w:left="980" w:hanging="420"/>
      </w:pPr>
      <w:rPr>
        <w:rFonts w:hint="default" w:ascii="Times New Roman" w:hAnsi="Times New Roman" w:eastAsia="黑体"/>
        <w:sz w:val="28"/>
        <w:szCs w:val="28"/>
      </w:rPr>
    </w:lvl>
    <w:lvl w:ilvl="1" w:tentative="0">
      <w:start w:val="1"/>
      <w:numFmt w:val="lowerLetter"/>
      <w:lvlText w:val="%2)"/>
      <w:lvlJc w:val="left"/>
      <w:pPr>
        <w:ind w:left="1400" w:hanging="420"/>
      </w:pPr>
    </w:lvl>
    <w:lvl w:ilvl="2" w:tentative="0">
      <w:start w:val="1"/>
      <w:numFmt w:val="lowerRoman"/>
      <w:pStyle w:val="135"/>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4F302902"/>
    <w:multiLevelType w:val="multilevel"/>
    <w:tmpl w:val="4F302902"/>
    <w:lvl w:ilvl="0" w:tentative="0">
      <w:start w:val="1"/>
      <w:numFmt w:val="none"/>
      <w:pStyle w:val="222"/>
      <w:lvlText w:val="表"/>
      <w:lvlJc w:val="left"/>
      <w:pPr>
        <w:tabs>
          <w:tab w:val="left" w:pos="360"/>
        </w:tabs>
        <w:ind w:left="0" w:firstLine="0"/>
      </w:pPr>
      <w:rPr>
        <w:rFonts w:hint="eastAsia" w:ascii="黑体" w:hAnsi="Times New Roman" w:eastAsia="黑体"/>
        <w:sz w:val="21"/>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8">
    <w:nsid w:val="4FF897ED"/>
    <w:multiLevelType w:val="singleLevel"/>
    <w:tmpl w:val="4FF897ED"/>
    <w:lvl w:ilvl="0" w:tentative="0">
      <w:start w:val="6"/>
      <w:numFmt w:val="chineseCounting"/>
      <w:suff w:val="space"/>
      <w:lvlText w:val="第%1节"/>
      <w:lvlJc w:val="left"/>
      <w:rPr>
        <w:rFonts w:hint="eastAsia"/>
      </w:rPr>
    </w:lvl>
  </w:abstractNum>
  <w:abstractNum w:abstractNumId="9">
    <w:nsid w:val="57E0CA62"/>
    <w:multiLevelType w:val="multilevel"/>
    <w:tmpl w:val="57E0CA62"/>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decimal"/>
      <w:suff w:val="nothing"/>
      <w:lvlText w:val="第%3条　"/>
      <w:lvlJc w:val="left"/>
      <w:pPr>
        <w:tabs>
          <w:tab w:val="left" w:pos="0"/>
        </w:tabs>
        <w:ind w:left="0" w:firstLine="0"/>
      </w:pPr>
      <w:rPr>
        <w:rFonts w:hint="eastAsia" w:ascii="Times New Roman" w:hAnsi="Times New Roman" w:eastAsia="黑体" w:cs="宋体"/>
        <w:sz w:val="30"/>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0">
    <w:nsid w:val="68C52733"/>
    <w:multiLevelType w:val="multilevel"/>
    <w:tmpl w:val="68C52733"/>
    <w:lvl w:ilvl="0" w:tentative="0">
      <w:start w:val="1"/>
      <w:numFmt w:val="chineseCountingThousand"/>
      <w:pStyle w:val="106"/>
      <w:lvlText w:val="第%1条 "/>
      <w:lvlJc w:val="left"/>
      <w:pPr>
        <w:ind w:left="987" w:hanging="420"/>
      </w:pPr>
      <w:rPr>
        <w:rFonts w:hint="eastAsia"/>
        <w:sz w:val="28"/>
        <w:szCs w:val="28"/>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EF23719"/>
    <w:multiLevelType w:val="singleLevel"/>
    <w:tmpl w:val="6EF23719"/>
    <w:lvl w:ilvl="0" w:tentative="0">
      <w:start w:val="1"/>
      <w:numFmt w:val="none"/>
      <w:pStyle w:val="6"/>
      <w:suff w:val="nothing"/>
      <w:lvlText w:val="第1条"/>
      <w:lvlJc w:val="left"/>
      <w:pPr>
        <w:tabs>
          <w:tab w:val="left" w:pos="0"/>
        </w:tabs>
        <w:ind w:left="0" w:firstLine="420"/>
      </w:pPr>
      <w:rPr>
        <w:rFonts w:hint="default" w:ascii="宋体" w:hAnsi="宋体" w:eastAsia="宋体" w:cs="宋体"/>
      </w:rPr>
    </w:lvl>
  </w:abstractNum>
  <w:abstractNum w:abstractNumId="12">
    <w:nsid w:val="6FD51D7F"/>
    <w:multiLevelType w:val="multilevel"/>
    <w:tmpl w:val="6FD51D7F"/>
    <w:lvl w:ilvl="0" w:tentative="0">
      <w:start w:val="1"/>
      <w:numFmt w:val="decimal"/>
      <w:pStyle w:val="20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10"/>
  </w:num>
  <w:num w:numId="3">
    <w:abstractNumId w:val="6"/>
  </w:num>
  <w:num w:numId="4">
    <w:abstractNumId w:val="5"/>
  </w:num>
  <w:num w:numId="5">
    <w:abstractNumId w:val="12"/>
  </w:num>
  <w:num w:numId="6">
    <w:abstractNumId w:val="4"/>
  </w:num>
  <w:num w:numId="7">
    <w:abstractNumId w:val="3"/>
  </w:num>
  <w:num w:numId="8">
    <w:abstractNumId w:val="7"/>
  </w:num>
  <w:num w:numId="9">
    <w:abstractNumId w:val="9"/>
  </w:num>
  <w:num w:numId="10">
    <w:abstractNumId w:val="0"/>
  </w:num>
  <w:num w:numId="11">
    <w:abstractNumId w:val="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xM2JlYTFmMmFhMTU4MWY0ODhhOWE1MTViNDE5ZjAifQ=="/>
  </w:docVars>
  <w:rsids>
    <w:rsidRoot w:val="00172A27"/>
    <w:rsid w:val="00000296"/>
    <w:rsid w:val="000004B3"/>
    <w:rsid w:val="00001184"/>
    <w:rsid w:val="0000190A"/>
    <w:rsid w:val="00002385"/>
    <w:rsid w:val="00003086"/>
    <w:rsid w:val="000032AE"/>
    <w:rsid w:val="00003E38"/>
    <w:rsid w:val="00004F6A"/>
    <w:rsid w:val="00005C33"/>
    <w:rsid w:val="00007033"/>
    <w:rsid w:val="000078CF"/>
    <w:rsid w:val="00010377"/>
    <w:rsid w:val="00010B42"/>
    <w:rsid w:val="00011935"/>
    <w:rsid w:val="00011A73"/>
    <w:rsid w:val="00011B85"/>
    <w:rsid w:val="00011D47"/>
    <w:rsid w:val="00011F2C"/>
    <w:rsid w:val="000121FD"/>
    <w:rsid w:val="0001226E"/>
    <w:rsid w:val="00012C0A"/>
    <w:rsid w:val="000149E5"/>
    <w:rsid w:val="00015092"/>
    <w:rsid w:val="000167F6"/>
    <w:rsid w:val="000177CD"/>
    <w:rsid w:val="00020188"/>
    <w:rsid w:val="0002069F"/>
    <w:rsid w:val="0002087C"/>
    <w:rsid w:val="00020E8F"/>
    <w:rsid w:val="000222A8"/>
    <w:rsid w:val="00022408"/>
    <w:rsid w:val="00022579"/>
    <w:rsid w:val="00023B78"/>
    <w:rsid w:val="00024B80"/>
    <w:rsid w:val="0002573E"/>
    <w:rsid w:val="00025E8B"/>
    <w:rsid w:val="00026966"/>
    <w:rsid w:val="00026C7F"/>
    <w:rsid w:val="00026FF2"/>
    <w:rsid w:val="00027850"/>
    <w:rsid w:val="0002790F"/>
    <w:rsid w:val="00030C20"/>
    <w:rsid w:val="00032B30"/>
    <w:rsid w:val="00032BB3"/>
    <w:rsid w:val="00034DA2"/>
    <w:rsid w:val="00034E9D"/>
    <w:rsid w:val="00035645"/>
    <w:rsid w:val="000364A1"/>
    <w:rsid w:val="00036C13"/>
    <w:rsid w:val="00036FD4"/>
    <w:rsid w:val="00037115"/>
    <w:rsid w:val="0003794C"/>
    <w:rsid w:val="000379D0"/>
    <w:rsid w:val="00040478"/>
    <w:rsid w:val="00040C38"/>
    <w:rsid w:val="00041091"/>
    <w:rsid w:val="0004119C"/>
    <w:rsid w:val="0004146A"/>
    <w:rsid w:val="0004161D"/>
    <w:rsid w:val="00041904"/>
    <w:rsid w:val="00041E09"/>
    <w:rsid w:val="00043384"/>
    <w:rsid w:val="00043EA0"/>
    <w:rsid w:val="0004673E"/>
    <w:rsid w:val="00047515"/>
    <w:rsid w:val="0004755C"/>
    <w:rsid w:val="0005043D"/>
    <w:rsid w:val="00050945"/>
    <w:rsid w:val="00050AE3"/>
    <w:rsid w:val="00050CFF"/>
    <w:rsid w:val="00050E65"/>
    <w:rsid w:val="00050FFE"/>
    <w:rsid w:val="00051899"/>
    <w:rsid w:val="00052B92"/>
    <w:rsid w:val="00052D35"/>
    <w:rsid w:val="000532F4"/>
    <w:rsid w:val="000534C7"/>
    <w:rsid w:val="00053554"/>
    <w:rsid w:val="000535BA"/>
    <w:rsid w:val="00053728"/>
    <w:rsid w:val="0005613E"/>
    <w:rsid w:val="000561E2"/>
    <w:rsid w:val="0005676A"/>
    <w:rsid w:val="00056994"/>
    <w:rsid w:val="00056AF9"/>
    <w:rsid w:val="00060A1D"/>
    <w:rsid w:val="0006125E"/>
    <w:rsid w:val="00061315"/>
    <w:rsid w:val="00063771"/>
    <w:rsid w:val="000638B6"/>
    <w:rsid w:val="00063CE5"/>
    <w:rsid w:val="00063F8D"/>
    <w:rsid w:val="00064483"/>
    <w:rsid w:val="00064C3D"/>
    <w:rsid w:val="00064D98"/>
    <w:rsid w:val="0006577B"/>
    <w:rsid w:val="0006591C"/>
    <w:rsid w:val="00065CFB"/>
    <w:rsid w:val="0006663D"/>
    <w:rsid w:val="000669DA"/>
    <w:rsid w:val="00067552"/>
    <w:rsid w:val="00067BEE"/>
    <w:rsid w:val="00067EBF"/>
    <w:rsid w:val="00067F39"/>
    <w:rsid w:val="0007232F"/>
    <w:rsid w:val="000735BA"/>
    <w:rsid w:val="00073930"/>
    <w:rsid w:val="00074D4C"/>
    <w:rsid w:val="00074DD5"/>
    <w:rsid w:val="00074ED8"/>
    <w:rsid w:val="000755E2"/>
    <w:rsid w:val="0007612D"/>
    <w:rsid w:val="000769DB"/>
    <w:rsid w:val="000774E3"/>
    <w:rsid w:val="000803D5"/>
    <w:rsid w:val="000807BE"/>
    <w:rsid w:val="00080B6F"/>
    <w:rsid w:val="00081682"/>
    <w:rsid w:val="0008197F"/>
    <w:rsid w:val="00081ACC"/>
    <w:rsid w:val="000826B3"/>
    <w:rsid w:val="00082BF1"/>
    <w:rsid w:val="00082D57"/>
    <w:rsid w:val="00083465"/>
    <w:rsid w:val="00083473"/>
    <w:rsid w:val="0008476D"/>
    <w:rsid w:val="00084AD3"/>
    <w:rsid w:val="00085425"/>
    <w:rsid w:val="00086228"/>
    <w:rsid w:val="00086A38"/>
    <w:rsid w:val="000873F6"/>
    <w:rsid w:val="00087A58"/>
    <w:rsid w:val="00090297"/>
    <w:rsid w:val="000909BA"/>
    <w:rsid w:val="00090BFA"/>
    <w:rsid w:val="000916C5"/>
    <w:rsid w:val="000916D7"/>
    <w:rsid w:val="00091726"/>
    <w:rsid w:val="00091EA5"/>
    <w:rsid w:val="00092F24"/>
    <w:rsid w:val="000938DF"/>
    <w:rsid w:val="00093EEB"/>
    <w:rsid w:val="0009467C"/>
    <w:rsid w:val="00094769"/>
    <w:rsid w:val="0009519F"/>
    <w:rsid w:val="0009642B"/>
    <w:rsid w:val="00096591"/>
    <w:rsid w:val="00096896"/>
    <w:rsid w:val="00096C77"/>
    <w:rsid w:val="00096D50"/>
    <w:rsid w:val="00096FE4"/>
    <w:rsid w:val="0009715A"/>
    <w:rsid w:val="000A12C5"/>
    <w:rsid w:val="000A1EFA"/>
    <w:rsid w:val="000A23D8"/>
    <w:rsid w:val="000A2808"/>
    <w:rsid w:val="000A426D"/>
    <w:rsid w:val="000A5C76"/>
    <w:rsid w:val="000A5DEE"/>
    <w:rsid w:val="000A6E71"/>
    <w:rsid w:val="000A6F9C"/>
    <w:rsid w:val="000A7545"/>
    <w:rsid w:val="000A783A"/>
    <w:rsid w:val="000A7C88"/>
    <w:rsid w:val="000B0C13"/>
    <w:rsid w:val="000B0F01"/>
    <w:rsid w:val="000B14DA"/>
    <w:rsid w:val="000B3EFC"/>
    <w:rsid w:val="000B3F65"/>
    <w:rsid w:val="000B46F5"/>
    <w:rsid w:val="000B506F"/>
    <w:rsid w:val="000B58DE"/>
    <w:rsid w:val="000B67E9"/>
    <w:rsid w:val="000B77BA"/>
    <w:rsid w:val="000B7830"/>
    <w:rsid w:val="000C07D1"/>
    <w:rsid w:val="000C0922"/>
    <w:rsid w:val="000C120F"/>
    <w:rsid w:val="000C207E"/>
    <w:rsid w:val="000C2368"/>
    <w:rsid w:val="000C2482"/>
    <w:rsid w:val="000C25C7"/>
    <w:rsid w:val="000C2946"/>
    <w:rsid w:val="000C3B39"/>
    <w:rsid w:val="000C49B9"/>
    <w:rsid w:val="000C4B9D"/>
    <w:rsid w:val="000C53AE"/>
    <w:rsid w:val="000C565C"/>
    <w:rsid w:val="000C62FD"/>
    <w:rsid w:val="000C6456"/>
    <w:rsid w:val="000C685B"/>
    <w:rsid w:val="000C6CFE"/>
    <w:rsid w:val="000C724B"/>
    <w:rsid w:val="000C7EDD"/>
    <w:rsid w:val="000D01FC"/>
    <w:rsid w:val="000D0AD3"/>
    <w:rsid w:val="000D0DCE"/>
    <w:rsid w:val="000D1001"/>
    <w:rsid w:val="000D1C3D"/>
    <w:rsid w:val="000D237C"/>
    <w:rsid w:val="000D3326"/>
    <w:rsid w:val="000D4416"/>
    <w:rsid w:val="000D4A68"/>
    <w:rsid w:val="000D5174"/>
    <w:rsid w:val="000D5BAC"/>
    <w:rsid w:val="000D6CBB"/>
    <w:rsid w:val="000D6EBC"/>
    <w:rsid w:val="000D6F49"/>
    <w:rsid w:val="000D77F4"/>
    <w:rsid w:val="000D7C11"/>
    <w:rsid w:val="000D7D2F"/>
    <w:rsid w:val="000E0B85"/>
    <w:rsid w:val="000E0BFB"/>
    <w:rsid w:val="000E0D12"/>
    <w:rsid w:val="000E13D7"/>
    <w:rsid w:val="000E1692"/>
    <w:rsid w:val="000E1A88"/>
    <w:rsid w:val="000E2AE2"/>
    <w:rsid w:val="000E2D10"/>
    <w:rsid w:val="000E4860"/>
    <w:rsid w:val="000E51C5"/>
    <w:rsid w:val="000E52DC"/>
    <w:rsid w:val="000E5364"/>
    <w:rsid w:val="000E7103"/>
    <w:rsid w:val="000E7D3F"/>
    <w:rsid w:val="000E7F96"/>
    <w:rsid w:val="000F1DA4"/>
    <w:rsid w:val="000F2624"/>
    <w:rsid w:val="000F274D"/>
    <w:rsid w:val="000F353F"/>
    <w:rsid w:val="000F3B70"/>
    <w:rsid w:val="000F3FE8"/>
    <w:rsid w:val="000F428E"/>
    <w:rsid w:val="000F4623"/>
    <w:rsid w:val="000F4B9B"/>
    <w:rsid w:val="000F4C19"/>
    <w:rsid w:val="000F4D2E"/>
    <w:rsid w:val="000F4F6C"/>
    <w:rsid w:val="000F6DEA"/>
    <w:rsid w:val="000F730C"/>
    <w:rsid w:val="000F786D"/>
    <w:rsid w:val="0010037F"/>
    <w:rsid w:val="001006A1"/>
    <w:rsid w:val="001008A1"/>
    <w:rsid w:val="0010285E"/>
    <w:rsid w:val="001031DD"/>
    <w:rsid w:val="001038DF"/>
    <w:rsid w:val="00103DA5"/>
    <w:rsid w:val="00104160"/>
    <w:rsid w:val="00104303"/>
    <w:rsid w:val="001043B2"/>
    <w:rsid w:val="00104A56"/>
    <w:rsid w:val="00104F78"/>
    <w:rsid w:val="001077AB"/>
    <w:rsid w:val="00107E6D"/>
    <w:rsid w:val="00110552"/>
    <w:rsid w:val="00112434"/>
    <w:rsid w:val="0011276D"/>
    <w:rsid w:val="00112AF4"/>
    <w:rsid w:val="001142D8"/>
    <w:rsid w:val="00114DFD"/>
    <w:rsid w:val="00114E10"/>
    <w:rsid w:val="00114FC4"/>
    <w:rsid w:val="00115EF7"/>
    <w:rsid w:val="0011690B"/>
    <w:rsid w:val="0011699B"/>
    <w:rsid w:val="00116EE9"/>
    <w:rsid w:val="001178CB"/>
    <w:rsid w:val="00117CDD"/>
    <w:rsid w:val="00117F34"/>
    <w:rsid w:val="00117FD9"/>
    <w:rsid w:val="001202D0"/>
    <w:rsid w:val="001206A4"/>
    <w:rsid w:val="00120F0A"/>
    <w:rsid w:val="001210A3"/>
    <w:rsid w:val="0012170E"/>
    <w:rsid w:val="00121BF8"/>
    <w:rsid w:val="00121E82"/>
    <w:rsid w:val="00122492"/>
    <w:rsid w:val="00122628"/>
    <w:rsid w:val="00122D83"/>
    <w:rsid w:val="00124788"/>
    <w:rsid w:val="0012517F"/>
    <w:rsid w:val="001253E9"/>
    <w:rsid w:val="00125575"/>
    <w:rsid w:val="00126EDA"/>
    <w:rsid w:val="00127830"/>
    <w:rsid w:val="00130195"/>
    <w:rsid w:val="00130767"/>
    <w:rsid w:val="00131C77"/>
    <w:rsid w:val="00133895"/>
    <w:rsid w:val="00133AFB"/>
    <w:rsid w:val="00133BE0"/>
    <w:rsid w:val="001346BB"/>
    <w:rsid w:val="001346C9"/>
    <w:rsid w:val="00134C47"/>
    <w:rsid w:val="0013521E"/>
    <w:rsid w:val="001364F6"/>
    <w:rsid w:val="0013765B"/>
    <w:rsid w:val="00137DA8"/>
    <w:rsid w:val="00140B29"/>
    <w:rsid w:val="00141A7C"/>
    <w:rsid w:val="00143523"/>
    <w:rsid w:val="00143F85"/>
    <w:rsid w:val="00145DFC"/>
    <w:rsid w:val="001461C6"/>
    <w:rsid w:val="0014641F"/>
    <w:rsid w:val="00146420"/>
    <w:rsid w:val="00146A18"/>
    <w:rsid w:val="00147938"/>
    <w:rsid w:val="00150782"/>
    <w:rsid w:val="00150AB2"/>
    <w:rsid w:val="00150DED"/>
    <w:rsid w:val="0015103D"/>
    <w:rsid w:val="00151983"/>
    <w:rsid w:val="00151B4D"/>
    <w:rsid w:val="00152212"/>
    <w:rsid w:val="00152526"/>
    <w:rsid w:val="00152A29"/>
    <w:rsid w:val="00153A98"/>
    <w:rsid w:val="00155311"/>
    <w:rsid w:val="0015707D"/>
    <w:rsid w:val="0015755F"/>
    <w:rsid w:val="00157BCE"/>
    <w:rsid w:val="0016087D"/>
    <w:rsid w:val="00160E09"/>
    <w:rsid w:val="00161EC0"/>
    <w:rsid w:val="00161EC4"/>
    <w:rsid w:val="001627F3"/>
    <w:rsid w:val="00162BAA"/>
    <w:rsid w:val="00162FEE"/>
    <w:rsid w:val="00163D29"/>
    <w:rsid w:val="00163EA7"/>
    <w:rsid w:val="00164081"/>
    <w:rsid w:val="001646C8"/>
    <w:rsid w:val="00165B87"/>
    <w:rsid w:val="00165DA5"/>
    <w:rsid w:val="0016722D"/>
    <w:rsid w:val="001673CC"/>
    <w:rsid w:val="001673F4"/>
    <w:rsid w:val="0016751D"/>
    <w:rsid w:val="00167CC9"/>
    <w:rsid w:val="001709AE"/>
    <w:rsid w:val="00172A27"/>
    <w:rsid w:val="00172EED"/>
    <w:rsid w:val="0017360C"/>
    <w:rsid w:val="00173648"/>
    <w:rsid w:val="00174119"/>
    <w:rsid w:val="0017462F"/>
    <w:rsid w:val="00174677"/>
    <w:rsid w:val="001755AF"/>
    <w:rsid w:val="00175848"/>
    <w:rsid w:val="00175EAD"/>
    <w:rsid w:val="00176CE8"/>
    <w:rsid w:val="00176D8D"/>
    <w:rsid w:val="00177D84"/>
    <w:rsid w:val="00180C2A"/>
    <w:rsid w:val="001815F7"/>
    <w:rsid w:val="0018165F"/>
    <w:rsid w:val="0018285E"/>
    <w:rsid w:val="00183774"/>
    <w:rsid w:val="00183842"/>
    <w:rsid w:val="00183EFF"/>
    <w:rsid w:val="001841C6"/>
    <w:rsid w:val="001843F6"/>
    <w:rsid w:val="001851B9"/>
    <w:rsid w:val="00185221"/>
    <w:rsid w:val="00186DD8"/>
    <w:rsid w:val="001879AD"/>
    <w:rsid w:val="00190064"/>
    <w:rsid w:val="00191FC6"/>
    <w:rsid w:val="0019232C"/>
    <w:rsid w:val="0019302D"/>
    <w:rsid w:val="0019318F"/>
    <w:rsid w:val="00194125"/>
    <w:rsid w:val="00194388"/>
    <w:rsid w:val="001952A1"/>
    <w:rsid w:val="0019539C"/>
    <w:rsid w:val="0019583E"/>
    <w:rsid w:val="001959DA"/>
    <w:rsid w:val="0019626F"/>
    <w:rsid w:val="00196451"/>
    <w:rsid w:val="00196D63"/>
    <w:rsid w:val="001970AA"/>
    <w:rsid w:val="001972B3"/>
    <w:rsid w:val="00197399"/>
    <w:rsid w:val="00197ADB"/>
    <w:rsid w:val="001A18AD"/>
    <w:rsid w:val="001A2D5E"/>
    <w:rsid w:val="001A2DD8"/>
    <w:rsid w:val="001A310D"/>
    <w:rsid w:val="001A3453"/>
    <w:rsid w:val="001A4265"/>
    <w:rsid w:val="001A51B6"/>
    <w:rsid w:val="001A5D64"/>
    <w:rsid w:val="001A5D68"/>
    <w:rsid w:val="001A6073"/>
    <w:rsid w:val="001A6B2D"/>
    <w:rsid w:val="001A70B8"/>
    <w:rsid w:val="001A7382"/>
    <w:rsid w:val="001B0425"/>
    <w:rsid w:val="001B1D16"/>
    <w:rsid w:val="001B1EE3"/>
    <w:rsid w:val="001B3413"/>
    <w:rsid w:val="001B3BDB"/>
    <w:rsid w:val="001B41E5"/>
    <w:rsid w:val="001B4E3F"/>
    <w:rsid w:val="001B63B3"/>
    <w:rsid w:val="001B7024"/>
    <w:rsid w:val="001B7A3A"/>
    <w:rsid w:val="001C0672"/>
    <w:rsid w:val="001C0FF9"/>
    <w:rsid w:val="001C18B8"/>
    <w:rsid w:val="001C2747"/>
    <w:rsid w:val="001C2BA7"/>
    <w:rsid w:val="001C2DFF"/>
    <w:rsid w:val="001C2E59"/>
    <w:rsid w:val="001C44CF"/>
    <w:rsid w:val="001C61B0"/>
    <w:rsid w:val="001C65E0"/>
    <w:rsid w:val="001C66F8"/>
    <w:rsid w:val="001C71A0"/>
    <w:rsid w:val="001C72E9"/>
    <w:rsid w:val="001C780A"/>
    <w:rsid w:val="001C7DD8"/>
    <w:rsid w:val="001D0C61"/>
    <w:rsid w:val="001D138D"/>
    <w:rsid w:val="001D1567"/>
    <w:rsid w:val="001D15F7"/>
    <w:rsid w:val="001D18FA"/>
    <w:rsid w:val="001D1FDF"/>
    <w:rsid w:val="001D395D"/>
    <w:rsid w:val="001D3A5D"/>
    <w:rsid w:val="001D54A9"/>
    <w:rsid w:val="001D57DD"/>
    <w:rsid w:val="001D5B50"/>
    <w:rsid w:val="001D5B8C"/>
    <w:rsid w:val="001D6B54"/>
    <w:rsid w:val="001D7200"/>
    <w:rsid w:val="001D7846"/>
    <w:rsid w:val="001D7B7A"/>
    <w:rsid w:val="001E0339"/>
    <w:rsid w:val="001E06F1"/>
    <w:rsid w:val="001E2FA1"/>
    <w:rsid w:val="001E3B36"/>
    <w:rsid w:val="001E3F45"/>
    <w:rsid w:val="001E40D5"/>
    <w:rsid w:val="001E55DA"/>
    <w:rsid w:val="001E6B5E"/>
    <w:rsid w:val="001E6B79"/>
    <w:rsid w:val="001E7177"/>
    <w:rsid w:val="001E7909"/>
    <w:rsid w:val="001E7B2E"/>
    <w:rsid w:val="001E7ED5"/>
    <w:rsid w:val="001E7F14"/>
    <w:rsid w:val="001F0338"/>
    <w:rsid w:val="001F03D2"/>
    <w:rsid w:val="001F0DB9"/>
    <w:rsid w:val="001F2D02"/>
    <w:rsid w:val="001F3FEC"/>
    <w:rsid w:val="001F48C4"/>
    <w:rsid w:val="001F4925"/>
    <w:rsid w:val="001F49D3"/>
    <w:rsid w:val="001F4A6A"/>
    <w:rsid w:val="001F4B07"/>
    <w:rsid w:val="001F4FEB"/>
    <w:rsid w:val="001F5149"/>
    <w:rsid w:val="001F56B2"/>
    <w:rsid w:val="001F5B8D"/>
    <w:rsid w:val="001F690C"/>
    <w:rsid w:val="00200921"/>
    <w:rsid w:val="00200938"/>
    <w:rsid w:val="00201B89"/>
    <w:rsid w:val="00202DD8"/>
    <w:rsid w:val="002031F5"/>
    <w:rsid w:val="00203351"/>
    <w:rsid w:val="00203943"/>
    <w:rsid w:val="00203BC3"/>
    <w:rsid w:val="00203FCA"/>
    <w:rsid w:val="0020428A"/>
    <w:rsid w:val="00204815"/>
    <w:rsid w:val="00205578"/>
    <w:rsid w:val="00206157"/>
    <w:rsid w:val="00206F34"/>
    <w:rsid w:val="00207052"/>
    <w:rsid w:val="002071C8"/>
    <w:rsid w:val="002077AB"/>
    <w:rsid w:val="00207FDA"/>
    <w:rsid w:val="00210FC7"/>
    <w:rsid w:val="00211831"/>
    <w:rsid w:val="00212B1C"/>
    <w:rsid w:val="00212FF0"/>
    <w:rsid w:val="00213111"/>
    <w:rsid w:val="002135BF"/>
    <w:rsid w:val="00213D04"/>
    <w:rsid w:val="00214318"/>
    <w:rsid w:val="002151CB"/>
    <w:rsid w:val="00215699"/>
    <w:rsid w:val="00215B1B"/>
    <w:rsid w:val="002166DE"/>
    <w:rsid w:val="00216F0A"/>
    <w:rsid w:val="00217CF9"/>
    <w:rsid w:val="0022141B"/>
    <w:rsid w:val="00221873"/>
    <w:rsid w:val="00221EBA"/>
    <w:rsid w:val="00221F0E"/>
    <w:rsid w:val="0022290C"/>
    <w:rsid w:val="0022308B"/>
    <w:rsid w:val="00223D92"/>
    <w:rsid w:val="0022528C"/>
    <w:rsid w:val="00226118"/>
    <w:rsid w:val="0022639E"/>
    <w:rsid w:val="002264B3"/>
    <w:rsid w:val="00226ED0"/>
    <w:rsid w:val="00227C42"/>
    <w:rsid w:val="00227DA7"/>
    <w:rsid w:val="002309F8"/>
    <w:rsid w:val="00230C2F"/>
    <w:rsid w:val="00231447"/>
    <w:rsid w:val="00231625"/>
    <w:rsid w:val="0023256F"/>
    <w:rsid w:val="002326E7"/>
    <w:rsid w:val="002333EB"/>
    <w:rsid w:val="002334A5"/>
    <w:rsid w:val="0023359D"/>
    <w:rsid w:val="002336F6"/>
    <w:rsid w:val="002343DD"/>
    <w:rsid w:val="00234D09"/>
    <w:rsid w:val="002367BC"/>
    <w:rsid w:val="0023695C"/>
    <w:rsid w:val="00236C6A"/>
    <w:rsid w:val="00236FC4"/>
    <w:rsid w:val="002371B1"/>
    <w:rsid w:val="00237EA0"/>
    <w:rsid w:val="00237F75"/>
    <w:rsid w:val="00241247"/>
    <w:rsid w:val="0024168B"/>
    <w:rsid w:val="00242897"/>
    <w:rsid w:val="00243482"/>
    <w:rsid w:val="00244B63"/>
    <w:rsid w:val="002459F5"/>
    <w:rsid w:val="00245CB3"/>
    <w:rsid w:val="002477AB"/>
    <w:rsid w:val="00247A67"/>
    <w:rsid w:val="00247F34"/>
    <w:rsid w:val="0025021C"/>
    <w:rsid w:val="0025042C"/>
    <w:rsid w:val="00250ED0"/>
    <w:rsid w:val="0025133A"/>
    <w:rsid w:val="00252AB1"/>
    <w:rsid w:val="00253B56"/>
    <w:rsid w:val="0025408B"/>
    <w:rsid w:val="00256692"/>
    <w:rsid w:val="00256916"/>
    <w:rsid w:val="00260462"/>
    <w:rsid w:val="00260FEF"/>
    <w:rsid w:val="002615A0"/>
    <w:rsid w:val="00261A2C"/>
    <w:rsid w:val="00261BB7"/>
    <w:rsid w:val="002623C8"/>
    <w:rsid w:val="002643B1"/>
    <w:rsid w:val="0026474F"/>
    <w:rsid w:val="00264AAF"/>
    <w:rsid w:val="002658C4"/>
    <w:rsid w:val="00265F72"/>
    <w:rsid w:val="0026601C"/>
    <w:rsid w:val="00266C0D"/>
    <w:rsid w:val="00270AB3"/>
    <w:rsid w:val="00271C12"/>
    <w:rsid w:val="002728C5"/>
    <w:rsid w:val="002728E5"/>
    <w:rsid w:val="002738B6"/>
    <w:rsid w:val="00273E65"/>
    <w:rsid w:val="00275519"/>
    <w:rsid w:val="0027555F"/>
    <w:rsid w:val="002755D6"/>
    <w:rsid w:val="002762B3"/>
    <w:rsid w:val="0027652F"/>
    <w:rsid w:val="002765D4"/>
    <w:rsid w:val="00276A3C"/>
    <w:rsid w:val="002774E8"/>
    <w:rsid w:val="00277EFA"/>
    <w:rsid w:val="00280597"/>
    <w:rsid w:val="00280920"/>
    <w:rsid w:val="002809A1"/>
    <w:rsid w:val="002813DA"/>
    <w:rsid w:val="002816F9"/>
    <w:rsid w:val="00281705"/>
    <w:rsid w:val="002829FD"/>
    <w:rsid w:val="0028388D"/>
    <w:rsid w:val="00283C0C"/>
    <w:rsid w:val="00283F99"/>
    <w:rsid w:val="002849DF"/>
    <w:rsid w:val="00284A90"/>
    <w:rsid w:val="00284C30"/>
    <w:rsid w:val="00284EA9"/>
    <w:rsid w:val="0028668A"/>
    <w:rsid w:val="00290192"/>
    <w:rsid w:val="0029079E"/>
    <w:rsid w:val="00291C88"/>
    <w:rsid w:val="00291DAD"/>
    <w:rsid w:val="002923B4"/>
    <w:rsid w:val="00292B66"/>
    <w:rsid w:val="00293049"/>
    <w:rsid w:val="00293280"/>
    <w:rsid w:val="002932AA"/>
    <w:rsid w:val="00293736"/>
    <w:rsid w:val="00294862"/>
    <w:rsid w:val="00294F38"/>
    <w:rsid w:val="002954FE"/>
    <w:rsid w:val="00295AB8"/>
    <w:rsid w:val="00295AEF"/>
    <w:rsid w:val="002962B8"/>
    <w:rsid w:val="0029653E"/>
    <w:rsid w:val="00296F58"/>
    <w:rsid w:val="00297248"/>
    <w:rsid w:val="002A0019"/>
    <w:rsid w:val="002A0987"/>
    <w:rsid w:val="002A0DCF"/>
    <w:rsid w:val="002A1747"/>
    <w:rsid w:val="002A22CD"/>
    <w:rsid w:val="002A2E76"/>
    <w:rsid w:val="002A34A4"/>
    <w:rsid w:val="002A35A4"/>
    <w:rsid w:val="002A41B0"/>
    <w:rsid w:val="002A6080"/>
    <w:rsid w:val="002A66A9"/>
    <w:rsid w:val="002A6C75"/>
    <w:rsid w:val="002A7436"/>
    <w:rsid w:val="002A7AF0"/>
    <w:rsid w:val="002B0B40"/>
    <w:rsid w:val="002B17A3"/>
    <w:rsid w:val="002B1F6A"/>
    <w:rsid w:val="002B2534"/>
    <w:rsid w:val="002B3218"/>
    <w:rsid w:val="002B372E"/>
    <w:rsid w:val="002B3865"/>
    <w:rsid w:val="002B4B8E"/>
    <w:rsid w:val="002B5A0F"/>
    <w:rsid w:val="002B70C9"/>
    <w:rsid w:val="002B7284"/>
    <w:rsid w:val="002B7BEB"/>
    <w:rsid w:val="002B7FAA"/>
    <w:rsid w:val="002C0496"/>
    <w:rsid w:val="002C1740"/>
    <w:rsid w:val="002C1A46"/>
    <w:rsid w:val="002C1E8D"/>
    <w:rsid w:val="002C2058"/>
    <w:rsid w:val="002C3CE2"/>
    <w:rsid w:val="002C4423"/>
    <w:rsid w:val="002C5313"/>
    <w:rsid w:val="002C56A8"/>
    <w:rsid w:val="002C5C13"/>
    <w:rsid w:val="002C75C8"/>
    <w:rsid w:val="002D0464"/>
    <w:rsid w:val="002D0A8B"/>
    <w:rsid w:val="002D0C59"/>
    <w:rsid w:val="002D1CC4"/>
    <w:rsid w:val="002D24ED"/>
    <w:rsid w:val="002D3483"/>
    <w:rsid w:val="002D3B2E"/>
    <w:rsid w:val="002D3B67"/>
    <w:rsid w:val="002D4589"/>
    <w:rsid w:val="002D4EAA"/>
    <w:rsid w:val="002D5230"/>
    <w:rsid w:val="002D585F"/>
    <w:rsid w:val="002D638E"/>
    <w:rsid w:val="002D6C03"/>
    <w:rsid w:val="002D7938"/>
    <w:rsid w:val="002D7B6E"/>
    <w:rsid w:val="002D7B86"/>
    <w:rsid w:val="002D7EA4"/>
    <w:rsid w:val="002E0248"/>
    <w:rsid w:val="002E02DA"/>
    <w:rsid w:val="002E09FA"/>
    <w:rsid w:val="002E0EB2"/>
    <w:rsid w:val="002E172E"/>
    <w:rsid w:val="002E1D96"/>
    <w:rsid w:val="002E21D1"/>
    <w:rsid w:val="002E2C10"/>
    <w:rsid w:val="002E334E"/>
    <w:rsid w:val="002E3724"/>
    <w:rsid w:val="002E4026"/>
    <w:rsid w:val="002E4AE9"/>
    <w:rsid w:val="002E51F6"/>
    <w:rsid w:val="002E5342"/>
    <w:rsid w:val="002E6753"/>
    <w:rsid w:val="002E70C6"/>
    <w:rsid w:val="002E7218"/>
    <w:rsid w:val="002E7242"/>
    <w:rsid w:val="002E77BB"/>
    <w:rsid w:val="002F059A"/>
    <w:rsid w:val="002F08C7"/>
    <w:rsid w:val="002F0CB5"/>
    <w:rsid w:val="002F0EC0"/>
    <w:rsid w:val="002F161C"/>
    <w:rsid w:val="002F1C19"/>
    <w:rsid w:val="002F3159"/>
    <w:rsid w:val="002F3809"/>
    <w:rsid w:val="002F3870"/>
    <w:rsid w:val="002F3B21"/>
    <w:rsid w:val="002F3C67"/>
    <w:rsid w:val="002F43A3"/>
    <w:rsid w:val="002F4565"/>
    <w:rsid w:val="002F4977"/>
    <w:rsid w:val="002F5946"/>
    <w:rsid w:val="002F5E9F"/>
    <w:rsid w:val="002F6368"/>
    <w:rsid w:val="002F69A4"/>
    <w:rsid w:val="002F6A56"/>
    <w:rsid w:val="00300077"/>
    <w:rsid w:val="003007D1"/>
    <w:rsid w:val="00300948"/>
    <w:rsid w:val="00300D54"/>
    <w:rsid w:val="00300F2C"/>
    <w:rsid w:val="003014FF"/>
    <w:rsid w:val="003016D1"/>
    <w:rsid w:val="00301854"/>
    <w:rsid w:val="003018A7"/>
    <w:rsid w:val="003028C9"/>
    <w:rsid w:val="00302ABF"/>
    <w:rsid w:val="00302BF4"/>
    <w:rsid w:val="00302E70"/>
    <w:rsid w:val="00303E08"/>
    <w:rsid w:val="00303EC9"/>
    <w:rsid w:val="00304EB4"/>
    <w:rsid w:val="003050D9"/>
    <w:rsid w:val="00305854"/>
    <w:rsid w:val="00305F5F"/>
    <w:rsid w:val="003065E2"/>
    <w:rsid w:val="00306839"/>
    <w:rsid w:val="00306D40"/>
    <w:rsid w:val="00307180"/>
    <w:rsid w:val="0031046F"/>
    <w:rsid w:val="003106C6"/>
    <w:rsid w:val="00311D36"/>
    <w:rsid w:val="00311D6A"/>
    <w:rsid w:val="003121C4"/>
    <w:rsid w:val="003121DD"/>
    <w:rsid w:val="00312962"/>
    <w:rsid w:val="00312E09"/>
    <w:rsid w:val="003132FD"/>
    <w:rsid w:val="003140C1"/>
    <w:rsid w:val="003149DF"/>
    <w:rsid w:val="00314A2F"/>
    <w:rsid w:val="00315636"/>
    <w:rsid w:val="0031566A"/>
    <w:rsid w:val="00315A7D"/>
    <w:rsid w:val="00315B24"/>
    <w:rsid w:val="0031691D"/>
    <w:rsid w:val="00316B19"/>
    <w:rsid w:val="00317901"/>
    <w:rsid w:val="00321045"/>
    <w:rsid w:val="00321C0E"/>
    <w:rsid w:val="00321F02"/>
    <w:rsid w:val="00322202"/>
    <w:rsid w:val="00322E57"/>
    <w:rsid w:val="003230A1"/>
    <w:rsid w:val="00323AEB"/>
    <w:rsid w:val="00324494"/>
    <w:rsid w:val="003246EA"/>
    <w:rsid w:val="003253F8"/>
    <w:rsid w:val="00325DE1"/>
    <w:rsid w:val="00327541"/>
    <w:rsid w:val="003301E0"/>
    <w:rsid w:val="00331C3C"/>
    <w:rsid w:val="00332412"/>
    <w:rsid w:val="00332533"/>
    <w:rsid w:val="00332541"/>
    <w:rsid w:val="00332777"/>
    <w:rsid w:val="00333BDB"/>
    <w:rsid w:val="00334159"/>
    <w:rsid w:val="003342BF"/>
    <w:rsid w:val="003343CA"/>
    <w:rsid w:val="00334F1F"/>
    <w:rsid w:val="00335059"/>
    <w:rsid w:val="00335F6E"/>
    <w:rsid w:val="00336885"/>
    <w:rsid w:val="00337416"/>
    <w:rsid w:val="0033756D"/>
    <w:rsid w:val="00341131"/>
    <w:rsid w:val="00341394"/>
    <w:rsid w:val="003417CB"/>
    <w:rsid w:val="00341812"/>
    <w:rsid w:val="00341C0E"/>
    <w:rsid w:val="00341FBD"/>
    <w:rsid w:val="00342224"/>
    <w:rsid w:val="003423BA"/>
    <w:rsid w:val="00342A77"/>
    <w:rsid w:val="00342BAD"/>
    <w:rsid w:val="003438D2"/>
    <w:rsid w:val="00343C91"/>
    <w:rsid w:val="00344673"/>
    <w:rsid w:val="003447BF"/>
    <w:rsid w:val="003450A7"/>
    <w:rsid w:val="003450C2"/>
    <w:rsid w:val="003451E9"/>
    <w:rsid w:val="00345A46"/>
    <w:rsid w:val="00345F48"/>
    <w:rsid w:val="00346102"/>
    <w:rsid w:val="00346FFA"/>
    <w:rsid w:val="00347E5C"/>
    <w:rsid w:val="00351287"/>
    <w:rsid w:val="00351D45"/>
    <w:rsid w:val="00353B3D"/>
    <w:rsid w:val="00354869"/>
    <w:rsid w:val="003551CF"/>
    <w:rsid w:val="0035540C"/>
    <w:rsid w:val="00355475"/>
    <w:rsid w:val="00357701"/>
    <w:rsid w:val="00361119"/>
    <w:rsid w:val="003620C9"/>
    <w:rsid w:val="003621EC"/>
    <w:rsid w:val="0036279E"/>
    <w:rsid w:val="00362A60"/>
    <w:rsid w:val="00362B7B"/>
    <w:rsid w:val="00363916"/>
    <w:rsid w:val="0036435E"/>
    <w:rsid w:val="00364DD3"/>
    <w:rsid w:val="0036529F"/>
    <w:rsid w:val="00365718"/>
    <w:rsid w:val="00365C89"/>
    <w:rsid w:val="00365FB5"/>
    <w:rsid w:val="0036667F"/>
    <w:rsid w:val="00367896"/>
    <w:rsid w:val="0037012D"/>
    <w:rsid w:val="00370D58"/>
    <w:rsid w:val="003710B5"/>
    <w:rsid w:val="00371D90"/>
    <w:rsid w:val="0037227F"/>
    <w:rsid w:val="00372B3D"/>
    <w:rsid w:val="00372FDE"/>
    <w:rsid w:val="003734CD"/>
    <w:rsid w:val="00373631"/>
    <w:rsid w:val="00373BF9"/>
    <w:rsid w:val="00374B19"/>
    <w:rsid w:val="00375586"/>
    <w:rsid w:val="00376869"/>
    <w:rsid w:val="00376C2A"/>
    <w:rsid w:val="00376EC2"/>
    <w:rsid w:val="0037714F"/>
    <w:rsid w:val="0037786E"/>
    <w:rsid w:val="00377A75"/>
    <w:rsid w:val="00377B14"/>
    <w:rsid w:val="00381054"/>
    <w:rsid w:val="00381A95"/>
    <w:rsid w:val="00381AD7"/>
    <w:rsid w:val="00381E7A"/>
    <w:rsid w:val="0038242F"/>
    <w:rsid w:val="00382F4D"/>
    <w:rsid w:val="00382F6C"/>
    <w:rsid w:val="003838E0"/>
    <w:rsid w:val="003839B4"/>
    <w:rsid w:val="00384037"/>
    <w:rsid w:val="003841C3"/>
    <w:rsid w:val="003845BE"/>
    <w:rsid w:val="0038481F"/>
    <w:rsid w:val="0038483B"/>
    <w:rsid w:val="00384F5B"/>
    <w:rsid w:val="0038578D"/>
    <w:rsid w:val="00386023"/>
    <w:rsid w:val="003863A5"/>
    <w:rsid w:val="00386832"/>
    <w:rsid w:val="00386A9F"/>
    <w:rsid w:val="00387BFE"/>
    <w:rsid w:val="003916D9"/>
    <w:rsid w:val="00391714"/>
    <w:rsid w:val="00391A5E"/>
    <w:rsid w:val="00391B6D"/>
    <w:rsid w:val="00391D7A"/>
    <w:rsid w:val="003939E4"/>
    <w:rsid w:val="00393F46"/>
    <w:rsid w:val="00395105"/>
    <w:rsid w:val="00395229"/>
    <w:rsid w:val="00395A0D"/>
    <w:rsid w:val="00395BE0"/>
    <w:rsid w:val="0039680C"/>
    <w:rsid w:val="0039696B"/>
    <w:rsid w:val="0039705A"/>
    <w:rsid w:val="003975F8"/>
    <w:rsid w:val="003A0127"/>
    <w:rsid w:val="003A1378"/>
    <w:rsid w:val="003A324D"/>
    <w:rsid w:val="003A40E0"/>
    <w:rsid w:val="003A4966"/>
    <w:rsid w:val="003A4A55"/>
    <w:rsid w:val="003A4E5D"/>
    <w:rsid w:val="003A53C2"/>
    <w:rsid w:val="003A5B96"/>
    <w:rsid w:val="003A6A74"/>
    <w:rsid w:val="003A6D49"/>
    <w:rsid w:val="003A7332"/>
    <w:rsid w:val="003A7363"/>
    <w:rsid w:val="003A7A68"/>
    <w:rsid w:val="003A7B28"/>
    <w:rsid w:val="003A7B68"/>
    <w:rsid w:val="003A7EB2"/>
    <w:rsid w:val="003B0C63"/>
    <w:rsid w:val="003B1419"/>
    <w:rsid w:val="003B1926"/>
    <w:rsid w:val="003B22E3"/>
    <w:rsid w:val="003B2522"/>
    <w:rsid w:val="003B356C"/>
    <w:rsid w:val="003B476C"/>
    <w:rsid w:val="003B4A5F"/>
    <w:rsid w:val="003B6E9E"/>
    <w:rsid w:val="003C158A"/>
    <w:rsid w:val="003C1B16"/>
    <w:rsid w:val="003C1E5B"/>
    <w:rsid w:val="003C23D4"/>
    <w:rsid w:val="003C39A7"/>
    <w:rsid w:val="003C48FF"/>
    <w:rsid w:val="003C50BD"/>
    <w:rsid w:val="003C50E3"/>
    <w:rsid w:val="003C533A"/>
    <w:rsid w:val="003C54D7"/>
    <w:rsid w:val="003C59AE"/>
    <w:rsid w:val="003C62CF"/>
    <w:rsid w:val="003C69A2"/>
    <w:rsid w:val="003C6DB3"/>
    <w:rsid w:val="003C7476"/>
    <w:rsid w:val="003C7E40"/>
    <w:rsid w:val="003D0AD6"/>
    <w:rsid w:val="003D1798"/>
    <w:rsid w:val="003D1F50"/>
    <w:rsid w:val="003D22F9"/>
    <w:rsid w:val="003D2F8A"/>
    <w:rsid w:val="003D302C"/>
    <w:rsid w:val="003D3408"/>
    <w:rsid w:val="003D3B85"/>
    <w:rsid w:val="003D4CF8"/>
    <w:rsid w:val="003D4FAC"/>
    <w:rsid w:val="003D60FC"/>
    <w:rsid w:val="003D6A11"/>
    <w:rsid w:val="003D6A2F"/>
    <w:rsid w:val="003D77E1"/>
    <w:rsid w:val="003E0355"/>
    <w:rsid w:val="003E0A4F"/>
    <w:rsid w:val="003E194F"/>
    <w:rsid w:val="003E1D2C"/>
    <w:rsid w:val="003E2064"/>
    <w:rsid w:val="003E257A"/>
    <w:rsid w:val="003E2CA4"/>
    <w:rsid w:val="003E3047"/>
    <w:rsid w:val="003E435F"/>
    <w:rsid w:val="003E45EA"/>
    <w:rsid w:val="003E4A3C"/>
    <w:rsid w:val="003E5A18"/>
    <w:rsid w:val="003E60EB"/>
    <w:rsid w:val="003E658F"/>
    <w:rsid w:val="003E7C02"/>
    <w:rsid w:val="003E7EDF"/>
    <w:rsid w:val="003F07CF"/>
    <w:rsid w:val="003F203F"/>
    <w:rsid w:val="003F20CF"/>
    <w:rsid w:val="003F25B4"/>
    <w:rsid w:val="003F2EB5"/>
    <w:rsid w:val="003F3E3B"/>
    <w:rsid w:val="003F5D63"/>
    <w:rsid w:val="003F5F51"/>
    <w:rsid w:val="003F5FF9"/>
    <w:rsid w:val="003F602E"/>
    <w:rsid w:val="003F6444"/>
    <w:rsid w:val="003F704A"/>
    <w:rsid w:val="004008AE"/>
    <w:rsid w:val="00400BE4"/>
    <w:rsid w:val="00402C4C"/>
    <w:rsid w:val="00403411"/>
    <w:rsid w:val="004037A9"/>
    <w:rsid w:val="00404462"/>
    <w:rsid w:val="00404E38"/>
    <w:rsid w:val="00406641"/>
    <w:rsid w:val="00406746"/>
    <w:rsid w:val="004068F6"/>
    <w:rsid w:val="00410028"/>
    <w:rsid w:val="00411117"/>
    <w:rsid w:val="004117C9"/>
    <w:rsid w:val="00412BFD"/>
    <w:rsid w:val="0041353C"/>
    <w:rsid w:val="004138F6"/>
    <w:rsid w:val="00413A7F"/>
    <w:rsid w:val="0041432C"/>
    <w:rsid w:val="00414430"/>
    <w:rsid w:val="004147DA"/>
    <w:rsid w:val="00414CC2"/>
    <w:rsid w:val="00415A81"/>
    <w:rsid w:val="00415CCA"/>
    <w:rsid w:val="00415D6E"/>
    <w:rsid w:val="00416049"/>
    <w:rsid w:val="0041797F"/>
    <w:rsid w:val="00417E52"/>
    <w:rsid w:val="00420E29"/>
    <w:rsid w:val="00421D3A"/>
    <w:rsid w:val="00421FD8"/>
    <w:rsid w:val="00422A99"/>
    <w:rsid w:val="00422D42"/>
    <w:rsid w:val="004242EA"/>
    <w:rsid w:val="004243BA"/>
    <w:rsid w:val="0042513F"/>
    <w:rsid w:val="00425B7E"/>
    <w:rsid w:val="004260DA"/>
    <w:rsid w:val="00426976"/>
    <w:rsid w:val="004272D2"/>
    <w:rsid w:val="004276D5"/>
    <w:rsid w:val="00430EB8"/>
    <w:rsid w:val="00431B16"/>
    <w:rsid w:val="0043213D"/>
    <w:rsid w:val="0043245D"/>
    <w:rsid w:val="004327C5"/>
    <w:rsid w:val="00432D33"/>
    <w:rsid w:val="00432DCB"/>
    <w:rsid w:val="004332E9"/>
    <w:rsid w:val="0043400D"/>
    <w:rsid w:val="00435B44"/>
    <w:rsid w:val="00436F0E"/>
    <w:rsid w:val="0043707C"/>
    <w:rsid w:val="004377BD"/>
    <w:rsid w:val="00440765"/>
    <w:rsid w:val="00440F37"/>
    <w:rsid w:val="00441752"/>
    <w:rsid w:val="004428A0"/>
    <w:rsid w:val="00442C17"/>
    <w:rsid w:val="00442DDF"/>
    <w:rsid w:val="00443030"/>
    <w:rsid w:val="004440EA"/>
    <w:rsid w:val="004445C2"/>
    <w:rsid w:val="00444722"/>
    <w:rsid w:val="00445306"/>
    <w:rsid w:val="00445D49"/>
    <w:rsid w:val="004460A7"/>
    <w:rsid w:val="00446BA8"/>
    <w:rsid w:val="00446BDF"/>
    <w:rsid w:val="004479C8"/>
    <w:rsid w:val="00447D38"/>
    <w:rsid w:val="0045008D"/>
    <w:rsid w:val="0045069F"/>
    <w:rsid w:val="00450AD0"/>
    <w:rsid w:val="004516AB"/>
    <w:rsid w:val="004516C6"/>
    <w:rsid w:val="00451E8C"/>
    <w:rsid w:val="004528F3"/>
    <w:rsid w:val="00452D56"/>
    <w:rsid w:val="00454623"/>
    <w:rsid w:val="00454A23"/>
    <w:rsid w:val="00454CE7"/>
    <w:rsid w:val="00454EE3"/>
    <w:rsid w:val="004558F5"/>
    <w:rsid w:val="00455B8A"/>
    <w:rsid w:val="0045649E"/>
    <w:rsid w:val="004564CB"/>
    <w:rsid w:val="0045681B"/>
    <w:rsid w:val="00456BBB"/>
    <w:rsid w:val="00456CA9"/>
    <w:rsid w:val="00457E3D"/>
    <w:rsid w:val="004604C5"/>
    <w:rsid w:val="00460EED"/>
    <w:rsid w:val="004610EA"/>
    <w:rsid w:val="00461143"/>
    <w:rsid w:val="004619B0"/>
    <w:rsid w:val="00462A81"/>
    <w:rsid w:val="00463439"/>
    <w:rsid w:val="00465CCF"/>
    <w:rsid w:val="00465FC6"/>
    <w:rsid w:val="00466117"/>
    <w:rsid w:val="0046704F"/>
    <w:rsid w:val="0046732A"/>
    <w:rsid w:val="00470391"/>
    <w:rsid w:val="00470894"/>
    <w:rsid w:val="004709CB"/>
    <w:rsid w:val="00471C65"/>
    <w:rsid w:val="00472F86"/>
    <w:rsid w:val="0047356C"/>
    <w:rsid w:val="0047537C"/>
    <w:rsid w:val="0047584A"/>
    <w:rsid w:val="00475A08"/>
    <w:rsid w:val="00475E91"/>
    <w:rsid w:val="00475FB1"/>
    <w:rsid w:val="00476D96"/>
    <w:rsid w:val="00477474"/>
    <w:rsid w:val="004778F8"/>
    <w:rsid w:val="00481160"/>
    <w:rsid w:val="00481EE3"/>
    <w:rsid w:val="0048204D"/>
    <w:rsid w:val="00482E44"/>
    <w:rsid w:val="00483012"/>
    <w:rsid w:val="004849DB"/>
    <w:rsid w:val="004853D2"/>
    <w:rsid w:val="00485893"/>
    <w:rsid w:val="00486059"/>
    <w:rsid w:val="00486100"/>
    <w:rsid w:val="0048676D"/>
    <w:rsid w:val="0048677C"/>
    <w:rsid w:val="00487177"/>
    <w:rsid w:val="00487A85"/>
    <w:rsid w:val="00490762"/>
    <w:rsid w:val="0049151D"/>
    <w:rsid w:val="00491F2D"/>
    <w:rsid w:val="004922F7"/>
    <w:rsid w:val="004925B2"/>
    <w:rsid w:val="00492C0B"/>
    <w:rsid w:val="00492E77"/>
    <w:rsid w:val="00492FC2"/>
    <w:rsid w:val="00493474"/>
    <w:rsid w:val="00493D28"/>
    <w:rsid w:val="00494151"/>
    <w:rsid w:val="0049497D"/>
    <w:rsid w:val="0049568C"/>
    <w:rsid w:val="00495FA8"/>
    <w:rsid w:val="004A00CE"/>
    <w:rsid w:val="004A01D1"/>
    <w:rsid w:val="004A093D"/>
    <w:rsid w:val="004A0B1A"/>
    <w:rsid w:val="004A0CCF"/>
    <w:rsid w:val="004A0CE0"/>
    <w:rsid w:val="004A16AA"/>
    <w:rsid w:val="004A1DAB"/>
    <w:rsid w:val="004A266D"/>
    <w:rsid w:val="004A2BB1"/>
    <w:rsid w:val="004A381C"/>
    <w:rsid w:val="004A4564"/>
    <w:rsid w:val="004A4573"/>
    <w:rsid w:val="004A5733"/>
    <w:rsid w:val="004A578F"/>
    <w:rsid w:val="004A5882"/>
    <w:rsid w:val="004A599B"/>
    <w:rsid w:val="004A6580"/>
    <w:rsid w:val="004A7979"/>
    <w:rsid w:val="004B0125"/>
    <w:rsid w:val="004B035B"/>
    <w:rsid w:val="004B03C7"/>
    <w:rsid w:val="004B0932"/>
    <w:rsid w:val="004B0AAB"/>
    <w:rsid w:val="004B0C4B"/>
    <w:rsid w:val="004B0CBA"/>
    <w:rsid w:val="004B1F88"/>
    <w:rsid w:val="004B2644"/>
    <w:rsid w:val="004B2B8F"/>
    <w:rsid w:val="004B35C2"/>
    <w:rsid w:val="004B3912"/>
    <w:rsid w:val="004B3AB6"/>
    <w:rsid w:val="004B4541"/>
    <w:rsid w:val="004B4A63"/>
    <w:rsid w:val="004B5094"/>
    <w:rsid w:val="004B5FD2"/>
    <w:rsid w:val="004B6377"/>
    <w:rsid w:val="004B69C3"/>
    <w:rsid w:val="004B6D10"/>
    <w:rsid w:val="004B78DF"/>
    <w:rsid w:val="004B7AA4"/>
    <w:rsid w:val="004C04B5"/>
    <w:rsid w:val="004C05F0"/>
    <w:rsid w:val="004C0F64"/>
    <w:rsid w:val="004C1183"/>
    <w:rsid w:val="004C2595"/>
    <w:rsid w:val="004C2CC7"/>
    <w:rsid w:val="004C3295"/>
    <w:rsid w:val="004C377E"/>
    <w:rsid w:val="004C3885"/>
    <w:rsid w:val="004C48A7"/>
    <w:rsid w:val="004C4ACC"/>
    <w:rsid w:val="004C4DEB"/>
    <w:rsid w:val="004C612F"/>
    <w:rsid w:val="004C61E4"/>
    <w:rsid w:val="004C6CCC"/>
    <w:rsid w:val="004C73ED"/>
    <w:rsid w:val="004C7433"/>
    <w:rsid w:val="004C7A72"/>
    <w:rsid w:val="004C7C9A"/>
    <w:rsid w:val="004D07F4"/>
    <w:rsid w:val="004D0A0B"/>
    <w:rsid w:val="004D2917"/>
    <w:rsid w:val="004D31F9"/>
    <w:rsid w:val="004D489F"/>
    <w:rsid w:val="004D4B23"/>
    <w:rsid w:val="004D4B98"/>
    <w:rsid w:val="004D4C38"/>
    <w:rsid w:val="004D4C4E"/>
    <w:rsid w:val="004D4CC9"/>
    <w:rsid w:val="004D53EB"/>
    <w:rsid w:val="004D5B3A"/>
    <w:rsid w:val="004D5B45"/>
    <w:rsid w:val="004D6D01"/>
    <w:rsid w:val="004D71B3"/>
    <w:rsid w:val="004D7871"/>
    <w:rsid w:val="004D7B4A"/>
    <w:rsid w:val="004E0106"/>
    <w:rsid w:val="004E0444"/>
    <w:rsid w:val="004E0BBF"/>
    <w:rsid w:val="004E0E34"/>
    <w:rsid w:val="004E1BD6"/>
    <w:rsid w:val="004E33D3"/>
    <w:rsid w:val="004E3E10"/>
    <w:rsid w:val="004E4074"/>
    <w:rsid w:val="004E4CA6"/>
    <w:rsid w:val="004E5292"/>
    <w:rsid w:val="004E52DD"/>
    <w:rsid w:val="004E556B"/>
    <w:rsid w:val="004E59B2"/>
    <w:rsid w:val="004E637D"/>
    <w:rsid w:val="004E7755"/>
    <w:rsid w:val="004E7D29"/>
    <w:rsid w:val="004E7E5E"/>
    <w:rsid w:val="004F04C7"/>
    <w:rsid w:val="004F2020"/>
    <w:rsid w:val="004F2650"/>
    <w:rsid w:val="004F2B7D"/>
    <w:rsid w:val="004F2E2F"/>
    <w:rsid w:val="004F542C"/>
    <w:rsid w:val="004F594B"/>
    <w:rsid w:val="004F5B61"/>
    <w:rsid w:val="004F60EA"/>
    <w:rsid w:val="004F62A4"/>
    <w:rsid w:val="004F6ED4"/>
    <w:rsid w:val="004F6FA2"/>
    <w:rsid w:val="004F7797"/>
    <w:rsid w:val="004F7C0C"/>
    <w:rsid w:val="004F7F73"/>
    <w:rsid w:val="004F7FC2"/>
    <w:rsid w:val="005009E9"/>
    <w:rsid w:val="00500F8F"/>
    <w:rsid w:val="00501758"/>
    <w:rsid w:val="0050250F"/>
    <w:rsid w:val="00502F51"/>
    <w:rsid w:val="005041EF"/>
    <w:rsid w:val="00504464"/>
    <w:rsid w:val="0050514A"/>
    <w:rsid w:val="00505699"/>
    <w:rsid w:val="00505B7D"/>
    <w:rsid w:val="00505C2F"/>
    <w:rsid w:val="00505DD5"/>
    <w:rsid w:val="00506750"/>
    <w:rsid w:val="00506B66"/>
    <w:rsid w:val="00507335"/>
    <w:rsid w:val="005079CB"/>
    <w:rsid w:val="0051021C"/>
    <w:rsid w:val="00510A40"/>
    <w:rsid w:val="00510CB1"/>
    <w:rsid w:val="00511697"/>
    <w:rsid w:val="005118E2"/>
    <w:rsid w:val="005118E9"/>
    <w:rsid w:val="00511B6C"/>
    <w:rsid w:val="0051231F"/>
    <w:rsid w:val="00512442"/>
    <w:rsid w:val="0051296A"/>
    <w:rsid w:val="005143D5"/>
    <w:rsid w:val="0051465E"/>
    <w:rsid w:val="0051495C"/>
    <w:rsid w:val="00515753"/>
    <w:rsid w:val="00515D15"/>
    <w:rsid w:val="0051693A"/>
    <w:rsid w:val="00517320"/>
    <w:rsid w:val="005177ED"/>
    <w:rsid w:val="00517A29"/>
    <w:rsid w:val="00520296"/>
    <w:rsid w:val="005202E3"/>
    <w:rsid w:val="00521020"/>
    <w:rsid w:val="00522127"/>
    <w:rsid w:val="00522551"/>
    <w:rsid w:val="00522873"/>
    <w:rsid w:val="005228D1"/>
    <w:rsid w:val="00522B11"/>
    <w:rsid w:val="005243F2"/>
    <w:rsid w:val="00524505"/>
    <w:rsid w:val="00524B4F"/>
    <w:rsid w:val="0052692B"/>
    <w:rsid w:val="00526B91"/>
    <w:rsid w:val="00527018"/>
    <w:rsid w:val="00527DD4"/>
    <w:rsid w:val="00530B82"/>
    <w:rsid w:val="00530CE0"/>
    <w:rsid w:val="005319DA"/>
    <w:rsid w:val="005324B4"/>
    <w:rsid w:val="00532A40"/>
    <w:rsid w:val="00533540"/>
    <w:rsid w:val="0053358E"/>
    <w:rsid w:val="00533741"/>
    <w:rsid w:val="0053435E"/>
    <w:rsid w:val="00536447"/>
    <w:rsid w:val="00536517"/>
    <w:rsid w:val="005365B8"/>
    <w:rsid w:val="00540495"/>
    <w:rsid w:val="005406C1"/>
    <w:rsid w:val="00540889"/>
    <w:rsid w:val="00540EF0"/>
    <w:rsid w:val="00547937"/>
    <w:rsid w:val="00547992"/>
    <w:rsid w:val="00547C67"/>
    <w:rsid w:val="00550D4A"/>
    <w:rsid w:val="00550E14"/>
    <w:rsid w:val="00550EB2"/>
    <w:rsid w:val="0055139C"/>
    <w:rsid w:val="005514B5"/>
    <w:rsid w:val="00551684"/>
    <w:rsid w:val="00551B6F"/>
    <w:rsid w:val="005532D1"/>
    <w:rsid w:val="005541AA"/>
    <w:rsid w:val="00554D31"/>
    <w:rsid w:val="0055538E"/>
    <w:rsid w:val="005559C8"/>
    <w:rsid w:val="00555A48"/>
    <w:rsid w:val="005561EE"/>
    <w:rsid w:val="005565BD"/>
    <w:rsid w:val="0055736E"/>
    <w:rsid w:val="00557B8E"/>
    <w:rsid w:val="00561269"/>
    <w:rsid w:val="00561979"/>
    <w:rsid w:val="005626D4"/>
    <w:rsid w:val="0056291F"/>
    <w:rsid w:val="005631F8"/>
    <w:rsid w:val="00564027"/>
    <w:rsid w:val="00564405"/>
    <w:rsid w:val="00565531"/>
    <w:rsid w:val="0056583B"/>
    <w:rsid w:val="00567187"/>
    <w:rsid w:val="005677E0"/>
    <w:rsid w:val="005679C8"/>
    <w:rsid w:val="00567C17"/>
    <w:rsid w:val="00567DD9"/>
    <w:rsid w:val="00567DF5"/>
    <w:rsid w:val="005701A7"/>
    <w:rsid w:val="00570292"/>
    <w:rsid w:val="00571278"/>
    <w:rsid w:val="0057166D"/>
    <w:rsid w:val="005719FA"/>
    <w:rsid w:val="00571BA6"/>
    <w:rsid w:val="00572500"/>
    <w:rsid w:val="005727C1"/>
    <w:rsid w:val="00573583"/>
    <w:rsid w:val="00573C9C"/>
    <w:rsid w:val="00574039"/>
    <w:rsid w:val="0057480B"/>
    <w:rsid w:val="005748D6"/>
    <w:rsid w:val="00574BED"/>
    <w:rsid w:val="005750DB"/>
    <w:rsid w:val="0057515E"/>
    <w:rsid w:val="00575395"/>
    <w:rsid w:val="00576A63"/>
    <w:rsid w:val="00580891"/>
    <w:rsid w:val="00580A42"/>
    <w:rsid w:val="00580A69"/>
    <w:rsid w:val="005810D5"/>
    <w:rsid w:val="00583DBF"/>
    <w:rsid w:val="00584637"/>
    <w:rsid w:val="00584C83"/>
    <w:rsid w:val="00584E25"/>
    <w:rsid w:val="00585244"/>
    <w:rsid w:val="0058525E"/>
    <w:rsid w:val="00586880"/>
    <w:rsid w:val="005869A5"/>
    <w:rsid w:val="00586D56"/>
    <w:rsid w:val="0058775C"/>
    <w:rsid w:val="005908AC"/>
    <w:rsid w:val="00590F14"/>
    <w:rsid w:val="00591F9D"/>
    <w:rsid w:val="005925B1"/>
    <w:rsid w:val="00593DEA"/>
    <w:rsid w:val="005945BF"/>
    <w:rsid w:val="00594B11"/>
    <w:rsid w:val="00594E2E"/>
    <w:rsid w:val="00594F89"/>
    <w:rsid w:val="0059503C"/>
    <w:rsid w:val="0059716F"/>
    <w:rsid w:val="005A059D"/>
    <w:rsid w:val="005A0933"/>
    <w:rsid w:val="005A0C99"/>
    <w:rsid w:val="005A1A1A"/>
    <w:rsid w:val="005A1DCD"/>
    <w:rsid w:val="005A210C"/>
    <w:rsid w:val="005A29B5"/>
    <w:rsid w:val="005A354F"/>
    <w:rsid w:val="005A38B0"/>
    <w:rsid w:val="005A46AF"/>
    <w:rsid w:val="005A4DC3"/>
    <w:rsid w:val="005A63AF"/>
    <w:rsid w:val="005A6CC5"/>
    <w:rsid w:val="005A745E"/>
    <w:rsid w:val="005A7BF7"/>
    <w:rsid w:val="005A7C3C"/>
    <w:rsid w:val="005B07C2"/>
    <w:rsid w:val="005B0A34"/>
    <w:rsid w:val="005B136B"/>
    <w:rsid w:val="005B138B"/>
    <w:rsid w:val="005B1FE8"/>
    <w:rsid w:val="005B29D4"/>
    <w:rsid w:val="005B2AE1"/>
    <w:rsid w:val="005B2DE5"/>
    <w:rsid w:val="005B2DFB"/>
    <w:rsid w:val="005B4ADD"/>
    <w:rsid w:val="005B4E0E"/>
    <w:rsid w:val="005B5027"/>
    <w:rsid w:val="005B572C"/>
    <w:rsid w:val="005B6232"/>
    <w:rsid w:val="005B71D6"/>
    <w:rsid w:val="005B79FA"/>
    <w:rsid w:val="005C005B"/>
    <w:rsid w:val="005C0407"/>
    <w:rsid w:val="005C1C93"/>
    <w:rsid w:val="005C2010"/>
    <w:rsid w:val="005C23A7"/>
    <w:rsid w:val="005C2487"/>
    <w:rsid w:val="005C2619"/>
    <w:rsid w:val="005C30E7"/>
    <w:rsid w:val="005C3550"/>
    <w:rsid w:val="005C395F"/>
    <w:rsid w:val="005C4131"/>
    <w:rsid w:val="005C415D"/>
    <w:rsid w:val="005C4472"/>
    <w:rsid w:val="005C5251"/>
    <w:rsid w:val="005C57C1"/>
    <w:rsid w:val="005C58E3"/>
    <w:rsid w:val="005C5BC1"/>
    <w:rsid w:val="005C68DE"/>
    <w:rsid w:val="005C6DE7"/>
    <w:rsid w:val="005C7015"/>
    <w:rsid w:val="005C7DBE"/>
    <w:rsid w:val="005D0D4A"/>
    <w:rsid w:val="005D19A4"/>
    <w:rsid w:val="005D1A47"/>
    <w:rsid w:val="005D219C"/>
    <w:rsid w:val="005D23A2"/>
    <w:rsid w:val="005D24C6"/>
    <w:rsid w:val="005D28BD"/>
    <w:rsid w:val="005D3CEE"/>
    <w:rsid w:val="005D3D16"/>
    <w:rsid w:val="005D4452"/>
    <w:rsid w:val="005D45F2"/>
    <w:rsid w:val="005D64C9"/>
    <w:rsid w:val="005D671F"/>
    <w:rsid w:val="005D7C70"/>
    <w:rsid w:val="005E024D"/>
    <w:rsid w:val="005E0BF4"/>
    <w:rsid w:val="005E2C6D"/>
    <w:rsid w:val="005E49F8"/>
    <w:rsid w:val="005E5FB3"/>
    <w:rsid w:val="005E688C"/>
    <w:rsid w:val="005E7297"/>
    <w:rsid w:val="005E72B5"/>
    <w:rsid w:val="005E7A5C"/>
    <w:rsid w:val="005E7EC2"/>
    <w:rsid w:val="005F2666"/>
    <w:rsid w:val="005F267F"/>
    <w:rsid w:val="005F2D69"/>
    <w:rsid w:val="005F2F42"/>
    <w:rsid w:val="005F3129"/>
    <w:rsid w:val="005F511C"/>
    <w:rsid w:val="005F5820"/>
    <w:rsid w:val="005F5C0B"/>
    <w:rsid w:val="005F5C7E"/>
    <w:rsid w:val="005F5D4D"/>
    <w:rsid w:val="00600009"/>
    <w:rsid w:val="00600A3E"/>
    <w:rsid w:val="00601359"/>
    <w:rsid w:val="006014C2"/>
    <w:rsid w:val="00601D56"/>
    <w:rsid w:val="00602AF9"/>
    <w:rsid w:val="00602F0D"/>
    <w:rsid w:val="00603DC7"/>
    <w:rsid w:val="006041F6"/>
    <w:rsid w:val="00604881"/>
    <w:rsid w:val="00604C08"/>
    <w:rsid w:val="00605821"/>
    <w:rsid w:val="006065D2"/>
    <w:rsid w:val="006065D4"/>
    <w:rsid w:val="00607AB9"/>
    <w:rsid w:val="00610715"/>
    <w:rsid w:val="0061076A"/>
    <w:rsid w:val="00610E0B"/>
    <w:rsid w:val="00610FA8"/>
    <w:rsid w:val="0061117E"/>
    <w:rsid w:val="00611DA4"/>
    <w:rsid w:val="00612333"/>
    <w:rsid w:val="0061346D"/>
    <w:rsid w:val="00614392"/>
    <w:rsid w:val="00614EEA"/>
    <w:rsid w:val="00614FFF"/>
    <w:rsid w:val="00617736"/>
    <w:rsid w:val="0061795B"/>
    <w:rsid w:val="0062015F"/>
    <w:rsid w:val="006210E6"/>
    <w:rsid w:val="0062158B"/>
    <w:rsid w:val="0062191F"/>
    <w:rsid w:val="00621EC2"/>
    <w:rsid w:val="00622B9B"/>
    <w:rsid w:val="0062323B"/>
    <w:rsid w:val="00623255"/>
    <w:rsid w:val="00623362"/>
    <w:rsid w:val="00623492"/>
    <w:rsid w:val="00623A1A"/>
    <w:rsid w:val="00623A87"/>
    <w:rsid w:val="00623AA6"/>
    <w:rsid w:val="00623EF1"/>
    <w:rsid w:val="006254B1"/>
    <w:rsid w:val="006257F4"/>
    <w:rsid w:val="0062594D"/>
    <w:rsid w:val="006271F9"/>
    <w:rsid w:val="0062781C"/>
    <w:rsid w:val="00627A99"/>
    <w:rsid w:val="00627D48"/>
    <w:rsid w:val="00627DC7"/>
    <w:rsid w:val="006302C1"/>
    <w:rsid w:val="006307B2"/>
    <w:rsid w:val="00631538"/>
    <w:rsid w:val="006315EC"/>
    <w:rsid w:val="00631C86"/>
    <w:rsid w:val="006336CA"/>
    <w:rsid w:val="006336F7"/>
    <w:rsid w:val="006337FD"/>
    <w:rsid w:val="006368FA"/>
    <w:rsid w:val="00636A20"/>
    <w:rsid w:val="00637316"/>
    <w:rsid w:val="00637981"/>
    <w:rsid w:val="006401F6"/>
    <w:rsid w:val="0064146D"/>
    <w:rsid w:val="00641978"/>
    <w:rsid w:val="0064363A"/>
    <w:rsid w:val="00644D5B"/>
    <w:rsid w:val="006501CF"/>
    <w:rsid w:val="006504A6"/>
    <w:rsid w:val="00650535"/>
    <w:rsid w:val="006507CF"/>
    <w:rsid w:val="00650F97"/>
    <w:rsid w:val="006518DD"/>
    <w:rsid w:val="00651ACA"/>
    <w:rsid w:val="00651D32"/>
    <w:rsid w:val="00652E1B"/>
    <w:rsid w:val="00652F85"/>
    <w:rsid w:val="006536E4"/>
    <w:rsid w:val="00653722"/>
    <w:rsid w:val="00653C22"/>
    <w:rsid w:val="00654110"/>
    <w:rsid w:val="00655BA9"/>
    <w:rsid w:val="006563E3"/>
    <w:rsid w:val="00656B96"/>
    <w:rsid w:val="00657B9B"/>
    <w:rsid w:val="00660273"/>
    <w:rsid w:val="006602E5"/>
    <w:rsid w:val="00661C73"/>
    <w:rsid w:val="00662546"/>
    <w:rsid w:val="006636B4"/>
    <w:rsid w:val="00663821"/>
    <w:rsid w:val="00664490"/>
    <w:rsid w:val="00664E4A"/>
    <w:rsid w:val="00665481"/>
    <w:rsid w:val="00666B14"/>
    <w:rsid w:val="00666CF6"/>
    <w:rsid w:val="00666DE5"/>
    <w:rsid w:val="00666E91"/>
    <w:rsid w:val="00667202"/>
    <w:rsid w:val="006676C5"/>
    <w:rsid w:val="00670622"/>
    <w:rsid w:val="006706E8"/>
    <w:rsid w:val="00670CD1"/>
    <w:rsid w:val="00670F8E"/>
    <w:rsid w:val="00671620"/>
    <w:rsid w:val="00671708"/>
    <w:rsid w:val="006719ED"/>
    <w:rsid w:val="006730BD"/>
    <w:rsid w:val="006737CC"/>
    <w:rsid w:val="0067399E"/>
    <w:rsid w:val="00674005"/>
    <w:rsid w:val="00674340"/>
    <w:rsid w:val="00674796"/>
    <w:rsid w:val="00674B1C"/>
    <w:rsid w:val="00674C55"/>
    <w:rsid w:val="00676CC5"/>
    <w:rsid w:val="00676F48"/>
    <w:rsid w:val="00680F7F"/>
    <w:rsid w:val="00681439"/>
    <w:rsid w:val="00681977"/>
    <w:rsid w:val="00681E44"/>
    <w:rsid w:val="006827AC"/>
    <w:rsid w:val="006828BE"/>
    <w:rsid w:val="00683605"/>
    <w:rsid w:val="00683E14"/>
    <w:rsid w:val="00684627"/>
    <w:rsid w:val="00684CCE"/>
    <w:rsid w:val="00684D60"/>
    <w:rsid w:val="00685252"/>
    <w:rsid w:val="006857FC"/>
    <w:rsid w:val="00685B17"/>
    <w:rsid w:val="00685B1F"/>
    <w:rsid w:val="00686FD7"/>
    <w:rsid w:val="00687219"/>
    <w:rsid w:val="0068766B"/>
    <w:rsid w:val="00687CE8"/>
    <w:rsid w:val="00687E3A"/>
    <w:rsid w:val="00690E4B"/>
    <w:rsid w:val="0069127B"/>
    <w:rsid w:val="0069210A"/>
    <w:rsid w:val="00692B59"/>
    <w:rsid w:val="00693575"/>
    <w:rsid w:val="006935ED"/>
    <w:rsid w:val="00693CBE"/>
    <w:rsid w:val="00693D34"/>
    <w:rsid w:val="00693E3D"/>
    <w:rsid w:val="0069407C"/>
    <w:rsid w:val="00694589"/>
    <w:rsid w:val="00694ED3"/>
    <w:rsid w:val="006952F5"/>
    <w:rsid w:val="006954DA"/>
    <w:rsid w:val="00695735"/>
    <w:rsid w:val="00695A72"/>
    <w:rsid w:val="00695BD6"/>
    <w:rsid w:val="006966C3"/>
    <w:rsid w:val="0069686F"/>
    <w:rsid w:val="00696CEA"/>
    <w:rsid w:val="006973FD"/>
    <w:rsid w:val="006A014E"/>
    <w:rsid w:val="006A0BE6"/>
    <w:rsid w:val="006A1EA8"/>
    <w:rsid w:val="006A332C"/>
    <w:rsid w:val="006A369C"/>
    <w:rsid w:val="006A3CEF"/>
    <w:rsid w:val="006A4EA6"/>
    <w:rsid w:val="006A5025"/>
    <w:rsid w:val="006A5707"/>
    <w:rsid w:val="006A67A8"/>
    <w:rsid w:val="006A6CD7"/>
    <w:rsid w:val="006A6FD9"/>
    <w:rsid w:val="006B25E7"/>
    <w:rsid w:val="006B2C8C"/>
    <w:rsid w:val="006B45C4"/>
    <w:rsid w:val="006B4D74"/>
    <w:rsid w:val="006B5CC2"/>
    <w:rsid w:val="006B6324"/>
    <w:rsid w:val="006B6B9C"/>
    <w:rsid w:val="006B6E6B"/>
    <w:rsid w:val="006B7448"/>
    <w:rsid w:val="006C1EFA"/>
    <w:rsid w:val="006C28D4"/>
    <w:rsid w:val="006C2EDB"/>
    <w:rsid w:val="006C32C8"/>
    <w:rsid w:val="006C3918"/>
    <w:rsid w:val="006C3B8C"/>
    <w:rsid w:val="006C4EC8"/>
    <w:rsid w:val="006C5F41"/>
    <w:rsid w:val="006C6260"/>
    <w:rsid w:val="006C7901"/>
    <w:rsid w:val="006C7AA4"/>
    <w:rsid w:val="006D0B9D"/>
    <w:rsid w:val="006D0EC9"/>
    <w:rsid w:val="006D14F5"/>
    <w:rsid w:val="006D155A"/>
    <w:rsid w:val="006D1765"/>
    <w:rsid w:val="006D22D1"/>
    <w:rsid w:val="006D2E57"/>
    <w:rsid w:val="006D4A7B"/>
    <w:rsid w:val="006D4B5C"/>
    <w:rsid w:val="006D610F"/>
    <w:rsid w:val="006D64AA"/>
    <w:rsid w:val="006D6906"/>
    <w:rsid w:val="006D698D"/>
    <w:rsid w:val="006D6B74"/>
    <w:rsid w:val="006D7373"/>
    <w:rsid w:val="006D759E"/>
    <w:rsid w:val="006E05A3"/>
    <w:rsid w:val="006E181D"/>
    <w:rsid w:val="006E19EF"/>
    <w:rsid w:val="006E1B3E"/>
    <w:rsid w:val="006E20C1"/>
    <w:rsid w:val="006E2A0A"/>
    <w:rsid w:val="006E308D"/>
    <w:rsid w:val="006E32BE"/>
    <w:rsid w:val="006E3307"/>
    <w:rsid w:val="006E3CC9"/>
    <w:rsid w:val="006E4007"/>
    <w:rsid w:val="006E4573"/>
    <w:rsid w:val="006E53E8"/>
    <w:rsid w:val="006E5828"/>
    <w:rsid w:val="006E5BD8"/>
    <w:rsid w:val="006E74BA"/>
    <w:rsid w:val="006E75A6"/>
    <w:rsid w:val="006E7A65"/>
    <w:rsid w:val="006F0639"/>
    <w:rsid w:val="006F1042"/>
    <w:rsid w:val="006F31DD"/>
    <w:rsid w:val="006F3370"/>
    <w:rsid w:val="006F3A63"/>
    <w:rsid w:val="006F41A6"/>
    <w:rsid w:val="006F433D"/>
    <w:rsid w:val="006F4DAA"/>
    <w:rsid w:val="006F5AC5"/>
    <w:rsid w:val="006F5B07"/>
    <w:rsid w:val="006F6FD7"/>
    <w:rsid w:val="006F7477"/>
    <w:rsid w:val="00700BD5"/>
    <w:rsid w:val="00700C2D"/>
    <w:rsid w:val="00701228"/>
    <w:rsid w:val="0070167F"/>
    <w:rsid w:val="007026D0"/>
    <w:rsid w:val="00702FAA"/>
    <w:rsid w:val="00703674"/>
    <w:rsid w:val="007043D7"/>
    <w:rsid w:val="00704406"/>
    <w:rsid w:val="00704607"/>
    <w:rsid w:val="0070532B"/>
    <w:rsid w:val="0070552C"/>
    <w:rsid w:val="00706921"/>
    <w:rsid w:val="00706D7B"/>
    <w:rsid w:val="00707444"/>
    <w:rsid w:val="00707569"/>
    <w:rsid w:val="00707C96"/>
    <w:rsid w:val="00710C84"/>
    <w:rsid w:val="00710CB1"/>
    <w:rsid w:val="00711455"/>
    <w:rsid w:val="00711CA4"/>
    <w:rsid w:val="007121D1"/>
    <w:rsid w:val="007123C1"/>
    <w:rsid w:val="0071336B"/>
    <w:rsid w:val="00713547"/>
    <w:rsid w:val="00713CB2"/>
    <w:rsid w:val="007142E4"/>
    <w:rsid w:val="007148CE"/>
    <w:rsid w:val="00715877"/>
    <w:rsid w:val="007169EF"/>
    <w:rsid w:val="00716F21"/>
    <w:rsid w:val="007174B3"/>
    <w:rsid w:val="007177CD"/>
    <w:rsid w:val="00717AB6"/>
    <w:rsid w:val="00717D34"/>
    <w:rsid w:val="007202B7"/>
    <w:rsid w:val="00721814"/>
    <w:rsid w:val="00721856"/>
    <w:rsid w:val="00722058"/>
    <w:rsid w:val="00722148"/>
    <w:rsid w:val="007223D5"/>
    <w:rsid w:val="00722CA3"/>
    <w:rsid w:val="007233AA"/>
    <w:rsid w:val="007234A1"/>
    <w:rsid w:val="00723E2D"/>
    <w:rsid w:val="00725526"/>
    <w:rsid w:val="00726635"/>
    <w:rsid w:val="00726EB6"/>
    <w:rsid w:val="007272BE"/>
    <w:rsid w:val="00731966"/>
    <w:rsid w:val="00732C4D"/>
    <w:rsid w:val="00733CCA"/>
    <w:rsid w:val="00734CFE"/>
    <w:rsid w:val="007351F1"/>
    <w:rsid w:val="007353F6"/>
    <w:rsid w:val="00735EFE"/>
    <w:rsid w:val="00736222"/>
    <w:rsid w:val="007362EB"/>
    <w:rsid w:val="00736473"/>
    <w:rsid w:val="00740A40"/>
    <w:rsid w:val="00740C28"/>
    <w:rsid w:val="00740F0C"/>
    <w:rsid w:val="00741EBB"/>
    <w:rsid w:val="00741F95"/>
    <w:rsid w:val="0074225E"/>
    <w:rsid w:val="00743840"/>
    <w:rsid w:val="007439F7"/>
    <w:rsid w:val="00743AA7"/>
    <w:rsid w:val="0074458B"/>
    <w:rsid w:val="00744C4D"/>
    <w:rsid w:val="00744EB9"/>
    <w:rsid w:val="007456DD"/>
    <w:rsid w:val="00745AA8"/>
    <w:rsid w:val="0074669C"/>
    <w:rsid w:val="00747304"/>
    <w:rsid w:val="00747A35"/>
    <w:rsid w:val="00750EBC"/>
    <w:rsid w:val="00750FD9"/>
    <w:rsid w:val="007513F7"/>
    <w:rsid w:val="00751726"/>
    <w:rsid w:val="00751963"/>
    <w:rsid w:val="00752391"/>
    <w:rsid w:val="00752E66"/>
    <w:rsid w:val="00752FD6"/>
    <w:rsid w:val="007541CC"/>
    <w:rsid w:val="007554A2"/>
    <w:rsid w:val="0075572F"/>
    <w:rsid w:val="00756397"/>
    <w:rsid w:val="00756DCE"/>
    <w:rsid w:val="00756E96"/>
    <w:rsid w:val="00757169"/>
    <w:rsid w:val="0075726A"/>
    <w:rsid w:val="007572C3"/>
    <w:rsid w:val="00760BE6"/>
    <w:rsid w:val="00761E57"/>
    <w:rsid w:val="00761EC6"/>
    <w:rsid w:val="0076216A"/>
    <w:rsid w:val="00762745"/>
    <w:rsid w:val="00763301"/>
    <w:rsid w:val="007636FF"/>
    <w:rsid w:val="00763D49"/>
    <w:rsid w:val="00764634"/>
    <w:rsid w:val="007649C9"/>
    <w:rsid w:val="00764EF7"/>
    <w:rsid w:val="00765304"/>
    <w:rsid w:val="0076548B"/>
    <w:rsid w:val="007654A1"/>
    <w:rsid w:val="007658D3"/>
    <w:rsid w:val="00767865"/>
    <w:rsid w:val="00767F72"/>
    <w:rsid w:val="00771BA8"/>
    <w:rsid w:val="00771FFE"/>
    <w:rsid w:val="0077250F"/>
    <w:rsid w:val="00772A8B"/>
    <w:rsid w:val="00772A95"/>
    <w:rsid w:val="00772E6F"/>
    <w:rsid w:val="00772EB7"/>
    <w:rsid w:val="007730D6"/>
    <w:rsid w:val="007731F8"/>
    <w:rsid w:val="007747FD"/>
    <w:rsid w:val="00774AE2"/>
    <w:rsid w:val="0077533F"/>
    <w:rsid w:val="007755AD"/>
    <w:rsid w:val="0077675B"/>
    <w:rsid w:val="00777385"/>
    <w:rsid w:val="00777961"/>
    <w:rsid w:val="0078129A"/>
    <w:rsid w:val="00781882"/>
    <w:rsid w:val="00781DD8"/>
    <w:rsid w:val="0078204D"/>
    <w:rsid w:val="00782C7A"/>
    <w:rsid w:val="007834BC"/>
    <w:rsid w:val="007836F6"/>
    <w:rsid w:val="00783A82"/>
    <w:rsid w:val="007843D0"/>
    <w:rsid w:val="007844F8"/>
    <w:rsid w:val="00785D29"/>
    <w:rsid w:val="0078629F"/>
    <w:rsid w:val="00787CD8"/>
    <w:rsid w:val="00790041"/>
    <w:rsid w:val="007900D0"/>
    <w:rsid w:val="00790455"/>
    <w:rsid w:val="00791AFB"/>
    <w:rsid w:val="00792048"/>
    <w:rsid w:val="007920E0"/>
    <w:rsid w:val="0079242F"/>
    <w:rsid w:val="0079347E"/>
    <w:rsid w:val="007936B9"/>
    <w:rsid w:val="00793A10"/>
    <w:rsid w:val="0079460F"/>
    <w:rsid w:val="00794D7C"/>
    <w:rsid w:val="0079516B"/>
    <w:rsid w:val="007958B7"/>
    <w:rsid w:val="00796905"/>
    <w:rsid w:val="00797545"/>
    <w:rsid w:val="0079773B"/>
    <w:rsid w:val="007977B9"/>
    <w:rsid w:val="00797A7C"/>
    <w:rsid w:val="00797CE4"/>
    <w:rsid w:val="007A12DC"/>
    <w:rsid w:val="007A1AE1"/>
    <w:rsid w:val="007A20F9"/>
    <w:rsid w:val="007A3D11"/>
    <w:rsid w:val="007A4764"/>
    <w:rsid w:val="007A4B1F"/>
    <w:rsid w:val="007A6062"/>
    <w:rsid w:val="007A6997"/>
    <w:rsid w:val="007A6C04"/>
    <w:rsid w:val="007A73B5"/>
    <w:rsid w:val="007A757D"/>
    <w:rsid w:val="007A7681"/>
    <w:rsid w:val="007B0018"/>
    <w:rsid w:val="007B1529"/>
    <w:rsid w:val="007B19F0"/>
    <w:rsid w:val="007B1B5D"/>
    <w:rsid w:val="007B1CF1"/>
    <w:rsid w:val="007B2B69"/>
    <w:rsid w:val="007B2DB1"/>
    <w:rsid w:val="007B2E10"/>
    <w:rsid w:val="007B32C9"/>
    <w:rsid w:val="007B343E"/>
    <w:rsid w:val="007B3608"/>
    <w:rsid w:val="007B39B1"/>
    <w:rsid w:val="007B3F35"/>
    <w:rsid w:val="007B48A0"/>
    <w:rsid w:val="007B4A32"/>
    <w:rsid w:val="007B4D5A"/>
    <w:rsid w:val="007B56FD"/>
    <w:rsid w:val="007B596C"/>
    <w:rsid w:val="007B5A5B"/>
    <w:rsid w:val="007B61E1"/>
    <w:rsid w:val="007B6505"/>
    <w:rsid w:val="007B70AC"/>
    <w:rsid w:val="007B73E6"/>
    <w:rsid w:val="007B7436"/>
    <w:rsid w:val="007C09F9"/>
    <w:rsid w:val="007C156C"/>
    <w:rsid w:val="007C17B7"/>
    <w:rsid w:val="007C1B40"/>
    <w:rsid w:val="007C295E"/>
    <w:rsid w:val="007C3A7C"/>
    <w:rsid w:val="007C5268"/>
    <w:rsid w:val="007C5B1E"/>
    <w:rsid w:val="007C5CB0"/>
    <w:rsid w:val="007C672D"/>
    <w:rsid w:val="007C7B7C"/>
    <w:rsid w:val="007D0BFE"/>
    <w:rsid w:val="007D0DD7"/>
    <w:rsid w:val="007D1560"/>
    <w:rsid w:val="007D16EB"/>
    <w:rsid w:val="007D2338"/>
    <w:rsid w:val="007D2394"/>
    <w:rsid w:val="007D244D"/>
    <w:rsid w:val="007D245F"/>
    <w:rsid w:val="007D2BA6"/>
    <w:rsid w:val="007D2C8D"/>
    <w:rsid w:val="007D4D17"/>
    <w:rsid w:val="007D555E"/>
    <w:rsid w:val="007D5FA7"/>
    <w:rsid w:val="007D65C9"/>
    <w:rsid w:val="007D6753"/>
    <w:rsid w:val="007D687F"/>
    <w:rsid w:val="007D7822"/>
    <w:rsid w:val="007D7C66"/>
    <w:rsid w:val="007E0137"/>
    <w:rsid w:val="007E05FE"/>
    <w:rsid w:val="007E1A99"/>
    <w:rsid w:val="007E1D17"/>
    <w:rsid w:val="007E1F91"/>
    <w:rsid w:val="007E20CE"/>
    <w:rsid w:val="007E2A9C"/>
    <w:rsid w:val="007E393D"/>
    <w:rsid w:val="007E3DF4"/>
    <w:rsid w:val="007E4634"/>
    <w:rsid w:val="007E53DB"/>
    <w:rsid w:val="007E59B6"/>
    <w:rsid w:val="007E5A53"/>
    <w:rsid w:val="007E64A6"/>
    <w:rsid w:val="007E673C"/>
    <w:rsid w:val="007E6AE3"/>
    <w:rsid w:val="007E7083"/>
    <w:rsid w:val="007E7087"/>
    <w:rsid w:val="007E7109"/>
    <w:rsid w:val="007F00D7"/>
    <w:rsid w:val="007F0573"/>
    <w:rsid w:val="007F1191"/>
    <w:rsid w:val="007F1384"/>
    <w:rsid w:val="007F1B08"/>
    <w:rsid w:val="007F1E56"/>
    <w:rsid w:val="007F34F9"/>
    <w:rsid w:val="007F3BBD"/>
    <w:rsid w:val="007F45C2"/>
    <w:rsid w:val="007F666E"/>
    <w:rsid w:val="007F77DE"/>
    <w:rsid w:val="008002EB"/>
    <w:rsid w:val="008004E0"/>
    <w:rsid w:val="008009C5"/>
    <w:rsid w:val="008012C9"/>
    <w:rsid w:val="0080154E"/>
    <w:rsid w:val="008016A4"/>
    <w:rsid w:val="008024D5"/>
    <w:rsid w:val="00802885"/>
    <w:rsid w:val="00802C04"/>
    <w:rsid w:val="00803418"/>
    <w:rsid w:val="0080422C"/>
    <w:rsid w:val="00804D27"/>
    <w:rsid w:val="00806221"/>
    <w:rsid w:val="0080668D"/>
    <w:rsid w:val="00806EF2"/>
    <w:rsid w:val="00806EF3"/>
    <w:rsid w:val="00810886"/>
    <w:rsid w:val="00810B88"/>
    <w:rsid w:val="0081443E"/>
    <w:rsid w:val="00814621"/>
    <w:rsid w:val="00814F41"/>
    <w:rsid w:val="00815133"/>
    <w:rsid w:val="0081578E"/>
    <w:rsid w:val="00815D93"/>
    <w:rsid w:val="00817402"/>
    <w:rsid w:val="00817B51"/>
    <w:rsid w:val="00821438"/>
    <w:rsid w:val="00822026"/>
    <w:rsid w:val="008221F6"/>
    <w:rsid w:val="00822432"/>
    <w:rsid w:val="00822727"/>
    <w:rsid w:val="00822807"/>
    <w:rsid w:val="00822E3B"/>
    <w:rsid w:val="008233C2"/>
    <w:rsid w:val="008238F4"/>
    <w:rsid w:val="00823B2A"/>
    <w:rsid w:val="00826045"/>
    <w:rsid w:val="008263F0"/>
    <w:rsid w:val="0082729D"/>
    <w:rsid w:val="00827590"/>
    <w:rsid w:val="00827819"/>
    <w:rsid w:val="0082781A"/>
    <w:rsid w:val="00827C61"/>
    <w:rsid w:val="008308E7"/>
    <w:rsid w:val="00831506"/>
    <w:rsid w:val="00831BA4"/>
    <w:rsid w:val="00832AFB"/>
    <w:rsid w:val="0083334D"/>
    <w:rsid w:val="008336C5"/>
    <w:rsid w:val="00834B7A"/>
    <w:rsid w:val="00836D74"/>
    <w:rsid w:val="00836EC7"/>
    <w:rsid w:val="00836F10"/>
    <w:rsid w:val="00837263"/>
    <w:rsid w:val="00837B0A"/>
    <w:rsid w:val="00837DD7"/>
    <w:rsid w:val="00840398"/>
    <w:rsid w:val="008410C4"/>
    <w:rsid w:val="0084127F"/>
    <w:rsid w:val="00841DEB"/>
    <w:rsid w:val="0084223E"/>
    <w:rsid w:val="00842F44"/>
    <w:rsid w:val="00843AB0"/>
    <w:rsid w:val="00843E00"/>
    <w:rsid w:val="00843EA1"/>
    <w:rsid w:val="00844460"/>
    <w:rsid w:val="0084525D"/>
    <w:rsid w:val="00845A9A"/>
    <w:rsid w:val="008461E7"/>
    <w:rsid w:val="00847319"/>
    <w:rsid w:val="00847841"/>
    <w:rsid w:val="00850110"/>
    <w:rsid w:val="008508E5"/>
    <w:rsid w:val="0085097F"/>
    <w:rsid w:val="00850FA1"/>
    <w:rsid w:val="00851CF8"/>
    <w:rsid w:val="00851EB9"/>
    <w:rsid w:val="00852408"/>
    <w:rsid w:val="0085267E"/>
    <w:rsid w:val="00853FF9"/>
    <w:rsid w:val="0085472D"/>
    <w:rsid w:val="008555DE"/>
    <w:rsid w:val="00855C2F"/>
    <w:rsid w:val="00856949"/>
    <w:rsid w:val="0085707C"/>
    <w:rsid w:val="00857BDF"/>
    <w:rsid w:val="00857BF3"/>
    <w:rsid w:val="008604BA"/>
    <w:rsid w:val="00861770"/>
    <w:rsid w:val="008620A3"/>
    <w:rsid w:val="008624FB"/>
    <w:rsid w:val="008638CB"/>
    <w:rsid w:val="008642BE"/>
    <w:rsid w:val="0086480C"/>
    <w:rsid w:val="008657BC"/>
    <w:rsid w:val="008657BD"/>
    <w:rsid w:val="008658F6"/>
    <w:rsid w:val="008663F8"/>
    <w:rsid w:val="00866C5B"/>
    <w:rsid w:val="00866D2F"/>
    <w:rsid w:val="008672BA"/>
    <w:rsid w:val="008675C1"/>
    <w:rsid w:val="00870600"/>
    <w:rsid w:val="00870CC0"/>
    <w:rsid w:val="00870F63"/>
    <w:rsid w:val="008711F2"/>
    <w:rsid w:val="008713B2"/>
    <w:rsid w:val="00871BBD"/>
    <w:rsid w:val="00871CF7"/>
    <w:rsid w:val="00872294"/>
    <w:rsid w:val="00872677"/>
    <w:rsid w:val="00872A8B"/>
    <w:rsid w:val="0087340E"/>
    <w:rsid w:val="0087427D"/>
    <w:rsid w:val="0087488A"/>
    <w:rsid w:val="00874C4A"/>
    <w:rsid w:val="00876C4C"/>
    <w:rsid w:val="00876FF1"/>
    <w:rsid w:val="00877FA7"/>
    <w:rsid w:val="00880F65"/>
    <w:rsid w:val="0088136E"/>
    <w:rsid w:val="00882739"/>
    <w:rsid w:val="00882A6F"/>
    <w:rsid w:val="008834B5"/>
    <w:rsid w:val="008836A7"/>
    <w:rsid w:val="0088501E"/>
    <w:rsid w:val="008851C2"/>
    <w:rsid w:val="00885B52"/>
    <w:rsid w:val="00885F10"/>
    <w:rsid w:val="008865B7"/>
    <w:rsid w:val="00886601"/>
    <w:rsid w:val="00891545"/>
    <w:rsid w:val="008916FD"/>
    <w:rsid w:val="0089189B"/>
    <w:rsid w:val="00891AAF"/>
    <w:rsid w:val="00892A98"/>
    <w:rsid w:val="00893085"/>
    <w:rsid w:val="00893195"/>
    <w:rsid w:val="008937E9"/>
    <w:rsid w:val="00893A9F"/>
    <w:rsid w:val="00894510"/>
    <w:rsid w:val="008949AD"/>
    <w:rsid w:val="008949DB"/>
    <w:rsid w:val="0089507A"/>
    <w:rsid w:val="00895460"/>
    <w:rsid w:val="00895522"/>
    <w:rsid w:val="008957EA"/>
    <w:rsid w:val="0089623F"/>
    <w:rsid w:val="00896353"/>
    <w:rsid w:val="008972FF"/>
    <w:rsid w:val="00897936"/>
    <w:rsid w:val="008A0403"/>
    <w:rsid w:val="008A057B"/>
    <w:rsid w:val="008A10C5"/>
    <w:rsid w:val="008A17B1"/>
    <w:rsid w:val="008A1D7F"/>
    <w:rsid w:val="008A25ED"/>
    <w:rsid w:val="008A33FA"/>
    <w:rsid w:val="008A4ACB"/>
    <w:rsid w:val="008A59DD"/>
    <w:rsid w:val="008A6B8D"/>
    <w:rsid w:val="008A6BA7"/>
    <w:rsid w:val="008A7402"/>
    <w:rsid w:val="008A7404"/>
    <w:rsid w:val="008A7734"/>
    <w:rsid w:val="008A7747"/>
    <w:rsid w:val="008A790D"/>
    <w:rsid w:val="008B03C8"/>
    <w:rsid w:val="008B05FD"/>
    <w:rsid w:val="008B08E4"/>
    <w:rsid w:val="008B1247"/>
    <w:rsid w:val="008B1862"/>
    <w:rsid w:val="008B19E5"/>
    <w:rsid w:val="008B23F8"/>
    <w:rsid w:val="008B2410"/>
    <w:rsid w:val="008B2B6A"/>
    <w:rsid w:val="008B2DBB"/>
    <w:rsid w:val="008B3DDA"/>
    <w:rsid w:val="008B3F00"/>
    <w:rsid w:val="008B41E8"/>
    <w:rsid w:val="008B5C98"/>
    <w:rsid w:val="008B6260"/>
    <w:rsid w:val="008B6AC2"/>
    <w:rsid w:val="008B7FC8"/>
    <w:rsid w:val="008C0475"/>
    <w:rsid w:val="008C069D"/>
    <w:rsid w:val="008C0AD6"/>
    <w:rsid w:val="008C169C"/>
    <w:rsid w:val="008C16E5"/>
    <w:rsid w:val="008C1E50"/>
    <w:rsid w:val="008C3056"/>
    <w:rsid w:val="008C3983"/>
    <w:rsid w:val="008C4112"/>
    <w:rsid w:val="008C48C8"/>
    <w:rsid w:val="008C4BC8"/>
    <w:rsid w:val="008C6AA9"/>
    <w:rsid w:val="008C7DE0"/>
    <w:rsid w:val="008D0183"/>
    <w:rsid w:val="008D063E"/>
    <w:rsid w:val="008D07DA"/>
    <w:rsid w:val="008D0DBB"/>
    <w:rsid w:val="008D170A"/>
    <w:rsid w:val="008D220F"/>
    <w:rsid w:val="008D2625"/>
    <w:rsid w:val="008D2819"/>
    <w:rsid w:val="008D2FF4"/>
    <w:rsid w:val="008D3203"/>
    <w:rsid w:val="008D3A0C"/>
    <w:rsid w:val="008D4642"/>
    <w:rsid w:val="008D4DE4"/>
    <w:rsid w:val="008D54FB"/>
    <w:rsid w:val="008D55A4"/>
    <w:rsid w:val="008D55BA"/>
    <w:rsid w:val="008D6171"/>
    <w:rsid w:val="008D625C"/>
    <w:rsid w:val="008D66AC"/>
    <w:rsid w:val="008D71A8"/>
    <w:rsid w:val="008D7713"/>
    <w:rsid w:val="008D7B5C"/>
    <w:rsid w:val="008E0C69"/>
    <w:rsid w:val="008E13F4"/>
    <w:rsid w:val="008E1444"/>
    <w:rsid w:val="008E1634"/>
    <w:rsid w:val="008E2B27"/>
    <w:rsid w:val="008E309D"/>
    <w:rsid w:val="008E47AF"/>
    <w:rsid w:val="008E4CCD"/>
    <w:rsid w:val="008E5D73"/>
    <w:rsid w:val="008E606B"/>
    <w:rsid w:val="008E6370"/>
    <w:rsid w:val="008E67FF"/>
    <w:rsid w:val="008E684A"/>
    <w:rsid w:val="008E6AC4"/>
    <w:rsid w:val="008E71AC"/>
    <w:rsid w:val="008E725B"/>
    <w:rsid w:val="008E7B70"/>
    <w:rsid w:val="008E7C51"/>
    <w:rsid w:val="008F0114"/>
    <w:rsid w:val="008F0E3F"/>
    <w:rsid w:val="008F1756"/>
    <w:rsid w:val="008F1B9A"/>
    <w:rsid w:val="008F1DB6"/>
    <w:rsid w:val="008F2101"/>
    <w:rsid w:val="008F26DC"/>
    <w:rsid w:val="008F2CE1"/>
    <w:rsid w:val="008F3D5D"/>
    <w:rsid w:val="008F41D6"/>
    <w:rsid w:val="008F430E"/>
    <w:rsid w:val="008F5C70"/>
    <w:rsid w:val="008F5D87"/>
    <w:rsid w:val="008F6D57"/>
    <w:rsid w:val="00900C3F"/>
    <w:rsid w:val="00901A2B"/>
    <w:rsid w:val="00902972"/>
    <w:rsid w:val="009029F8"/>
    <w:rsid w:val="00902BEA"/>
    <w:rsid w:val="0090354A"/>
    <w:rsid w:val="009039C3"/>
    <w:rsid w:val="00903BD8"/>
    <w:rsid w:val="00903EF2"/>
    <w:rsid w:val="00904394"/>
    <w:rsid w:val="009051C5"/>
    <w:rsid w:val="00905237"/>
    <w:rsid w:val="00905AF4"/>
    <w:rsid w:val="00905C17"/>
    <w:rsid w:val="00905E35"/>
    <w:rsid w:val="00905F9B"/>
    <w:rsid w:val="00906E49"/>
    <w:rsid w:val="00907808"/>
    <w:rsid w:val="00907A58"/>
    <w:rsid w:val="00910DAF"/>
    <w:rsid w:val="00911786"/>
    <w:rsid w:val="00912CE0"/>
    <w:rsid w:val="009133D7"/>
    <w:rsid w:val="009137AF"/>
    <w:rsid w:val="009138D6"/>
    <w:rsid w:val="00913AED"/>
    <w:rsid w:val="009145D5"/>
    <w:rsid w:val="00914913"/>
    <w:rsid w:val="009156D4"/>
    <w:rsid w:val="00916039"/>
    <w:rsid w:val="0091630D"/>
    <w:rsid w:val="009168BF"/>
    <w:rsid w:val="00916EDC"/>
    <w:rsid w:val="00916F9A"/>
    <w:rsid w:val="00917041"/>
    <w:rsid w:val="009173F4"/>
    <w:rsid w:val="0091754B"/>
    <w:rsid w:val="00917DD8"/>
    <w:rsid w:val="009208C7"/>
    <w:rsid w:val="0092115F"/>
    <w:rsid w:val="00921311"/>
    <w:rsid w:val="0092213F"/>
    <w:rsid w:val="009222AB"/>
    <w:rsid w:val="00922F6D"/>
    <w:rsid w:val="00923367"/>
    <w:rsid w:val="00923A8E"/>
    <w:rsid w:val="00924976"/>
    <w:rsid w:val="00924C44"/>
    <w:rsid w:val="00924E1E"/>
    <w:rsid w:val="009258B7"/>
    <w:rsid w:val="00925971"/>
    <w:rsid w:val="0092631F"/>
    <w:rsid w:val="00926426"/>
    <w:rsid w:val="009301AD"/>
    <w:rsid w:val="00930CB5"/>
    <w:rsid w:val="00933ADB"/>
    <w:rsid w:val="00933BFD"/>
    <w:rsid w:val="00934C72"/>
    <w:rsid w:val="0093559C"/>
    <w:rsid w:val="00935AC2"/>
    <w:rsid w:val="009360E4"/>
    <w:rsid w:val="009365CF"/>
    <w:rsid w:val="0093732A"/>
    <w:rsid w:val="00940961"/>
    <w:rsid w:val="0094294D"/>
    <w:rsid w:val="009429A3"/>
    <w:rsid w:val="00942DF7"/>
    <w:rsid w:val="00942F5F"/>
    <w:rsid w:val="0094322C"/>
    <w:rsid w:val="0094371F"/>
    <w:rsid w:val="0094384F"/>
    <w:rsid w:val="0094478D"/>
    <w:rsid w:val="009455F6"/>
    <w:rsid w:val="00945E4C"/>
    <w:rsid w:val="009460F6"/>
    <w:rsid w:val="009464EB"/>
    <w:rsid w:val="00946E71"/>
    <w:rsid w:val="009472AA"/>
    <w:rsid w:val="00947317"/>
    <w:rsid w:val="0094735F"/>
    <w:rsid w:val="009500DF"/>
    <w:rsid w:val="0095046C"/>
    <w:rsid w:val="009505AD"/>
    <w:rsid w:val="00950D09"/>
    <w:rsid w:val="00950D96"/>
    <w:rsid w:val="0095144D"/>
    <w:rsid w:val="0095167A"/>
    <w:rsid w:val="009519A5"/>
    <w:rsid w:val="00951F0E"/>
    <w:rsid w:val="00952280"/>
    <w:rsid w:val="009539E7"/>
    <w:rsid w:val="00954033"/>
    <w:rsid w:val="00954C93"/>
    <w:rsid w:val="00955459"/>
    <w:rsid w:val="009563E2"/>
    <w:rsid w:val="00956E74"/>
    <w:rsid w:val="00957137"/>
    <w:rsid w:val="009578C4"/>
    <w:rsid w:val="009578C7"/>
    <w:rsid w:val="00957DC7"/>
    <w:rsid w:val="00960038"/>
    <w:rsid w:val="009605F8"/>
    <w:rsid w:val="00960905"/>
    <w:rsid w:val="00960A0E"/>
    <w:rsid w:val="00961943"/>
    <w:rsid w:val="00962093"/>
    <w:rsid w:val="009633FE"/>
    <w:rsid w:val="00963F75"/>
    <w:rsid w:val="009642E2"/>
    <w:rsid w:val="00964B25"/>
    <w:rsid w:val="00965111"/>
    <w:rsid w:val="009653CD"/>
    <w:rsid w:val="00965BE1"/>
    <w:rsid w:val="00965EB7"/>
    <w:rsid w:val="00966126"/>
    <w:rsid w:val="00966B59"/>
    <w:rsid w:val="00967C08"/>
    <w:rsid w:val="00970B81"/>
    <w:rsid w:val="00972469"/>
    <w:rsid w:val="00972BBD"/>
    <w:rsid w:val="00972F00"/>
    <w:rsid w:val="009733A6"/>
    <w:rsid w:val="00973628"/>
    <w:rsid w:val="0097442F"/>
    <w:rsid w:val="009767B6"/>
    <w:rsid w:val="00976802"/>
    <w:rsid w:val="00976996"/>
    <w:rsid w:val="00976CFC"/>
    <w:rsid w:val="00977429"/>
    <w:rsid w:val="00977537"/>
    <w:rsid w:val="009804E2"/>
    <w:rsid w:val="009809E4"/>
    <w:rsid w:val="00982296"/>
    <w:rsid w:val="009833D1"/>
    <w:rsid w:val="00983DF4"/>
    <w:rsid w:val="00984588"/>
    <w:rsid w:val="00985313"/>
    <w:rsid w:val="00985B41"/>
    <w:rsid w:val="00985E1D"/>
    <w:rsid w:val="00986583"/>
    <w:rsid w:val="00986DF2"/>
    <w:rsid w:val="009875E1"/>
    <w:rsid w:val="00987F52"/>
    <w:rsid w:val="0099019B"/>
    <w:rsid w:val="009908D3"/>
    <w:rsid w:val="00990C91"/>
    <w:rsid w:val="00990CED"/>
    <w:rsid w:val="009912B1"/>
    <w:rsid w:val="00991A2F"/>
    <w:rsid w:val="00992E5F"/>
    <w:rsid w:val="00993FF2"/>
    <w:rsid w:val="00994459"/>
    <w:rsid w:val="00994D8A"/>
    <w:rsid w:val="009952C0"/>
    <w:rsid w:val="00996383"/>
    <w:rsid w:val="0099644C"/>
    <w:rsid w:val="0099650D"/>
    <w:rsid w:val="0099659F"/>
    <w:rsid w:val="0099757B"/>
    <w:rsid w:val="00997AD0"/>
    <w:rsid w:val="00997DD2"/>
    <w:rsid w:val="009A03B9"/>
    <w:rsid w:val="009A0D31"/>
    <w:rsid w:val="009A0E07"/>
    <w:rsid w:val="009A1993"/>
    <w:rsid w:val="009A1A29"/>
    <w:rsid w:val="009A2731"/>
    <w:rsid w:val="009A3078"/>
    <w:rsid w:val="009A30D4"/>
    <w:rsid w:val="009A32A4"/>
    <w:rsid w:val="009A3C77"/>
    <w:rsid w:val="009A3F9C"/>
    <w:rsid w:val="009A4D6C"/>
    <w:rsid w:val="009A4EF2"/>
    <w:rsid w:val="009A4FDE"/>
    <w:rsid w:val="009A6316"/>
    <w:rsid w:val="009A699D"/>
    <w:rsid w:val="009A6E95"/>
    <w:rsid w:val="009A7497"/>
    <w:rsid w:val="009B0147"/>
    <w:rsid w:val="009B1026"/>
    <w:rsid w:val="009B11F1"/>
    <w:rsid w:val="009B163B"/>
    <w:rsid w:val="009B1BB3"/>
    <w:rsid w:val="009B1BCC"/>
    <w:rsid w:val="009B30B8"/>
    <w:rsid w:val="009B353D"/>
    <w:rsid w:val="009B3D7C"/>
    <w:rsid w:val="009B4001"/>
    <w:rsid w:val="009B4171"/>
    <w:rsid w:val="009B45F2"/>
    <w:rsid w:val="009B5205"/>
    <w:rsid w:val="009B64B3"/>
    <w:rsid w:val="009B76F3"/>
    <w:rsid w:val="009B7BF4"/>
    <w:rsid w:val="009B7FEC"/>
    <w:rsid w:val="009C162C"/>
    <w:rsid w:val="009C19AA"/>
    <w:rsid w:val="009C1C91"/>
    <w:rsid w:val="009C1D50"/>
    <w:rsid w:val="009C3122"/>
    <w:rsid w:val="009C35BB"/>
    <w:rsid w:val="009C3C99"/>
    <w:rsid w:val="009C44E0"/>
    <w:rsid w:val="009C5331"/>
    <w:rsid w:val="009C5684"/>
    <w:rsid w:val="009C63D5"/>
    <w:rsid w:val="009C66B7"/>
    <w:rsid w:val="009C7B26"/>
    <w:rsid w:val="009C7CC4"/>
    <w:rsid w:val="009D0A50"/>
    <w:rsid w:val="009D0F95"/>
    <w:rsid w:val="009D1198"/>
    <w:rsid w:val="009D1B7C"/>
    <w:rsid w:val="009D2435"/>
    <w:rsid w:val="009D354A"/>
    <w:rsid w:val="009D36C6"/>
    <w:rsid w:val="009D43CF"/>
    <w:rsid w:val="009D44E0"/>
    <w:rsid w:val="009D4724"/>
    <w:rsid w:val="009D51E2"/>
    <w:rsid w:val="009D58E5"/>
    <w:rsid w:val="009D5D7C"/>
    <w:rsid w:val="009D5F26"/>
    <w:rsid w:val="009D636E"/>
    <w:rsid w:val="009D6ECE"/>
    <w:rsid w:val="009D7400"/>
    <w:rsid w:val="009D7490"/>
    <w:rsid w:val="009D7C95"/>
    <w:rsid w:val="009D7E13"/>
    <w:rsid w:val="009E0199"/>
    <w:rsid w:val="009E05E3"/>
    <w:rsid w:val="009E082D"/>
    <w:rsid w:val="009E0C88"/>
    <w:rsid w:val="009E10B7"/>
    <w:rsid w:val="009E135E"/>
    <w:rsid w:val="009E1B45"/>
    <w:rsid w:val="009E21A7"/>
    <w:rsid w:val="009E3168"/>
    <w:rsid w:val="009E38EE"/>
    <w:rsid w:val="009E3E38"/>
    <w:rsid w:val="009E3F59"/>
    <w:rsid w:val="009E4183"/>
    <w:rsid w:val="009E6003"/>
    <w:rsid w:val="009E6008"/>
    <w:rsid w:val="009E655D"/>
    <w:rsid w:val="009E7AF6"/>
    <w:rsid w:val="009F0A79"/>
    <w:rsid w:val="009F0D90"/>
    <w:rsid w:val="009F1694"/>
    <w:rsid w:val="009F1878"/>
    <w:rsid w:val="009F311A"/>
    <w:rsid w:val="009F365B"/>
    <w:rsid w:val="009F4480"/>
    <w:rsid w:val="009F44C9"/>
    <w:rsid w:val="009F495B"/>
    <w:rsid w:val="009F5975"/>
    <w:rsid w:val="009F766D"/>
    <w:rsid w:val="009F7D75"/>
    <w:rsid w:val="00A005AC"/>
    <w:rsid w:val="00A00A57"/>
    <w:rsid w:val="00A00E57"/>
    <w:rsid w:val="00A01B2C"/>
    <w:rsid w:val="00A02A8A"/>
    <w:rsid w:val="00A030B1"/>
    <w:rsid w:val="00A03234"/>
    <w:rsid w:val="00A03901"/>
    <w:rsid w:val="00A05636"/>
    <w:rsid w:val="00A0623A"/>
    <w:rsid w:val="00A06660"/>
    <w:rsid w:val="00A07411"/>
    <w:rsid w:val="00A0761E"/>
    <w:rsid w:val="00A07773"/>
    <w:rsid w:val="00A07866"/>
    <w:rsid w:val="00A1017B"/>
    <w:rsid w:val="00A10AB1"/>
    <w:rsid w:val="00A11C96"/>
    <w:rsid w:val="00A11DD4"/>
    <w:rsid w:val="00A11F58"/>
    <w:rsid w:val="00A123C6"/>
    <w:rsid w:val="00A13004"/>
    <w:rsid w:val="00A13E08"/>
    <w:rsid w:val="00A14597"/>
    <w:rsid w:val="00A1468D"/>
    <w:rsid w:val="00A15EDA"/>
    <w:rsid w:val="00A16DB3"/>
    <w:rsid w:val="00A2023B"/>
    <w:rsid w:val="00A22029"/>
    <w:rsid w:val="00A2245F"/>
    <w:rsid w:val="00A23E9E"/>
    <w:rsid w:val="00A23ED0"/>
    <w:rsid w:val="00A2422D"/>
    <w:rsid w:val="00A26616"/>
    <w:rsid w:val="00A27603"/>
    <w:rsid w:val="00A27A1E"/>
    <w:rsid w:val="00A27CEA"/>
    <w:rsid w:val="00A27F7D"/>
    <w:rsid w:val="00A30392"/>
    <w:rsid w:val="00A30C7B"/>
    <w:rsid w:val="00A30CD6"/>
    <w:rsid w:val="00A31908"/>
    <w:rsid w:val="00A31DB8"/>
    <w:rsid w:val="00A3231F"/>
    <w:rsid w:val="00A32452"/>
    <w:rsid w:val="00A32C1E"/>
    <w:rsid w:val="00A32C2B"/>
    <w:rsid w:val="00A32C69"/>
    <w:rsid w:val="00A3304D"/>
    <w:rsid w:val="00A331BC"/>
    <w:rsid w:val="00A340C1"/>
    <w:rsid w:val="00A3441B"/>
    <w:rsid w:val="00A34437"/>
    <w:rsid w:val="00A34B90"/>
    <w:rsid w:val="00A34C5F"/>
    <w:rsid w:val="00A34CDB"/>
    <w:rsid w:val="00A35420"/>
    <w:rsid w:val="00A35438"/>
    <w:rsid w:val="00A35580"/>
    <w:rsid w:val="00A35944"/>
    <w:rsid w:val="00A35B53"/>
    <w:rsid w:val="00A36D82"/>
    <w:rsid w:val="00A370A8"/>
    <w:rsid w:val="00A37519"/>
    <w:rsid w:val="00A37A8B"/>
    <w:rsid w:val="00A37F97"/>
    <w:rsid w:val="00A40138"/>
    <w:rsid w:val="00A405DA"/>
    <w:rsid w:val="00A4071F"/>
    <w:rsid w:val="00A40F2B"/>
    <w:rsid w:val="00A41585"/>
    <w:rsid w:val="00A41D96"/>
    <w:rsid w:val="00A428FF"/>
    <w:rsid w:val="00A42950"/>
    <w:rsid w:val="00A42D15"/>
    <w:rsid w:val="00A44F45"/>
    <w:rsid w:val="00A44FF6"/>
    <w:rsid w:val="00A45033"/>
    <w:rsid w:val="00A45B25"/>
    <w:rsid w:val="00A466FD"/>
    <w:rsid w:val="00A46BEE"/>
    <w:rsid w:val="00A46C30"/>
    <w:rsid w:val="00A46F04"/>
    <w:rsid w:val="00A47A16"/>
    <w:rsid w:val="00A47B10"/>
    <w:rsid w:val="00A47E58"/>
    <w:rsid w:val="00A50527"/>
    <w:rsid w:val="00A50E6D"/>
    <w:rsid w:val="00A51BE6"/>
    <w:rsid w:val="00A51FEE"/>
    <w:rsid w:val="00A521F5"/>
    <w:rsid w:val="00A52394"/>
    <w:rsid w:val="00A523EE"/>
    <w:rsid w:val="00A524CF"/>
    <w:rsid w:val="00A53222"/>
    <w:rsid w:val="00A53343"/>
    <w:rsid w:val="00A53721"/>
    <w:rsid w:val="00A547F3"/>
    <w:rsid w:val="00A563AF"/>
    <w:rsid w:val="00A56804"/>
    <w:rsid w:val="00A569A0"/>
    <w:rsid w:val="00A57A8D"/>
    <w:rsid w:val="00A6088F"/>
    <w:rsid w:val="00A60A6F"/>
    <w:rsid w:val="00A60B01"/>
    <w:rsid w:val="00A61007"/>
    <w:rsid w:val="00A614F7"/>
    <w:rsid w:val="00A61685"/>
    <w:rsid w:val="00A62B4D"/>
    <w:rsid w:val="00A63310"/>
    <w:rsid w:val="00A6344B"/>
    <w:rsid w:val="00A634DC"/>
    <w:rsid w:val="00A652A2"/>
    <w:rsid w:val="00A6582A"/>
    <w:rsid w:val="00A65A11"/>
    <w:rsid w:val="00A65E50"/>
    <w:rsid w:val="00A66A48"/>
    <w:rsid w:val="00A66CBE"/>
    <w:rsid w:val="00A67318"/>
    <w:rsid w:val="00A67F17"/>
    <w:rsid w:val="00A7005B"/>
    <w:rsid w:val="00A7047F"/>
    <w:rsid w:val="00A70D4D"/>
    <w:rsid w:val="00A71001"/>
    <w:rsid w:val="00A7175A"/>
    <w:rsid w:val="00A72155"/>
    <w:rsid w:val="00A7244E"/>
    <w:rsid w:val="00A72716"/>
    <w:rsid w:val="00A72773"/>
    <w:rsid w:val="00A729E4"/>
    <w:rsid w:val="00A72B51"/>
    <w:rsid w:val="00A74183"/>
    <w:rsid w:val="00A74CBF"/>
    <w:rsid w:val="00A753D1"/>
    <w:rsid w:val="00A75998"/>
    <w:rsid w:val="00A766C8"/>
    <w:rsid w:val="00A76BC3"/>
    <w:rsid w:val="00A76CB4"/>
    <w:rsid w:val="00A77379"/>
    <w:rsid w:val="00A7779D"/>
    <w:rsid w:val="00A807F4"/>
    <w:rsid w:val="00A80E4E"/>
    <w:rsid w:val="00A81262"/>
    <w:rsid w:val="00A812AE"/>
    <w:rsid w:val="00A8141B"/>
    <w:rsid w:val="00A82148"/>
    <w:rsid w:val="00A826AF"/>
    <w:rsid w:val="00A83323"/>
    <w:rsid w:val="00A833A3"/>
    <w:rsid w:val="00A8380E"/>
    <w:rsid w:val="00A83A59"/>
    <w:rsid w:val="00A83C34"/>
    <w:rsid w:val="00A843E5"/>
    <w:rsid w:val="00A84895"/>
    <w:rsid w:val="00A84DFF"/>
    <w:rsid w:val="00A85198"/>
    <w:rsid w:val="00A85237"/>
    <w:rsid w:val="00A865AD"/>
    <w:rsid w:val="00A867A1"/>
    <w:rsid w:val="00A869B6"/>
    <w:rsid w:val="00A877FA"/>
    <w:rsid w:val="00A87CFF"/>
    <w:rsid w:val="00A902E5"/>
    <w:rsid w:val="00A903CC"/>
    <w:rsid w:val="00A90EDD"/>
    <w:rsid w:val="00A91435"/>
    <w:rsid w:val="00A91A78"/>
    <w:rsid w:val="00A921B6"/>
    <w:rsid w:val="00A9223C"/>
    <w:rsid w:val="00A9228D"/>
    <w:rsid w:val="00A929AA"/>
    <w:rsid w:val="00A92EC4"/>
    <w:rsid w:val="00A93351"/>
    <w:rsid w:val="00A9398D"/>
    <w:rsid w:val="00A9412A"/>
    <w:rsid w:val="00A945BD"/>
    <w:rsid w:val="00A94AF2"/>
    <w:rsid w:val="00A95019"/>
    <w:rsid w:val="00A9547A"/>
    <w:rsid w:val="00A95AAB"/>
    <w:rsid w:val="00A97489"/>
    <w:rsid w:val="00A97616"/>
    <w:rsid w:val="00A97624"/>
    <w:rsid w:val="00A9797D"/>
    <w:rsid w:val="00AA01A4"/>
    <w:rsid w:val="00AA0320"/>
    <w:rsid w:val="00AA051B"/>
    <w:rsid w:val="00AA0A3E"/>
    <w:rsid w:val="00AA0CDD"/>
    <w:rsid w:val="00AA0D91"/>
    <w:rsid w:val="00AA1E2A"/>
    <w:rsid w:val="00AA2B4F"/>
    <w:rsid w:val="00AA2B60"/>
    <w:rsid w:val="00AA3077"/>
    <w:rsid w:val="00AA32FD"/>
    <w:rsid w:val="00AA3457"/>
    <w:rsid w:val="00AA3F9F"/>
    <w:rsid w:val="00AA4A3F"/>
    <w:rsid w:val="00AA4BB1"/>
    <w:rsid w:val="00AA4BBF"/>
    <w:rsid w:val="00AA504E"/>
    <w:rsid w:val="00AA5D8C"/>
    <w:rsid w:val="00AA6367"/>
    <w:rsid w:val="00AA65A0"/>
    <w:rsid w:val="00AB0811"/>
    <w:rsid w:val="00AB0AE1"/>
    <w:rsid w:val="00AB161F"/>
    <w:rsid w:val="00AB168C"/>
    <w:rsid w:val="00AB184B"/>
    <w:rsid w:val="00AB2FFD"/>
    <w:rsid w:val="00AB33CD"/>
    <w:rsid w:val="00AB433F"/>
    <w:rsid w:val="00AB4450"/>
    <w:rsid w:val="00AB44D1"/>
    <w:rsid w:val="00AB51F1"/>
    <w:rsid w:val="00AB5EBF"/>
    <w:rsid w:val="00AB5F77"/>
    <w:rsid w:val="00AB642E"/>
    <w:rsid w:val="00AB71FE"/>
    <w:rsid w:val="00AB753A"/>
    <w:rsid w:val="00AC026C"/>
    <w:rsid w:val="00AC0550"/>
    <w:rsid w:val="00AC17B6"/>
    <w:rsid w:val="00AC1A30"/>
    <w:rsid w:val="00AC1DF9"/>
    <w:rsid w:val="00AC27C2"/>
    <w:rsid w:val="00AC3843"/>
    <w:rsid w:val="00AC49CE"/>
    <w:rsid w:val="00AC4A2D"/>
    <w:rsid w:val="00AC536B"/>
    <w:rsid w:val="00AC56A4"/>
    <w:rsid w:val="00AC5AE3"/>
    <w:rsid w:val="00AC6BB0"/>
    <w:rsid w:val="00AD0ABB"/>
    <w:rsid w:val="00AD0FCD"/>
    <w:rsid w:val="00AD1C60"/>
    <w:rsid w:val="00AD203C"/>
    <w:rsid w:val="00AD24F4"/>
    <w:rsid w:val="00AD2D07"/>
    <w:rsid w:val="00AD2E45"/>
    <w:rsid w:val="00AD2FB8"/>
    <w:rsid w:val="00AD387B"/>
    <w:rsid w:val="00AD3F95"/>
    <w:rsid w:val="00AD447B"/>
    <w:rsid w:val="00AD4528"/>
    <w:rsid w:val="00AD4683"/>
    <w:rsid w:val="00AD4AD0"/>
    <w:rsid w:val="00AD50D7"/>
    <w:rsid w:val="00AD5225"/>
    <w:rsid w:val="00AD6DEC"/>
    <w:rsid w:val="00AD77E3"/>
    <w:rsid w:val="00AE038B"/>
    <w:rsid w:val="00AE10A9"/>
    <w:rsid w:val="00AE2364"/>
    <w:rsid w:val="00AE24C7"/>
    <w:rsid w:val="00AE4138"/>
    <w:rsid w:val="00AE55DF"/>
    <w:rsid w:val="00AE5843"/>
    <w:rsid w:val="00AE5CD0"/>
    <w:rsid w:val="00AE609E"/>
    <w:rsid w:val="00AE6621"/>
    <w:rsid w:val="00AE683A"/>
    <w:rsid w:val="00AE6886"/>
    <w:rsid w:val="00AE6BBC"/>
    <w:rsid w:val="00AE709F"/>
    <w:rsid w:val="00AE72A6"/>
    <w:rsid w:val="00AE7E36"/>
    <w:rsid w:val="00AF0045"/>
    <w:rsid w:val="00AF01ED"/>
    <w:rsid w:val="00AF04A1"/>
    <w:rsid w:val="00AF0804"/>
    <w:rsid w:val="00AF0DF7"/>
    <w:rsid w:val="00AF1FD0"/>
    <w:rsid w:val="00AF224D"/>
    <w:rsid w:val="00AF34DA"/>
    <w:rsid w:val="00AF3603"/>
    <w:rsid w:val="00AF3633"/>
    <w:rsid w:val="00AF3E9C"/>
    <w:rsid w:val="00AF3EF8"/>
    <w:rsid w:val="00AF4087"/>
    <w:rsid w:val="00AF4C09"/>
    <w:rsid w:val="00AF7A0A"/>
    <w:rsid w:val="00B00166"/>
    <w:rsid w:val="00B00303"/>
    <w:rsid w:val="00B01263"/>
    <w:rsid w:val="00B0140E"/>
    <w:rsid w:val="00B018C8"/>
    <w:rsid w:val="00B01B45"/>
    <w:rsid w:val="00B01BB2"/>
    <w:rsid w:val="00B01C0A"/>
    <w:rsid w:val="00B01D58"/>
    <w:rsid w:val="00B01EBA"/>
    <w:rsid w:val="00B02244"/>
    <w:rsid w:val="00B02459"/>
    <w:rsid w:val="00B02BCD"/>
    <w:rsid w:val="00B02C7E"/>
    <w:rsid w:val="00B02C97"/>
    <w:rsid w:val="00B0328A"/>
    <w:rsid w:val="00B03292"/>
    <w:rsid w:val="00B03738"/>
    <w:rsid w:val="00B03D06"/>
    <w:rsid w:val="00B04FAF"/>
    <w:rsid w:val="00B058B7"/>
    <w:rsid w:val="00B064B9"/>
    <w:rsid w:val="00B072BC"/>
    <w:rsid w:val="00B0749A"/>
    <w:rsid w:val="00B10024"/>
    <w:rsid w:val="00B10C5E"/>
    <w:rsid w:val="00B1232D"/>
    <w:rsid w:val="00B125AB"/>
    <w:rsid w:val="00B13099"/>
    <w:rsid w:val="00B138EC"/>
    <w:rsid w:val="00B143AC"/>
    <w:rsid w:val="00B14896"/>
    <w:rsid w:val="00B14C77"/>
    <w:rsid w:val="00B150E9"/>
    <w:rsid w:val="00B16925"/>
    <w:rsid w:val="00B1768D"/>
    <w:rsid w:val="00B17704"/>
    <w:rsid w:val="00B17753"/>
    <w:rsid w:val="00B211D3"/>
    <w:rsid w:val="00B2360E"/>
    <w:rsid w:val="00B237D2"/>
    <w:rsid w:val="00B23C42"/>
    <w:rsid w:val="00B2421F"/>
    <w:rsid w:val="00B256DE"/>
    <w:rsid w:val="00B2593D"/>
    <w:rsid w:val="00B25986"/>
    <w:rsid w:val="00B26341"/>
    <w:rsid w:val="00B27237"/>
    <w:rsid w:val="00B274F9"/>
    <w:rsid w:val="00B27EBC"/>
    <w:rsid w:val="00B314DA"/>
    <w:rsid w:val="00B319F2"/>
    <w:rsid w:val="00B321ED"/>
    <w:rsid w:val="00B32B89"/>
    <w:rsid w:val="00B32FE1"/>
    <w:rsid w:val="00B339FD"/>
    <w:rsid w:val="00B34994"/>
    <w:rsid w:val="00B34F54"/>
    <w:rsid w:val="00B35BD5"/>
    <w:rsid w:val="00B364D1"/>
    <w:rsid w:val="00B366BD"/>
    <w:rsid w:val="00B36C5E"/>
    <w:rsid w:val="00B37576"/>
    <w:rsid w:val="00B37C40"/>
    <w:rsid w:val="00B37E17"/>
    <w:rsid w:val="00B37ED0"/>
    <w:rsid w:val="00B401A8"/>
    <w:rsid w:val="00B403FD"/>
    <w:rsid w:val="00B429E0"/>
    <w:rsid w:val="00B42B37"/>
    <w:rsid w:val="00B4328B"/>
    <w:rsid w:val="00B43ABD"/>
    <w:rsid w:val="00B440D2"/>
    <w:rsid w:val="00B44221"/>
    <w:rsid w:val="00B4549F"/>
    <w:rsid w:val="00B464A4"/>
    <w:rsid w:val="00B477CE"/>
    <w:rsid w:val="00B5070D"/>
    <w:rsid w:val="00B54098"/>
    <w:rsid w:val="00B54818"/>
    <w:rsid w:val="00B54C37"/>
    <w:rsid w:val="00B550FF"/>
    <w:rsid w:val="00B5526A"/>
    <w:rsid w:val="00B556B0"/>
    <w:rsid w:val="00B557DD"/>
    <w:rsid w:val="00B55EBD"/>
    <w:rsid w:val="00B57335"/>
    <w:rsid w:val="00B614B0"/>
    <w:rsid w:val="00B61AC1"/>
    <w:rsid w:val="00B63C56"/>
    <w:rsid w:val="00B63D0D"/>
    <w:rsid w:val="00B646C7"/>
    <w:rsid w:val="00B64E32"/>
    <w:rsid w:val="00B65312"/>
    <w:rsid w:val="00B65B80"/>
    <w:rsid w:val="00B66E22"/>
    <w:rsid w:val="00B675AB"/>
    <w:rsid w:val="00B67F2E"/>
    <w:rsid w:val="00B67F74"/>
    <w:rsid w:val="00B7007F"/>
    <w:rsid w:val="00B70840"/>
    <w:rsid w:val="00B712C3"/>
    <w:rsid w:val="00B713C1"/>
    <w:rsid w:val="00B729C9"/>
    <w:rsid w:val="00B72AB8"/>
    <w:rsid w:val="00B72BB9"/>
    <w:rsid w:val="00B733E2"/>
    <w:rsid w:val="00B73CD8"/>
    <w:rsid w:val="00B74892"/>
    <w:rsid w:val="00B7493E"/>
    <w:rsid w:val="00B74B83"/>
    <w:rsid w:val="00B74F3D"/>
    <w:rsid w:val="00B75ED5"/>
    <w:rsid w:val="00B77CEF"/>
    <w:rsid w:val="00B77D60"/>
    <w:rsid w:val="00B806A3"/>
    <w:rsid w:val="00B80AF2"/>
    <w:rsid w:val="00B81A00"/>
    <w:rsid w:val="00B81B00"/>
    <w:rsid w:val="00B81D9E"/>
    <w:rsid w:val="00B81FD8"/>
    <w:rsid w:val="00B81FF6"/>
    <w:rsid w:val="00B82791"/>
    <w:rsid w:val="00B8323A"/>
    <w:rsid w:val="00B8328F"/>
    <w:rsid w:val="00B83B39"/>
    <w:rsid w:val="00B848E8"/>
    <w:rsid w:val="00B85463"/>
    <w:rsid w:val="00B856CA"/>
    <w:rsid w:val="00B85975"/>
    <w:rsid w:val="00B85E2C"/>
    <w:rsid w:val="00B861CD"/>
    <w:rsid w:val="00B87DA5"/>
    <w:rsid w:val="00B90503"/>
    <w:rsid w:val="00B90B06"/>
    <w:rsid w:val="00B9155C"/>
    <w:rsid w:val="00B91814"/>
    <w:rsid w:val="00B918CF"/>
    <w:rsid w:val="00B91C5B"/>
    <w:rsid w:val="00B92983"/>
    <w:rsid w:val="00B92F62"/>
    <w:rsid w:val="00B93124"/>
    <w:rsid w:val="00B9359B"/>
    <w:rsid w:val="00B9390B"/>
    <w:rsid w:val="00B94751"/>
    <w:rsid w:val="00B94A99"/>
    <w:rsid w:val="00B94F05"/>
    <w:rsid w:val="00B95064"/>
    <w:rsid w:val="00B96044"/>
    <w:rsid w:val="00B964AA"/>
    <w:rsid w:val="00B97041"/>
    <w:rsid w:val="00B97251"/>
    <w:rsid w:val="00B97687"/>
    <w:rsid w:val="00B97D6C"/>
    <w:rsid w:val="00BA09E5"/>
    <w:rsid w:val="00BA0CAF"/>
    <w:rsid w:val="00BA0D2B"/>
    <w:rsid w:val="00BA0F62"/>
    <w:rsid w:val="00BA11F4"/>
    <w:rsid w:val="00BA1C6A"/>
    <w:rsid w:val="00BA280C"/>
    <w:rsid w:val="00BA2D91"/>
    <w:rsid w:val="00BA2EAE"/>
    <w:rsid w:val="00BA33F2"/>
    <w:rsid w:val="00BA35E7"/>
    <w:rsid w:val="00BA54D4"/>
    <w:rsid w:val="00BA58DD"/>
    <w:rsid w:val="00BA60DB"/>
    <w:rsid w:val="00BA64B3"/>
    <w:rsid w:val="00BA6E80"/>
    <w:rsid w:val="00BB0264"/>
    <w:rsid w:val="00BB08DC"/>
    <w:rsid w:val="00BB2044"/>
    <w:rsid w:val="00BB25DF"/>
    <w:rsid w:val="00BB2E85"/>
    <w:rsid w:val="00BB4430"/>
    <w:rsid w:val="00BB44E0"/>
    <w:rsid w:val="00BB4AE7"/>
    <w:rsid w:val="00BB4B67"/>
    <w:rsid w:val="00BB531F"/>
    <w:rsid w:val="00BB5943"/>
    <w:rsid w:val="00BB5CEE"/>
    <w:rsid w:val="00BB673D"/>
    <w:rsid w:val="00BB7487"/>
    <w:rsid w:val="00BB7522"/>
    <w:rsid w:val="00BB7B30"/>
    <w:rsid w:val="00BC0005"/>
    <w:rsid w:val="00BC1B40"/>
    <w:rsid w:val="00BC2AD0"/>
    <w:rsid w:val="00BC2AE3"/>
    <w:rsid w:val="00BC2E1C"/>
    <w:rsid w:val="00BC2FEC"/>
    <w:rsid w:val="00BC42B9"/>
    <w:rsid w:val="00BC458D"/>
    <w:rsid w:val="00BC47C4"/>
    <w:rsid w:val="00BC4CF2"/>
    <w:rsid w:val="00BC52CE"/>
    <w:rsid w:val="00BC594A"/>
    <w:rsid w:val="00BC5CE2"/>
    <w:rsid w:val="00BC6106"/>
    <w:rsid w:val="00BC654F"/>
    <w:rsid w:val="00BC6B76"/>
    <w:rsid w:val="00BD066C"/>
    <w:rsid w:val="00BD09F9"/>
    <w:rsid w:val="00BD0A9E"/>
    <w:rsid w:val="00BD12F2"/>
    <w:rsid w:val="00BD22EF"/>
    <w:rsid w:val="00BD244B"/>
    <w:rsid w:val="00BD2982"/>
    <w:rsid w:val="00BD2A64"/>
    <w:rsid w:val="00BD36C6"/>
    <w:rsid w:val="00BD421F"/>
    <w:rsid w:val="00BD4C1B"/>
    <w:rsid w:val="00BD57AF"/>
    <w:rsid w:val="00BD5B6D"/>
    <w:rsid w:val="00BD5FFB"/>
    <w:rsid w:val="00BD650C"/>
    <w:rsid w:val="00BD697E"/>
    <w:rsid w:val="00BD7312"/>
    <w:rsid w:val="00BE0A1E"/>
    <w:rsid w:val="00BE1D68"/>
    <w:rsid w:val="00BE24B2"/>
    <w:rsid w:val="00BE31BE"/>
    <w:rsid w:val="00BE391D"/>
    <w:rsid w:val="00BE478F"/>
    <w:rsid w:val="00BE5148"/>
    <w:rsid w:val="00BE5C85"/>
    <w:rsid w:val="00BE69E8"/>
    <w:rsid w:val="00BE6A62"/>
    <w:rsid w:val="00BE7502"/>
    <w:rsid w:val="00BE7964"/>
    <w:rsid w:val="00BF001E"/>
    <w:rsid w:val="00BF0046"/>
    <w:rsid w:val="00BF00EE"/>
    <w:rsid w:val="00BF01E3"/>
    <w:rsid w:val="00BF0491"/>
    <w:rsid w:val="00BF080C"/>
    <w:rsid w:val="00BF0A2E"/>
    <w:rsid w:val="00BF10E5"/>
    <w:rsid w:val="00BF173B"/>
    <w:rsid w:val="00BF1ABC"/>
    <w:rsid w:val="00BF2ADE"/>
    <w:rsid w:val="00BF2AFE"/>
    <w:rsid w:val="00BF2D2A"/>
    <w:rsid w:val="00BF2D35"/>
    <w:rsid w:val="00BF3D80"/>
    <w:rsid w:val="00BF43C0"/>
    <w:rsid w:val="00BF47CE"/>
    <w:rsid w:val="00BF47F8"/>
    <w:rsid w:val="00BF4816"/>
    <w:rsid w:val="00BF4D3F"/>
    <w:rsid w:val="00BF5619"/>
    <w:rsid w:val="00BF5D31"/>
    <w:rsid w:val="00BF5F10"/>
    <w:rsid w:val="00BF6D10"/>
    <w:rsid w:val="00BF7672"/>
    <w:rsid w:val="00C00F2B"/>
    <w:rsid w:val="00C0132B"/>
    <w:rsid w:val="00C02B89"/>
    <w:rsid w:val="00C02E77"/>
    <w:rsid w:val="00C03FA0"/>
    <w:rsid w:val="00C03FC8"/>
    <w:rsid w:val="00C0525C"/>
    <w:rsid w:val="00C052B0"/>
    <w:rsid w:val="00C05D71"/>
    <w:rsid w:val="00C06208"/>
    <w:rsid w:val="00C06B75"/>
    <w:rsid w:val="00C0734D"/>
    <w:rsid w:val="00C07626"/>
    <w:rsid w:val="00C10C64"/>
    <w:rsid w:val="00C113F2"/>
    <w:rsid w:val="00C120A6"/>
    <w:rsid w:val="00C12384"/>
    <w:rsid w:val="00C12EDB"/>
    <w:rsid w:val="00C136D7"/>
    <w:rsid w:val="00C13B92"/>
    <w:rsid w:val="00C13CF3"/>
    <w:rsid w:val="00C13F80"/>
    <w:rsid w:val="00C14624"/>
    <w:rsid w:val="00C1561A"/>
    <w:rsid w:val="00C15B72"/>
    <w:rsid w:val="00C167DA"/>
    <w:rsid w:val="00C16B74"/>
    <w:rsid w:val="00C17356"/>
    <w:rsid w:val="00C2090A"/>
    <w:rsid w:val="00C20CF8"/>
    <w:rsid w:val="00C210E4"/>
    <w:rsid w:val="00C21439"/>
    <w:rsid w:val="00C21CD3"/>
    <w:rsid w:val="00C223A9"/>
    <w:rsid w:val="00C22B9D"/>
    <w:rsid w:val="00C22CEF"/>
    <w:rsid w:val="00C23640"/>
    <w:rsid w:val="00C23D21"/>
    <w:rsid w:val="00C246C0"/>
    <w:rsid w:val="00C264FA"/>
    <w:rsid w:val="00C26754"/>
    <w:rsid w:val="00C26D70"/>
    <w:rsid w:val="00C27B3D"/>
    <w:rsid w:val="00C27FF7"/>
    <w:rsid w:val="00C3015B"/>
    <w:rsid w:val="00C3037C"/>
    <w:rsid w:val="00C3043F"/>
    <w:rsid w:val="00C30687"/>
    <w:rsid w:val="00C3112F"/>
    <w:rsid w:val="00C31131"/>
    <w:rsid w:val="00C31A48"/>
    <w:rsid w:val="00C31AE5"/>
    <w:rsid w:val="00C320E1"/>
    <w:rsid w:val="00C32658"/>
    <w:rsid w:val="00C32DA8"/>
    <w:rsid w:val="00C33AFD"/>
    <w:rsid w:val="00C34EB0"/>
    <w:rsid w:val="00C35299"/>
    <w:rsid w:val="00C360EE"/>
    <w:rsid w:val="00C363E0"/>
    <w:rsid w:val="00C367EF"/>
    <w:rsid w:val="00C36D28"/>
    <w:rsid w:val="00C3701C"/>
    <w:rsid w:val="00C37E1B"/>
    <w:rsid w:val="00C40EA8"/>
    <w:rsid w:val="00C418CB"/>
    <w:rsid w:val="00C420C9"/>
    <w:rsid w:val="00C4374B"/>
    <w:rsid w:val="00C44336"/>
    <w:rsid w:val="00C44438"/>
    <w:rsid w:val="00C44AF6"/>
    <w:rsid w:val="00C44E48"/>
    <w:rsid w:val="00C4556D"/>
    <w:rsid w:val="00C458DF"/>
    <w:rsid w:val="00C45CAA"/>
    <w:rsid w:val="00C45F47"/>
    <w:rsid w:val="00C46F41"/>
    <w:rsid w:val="00C47CCF"/>
    <w:rsid w:val="00C47D7C"/>
    <w:rsid w:val="00C47E5A"/>
    <w:rsid w:val="00C500FB"/>
    <w:rsid w:val="00C513CB"/>
    <w:rsid w:val="00C51649"/>
    <w:rsid w:val="00C51C7D"/>
    <w:rsid w:val="00C51E12"/>
    <w:rsid w:val="00C5351C"/>
    <w:rsid w:val="00C566CB"/>
    <w:rsid w:val="00C5670E"/>
    <w:rsid w:val="00C5713A"/>
    <w:rsid w:val="00C5735B"/>
    <w:rsid w:val="00C57A3D"/>
    <w:rsid w:val="00C602CA"/>
    <w:rsid w:val="00C60F2D"/>
    <w:rsid w:val="00C613E1"/>
    <w:rsid w:val="00C61725"/>
    <w:rsid w:val="00C61D6D"/>
    <w:rsid w:val="00C63EA2"/>
    <w:rsid w:val="00C6411B"/>
    <w:rsid w:val="00C64F14"/>
    <w:rsid w:val="00C654CB"/>
    <w:rsid w:val="00C65EB3"/>
    <w:rsid w:val="00C66C87"/>
    <w:rsid w:val="00C66D02"/>
    <w:rsid w:val="00C67D57"/>
    <w:rsid w:val="00C705CA"/>
    <w:rsid w:val="00C70852"/>
    <w:rsid w:val="00C70A6F"/>
    <w:rsid w:val="00C70DCB"/>
    <w:rsid w:val="00C71302"/>
    <w:rsid w:val="00C71698"/>
    <w:rsid w:val="00C7171D"/>
    <w:rsid w:val="00C71826"/>
    <w:rsid w:val="00C71B8A"/>
    <w:rsid w:val="00C7228D"/>
    <w:rsid w:val="00C72C6B"/>
    <w:rsid w:val="00C72D17"/>
    <w:rsid w:val="00C7332C"/>
    <w:rsid w:val="00C733A2"/>
    <w:rsid w:val="00C7381E"/>
    <w:rsid w:val="00C73DDE"/>
    <w:rsid w:val="00C73E1D"/>
    <w:rsid w:val="00C74218"/>
    <w:rsid w:val="00C7515F"/>
    <w:rsid w:val="00C759DC"/>
    <w:rsid w:val="00C76A96"/>
    <w:rsid w:val="00C76BBF"/>
    <w:rsid w:val="00C772FB"/>
    <w:rsid w:val="00C801D1"/>
    <w:rsid w:val="00C803E6"/>
    <w:rsid w:val="00C80813"/>
    <w:rsid w:val="00C8087D"/>
    <w:rsid w:val="00C8148B"/>
    <w:rsid w:val="00C8176B"/>
    <w:rsid w:val="00C81840"/>
    <w:rsid w:val="00C81BD5"/>
    <w:rsid w:val="00C83D85"/>
    <w:rsid w:val="00C8411A"/>
    <w:rsid w:val="00C843D3"/>
    <w:rsid w:val="00C851E5"/>
    <w:rsid w:val="00C8534F"/>
    <w:rsid w:val="00C867C7"/>
    <w:rsid w:val="00C86FC9"/>
    <w:rsid w:val="00C87B04"/>
    <w:rsid w:val="00C90C2C"/>
    <w:rsid w:val="00C922F6"/>
    <w:rsid w:val="00C926E1"/>
    <w:rsid w:val="00C94DB9"/>
    <w:rsid w:val="00C95113"/>
    <w:rsid w:val="00C956E4"/>
    <w:rsid w:val="00C95AE8"/>
    <w:rsid w:val="00C979CA"/>
    <w:rsid w:val="00CA0505"/>
    <w:rsid w:val="00CA06F9"/>
    <w:rsid w:val="00CA122F"/>
    <w:rsid w:val="00CA15AC"/>
    <w:rsid w:val="00CA1EBE"/>
    <w:rsid w:val="00CA1FEA"/>
    <w:rsid w:val="00CA360E"/>
    <w:rsid w:val="00CA367C"/>
    <w:rsid w:val="00CA3C27"/>
    <w:rsid w:val="00CA3D87"/>
    <w:rsid w:val="00CA4E12"/>
    <w:rsid w:val="00CA5B00"/>
    <w:rsid w:val="00CA619A"/>
    <w:rsid w:val="00CA78C3"/>
    <w:rsid w:val="00CA7D8E"/>
    <w:rsid w:val="00CB0214"/>
    <w:rsid w:val="00CB06B8"/>
    <w:rsid w:val="00CB1147"/>
    <w:rsid w:val="00CB1C6E"/>
    <w:rsid w:val="00CB1DEE"/>
    <w:rsid w:val="00CB2B3B"/>
    <w:rsid w:val="00CB30CF"/>
    <w:rsid w:val="00CB372E"/>
    <w:rsid w:val="00CB5A3C"/>
    <w:rsid w:val="00CB5BDF"/>
    <w:rsid w:val="00CB5D36"/>
    <w:rsid w:val="00CB5ED4"/>
    <w:rsid w:val="00CB5F9D"/>
    <w:rsid w:val="00CB68EC"/>
    <w:rsid w:val="00CC11C5"/>
    <w:rsid w:val="00CC1B77"/>
    <w:rsid w:val="00CC2046"/>
    <w:rsid w:val="00CC2591"/>
    <w:rsid w:val="00CC2AC9"/>
    <w:rsid w:val="00CC3025"/>
    <w:rsid w:val="00CC4BCF"/>
    <w:rsid w:val="00CC53C5"/>
    <w:rsid w:val="00CC578D"/>
    <w:rsid w:val="00CC58C2"/>
    <w:rsid w:val="00CC67DE"/>
    <w:rsid w:val="00CC6A8C"/>
    <w:rsid w:val="00CC6F96"/>
    <w:rsid w:val="00CC7480"/>
    <w:rsid w:val="00CC7CF2"/>
    <w:rsid w:val="00CC7EA7"/>
    <w:rsid w:val="00CD016E"/>
    <w:rsid w:val="00CD1302"/>
    <w:rsid w:val="00CD14F4"/>
    <w:rsid w:val="00CD1881"/>
    <w:rsid w:val="00CD235A"/>
    <w:rsid w:val="00CD2B6E"/>
    <w:rsid w:val="00CD3030"/>
    <w:rsid w:val="00CD3614"/>
    <w:rsid w:val="00CD4207"/>
    <w:rsid w:val="00CD521C"/>
    <w:rsid w:val="00CD5933"/>
    <w:rsid w:val="00CD5E81"/>
    <w:rsid w:val="00CD63BD"/>
    <w:rsid w:val="00CD6634"/>
    <w:rsid w:val="00CD68BA"/>
    <w:rsid w:val="00CD6948"/>
    <w:rsid w:val="00CE0B7E"/>
    <w:rsid w:val="00CE212A"/>
    <w:rsid w:val="00CE23BA"/>
    <w:rsid w:val="00CE3C86"/>
    <w:rsid w:val="00CE406B"/>
    <w:rsid w:val="00CE40B2"/>
    <w:rsid w:val="00CE4B70"/>
    <w:rsid w:val="00CE51F1"/>
    <w:rsid w:val="00CE6CB5"/>
    <w:rsid w:val="00CE7294"/>
    <w:rsid w:val="00CE7A8A"/>
    <w:rsid w:val="00CE7C11"/>
    <w:rsid w:val="00CE7C1E"/>
    <w:rsid w:val="00CE7CE5"/>
    <w:rsid w:val="00CE7D03"/>
    <w:rsid w:val="00CF08DE"/>
    <w:rsid w:val="00CF298F"/>
    <w:rsid w:val="00CF3947"/>
    <w:rsid w:val="00CF39E5"/>
    <w:rsid w:val="00CF407D"/>
    <w:rsid w:val="00CF41D3"/>
    <w:rsid w:val="00CF4F81"/>
    <w:rsid w:val="00CF54DC"/>
    <w:rsid w:val="00CF56CA"/>
    <w:rsid w:val="00CF6017"/>
    <w:rsid w:val="00CF6178"/>
    <w:rsid w:val="00CF64AD"/>
    <w:rsid w:val="00CF654E"/>
    <w:rsid w:val="00D01009"/>
    <w:rsid w:val="00D01141"/>
    <w:rsid w:val="00D01716"/>
    <w:rsid w:val="00D020A7"/>
    <w:rsid w:val="00D029FA"/>
    <w:rsid w:val="00D032A6"/>
    <w:rsid w:val="00D03E2D"/>
    <w:rsid w:val="00D04210"/>
    <w:rsid w:val="00D047CD"/>
    <w:rsid w:val="00D04936"/>
    <w:rsid w:val="00D0584E"/>
    <w:rsid w:val="00D06102"/>
    <w:rsid w:val="00D067B1"/>
    <w:rsid w:val="00D10086"/>
    <w:rsid w:val="00D1014C"/>
    <w:rsid w:val="00D106E9"/>
    <w:rsid w:val="00D10F3F"/>
    <w:rsid w:val="00D1164A"/>
    <w:rsid w:val="00D11654"/>
    <w:rsid w:val="00D11861"/>
    <w:rsid w:val="00D11A5F"/>
    <w:rsid w:val="00D11F0A"/>
    <w:rsid w:val="00D12608"/>
    <w:rsid w:val="00D13C9B"/>
    <w:rsid w:val="00D13D7C"/>
    <w:rsid w:val="00D14370"/>
    <w:rsid w:val="00D1478F"/>
    <w:rsid w:val="00D148D9"/>
    <w:rsid w:val="00D15E80"/>
    <w:rsid w:val="00D17288"/>
    <w:rsid w:val="00D17A1A"/>
    <w:rsid w:val="00D200F2"/>
    <w:rsid w:val="00D21AB9"/>
    <w:rsid w:val="00D21DA4"/>
    <w:rsid w:val="00D22C25"/>
    <w:rsid w:val="00D22EEA"/>
    <w:rsid w:val="00D234BF"/>
    <w:rsid w:val="00D23747"/>
    <w:rsid w:val="00D2404A"/>
    <w:rsid w:val="00D24737"/>
    <w:rsid w:val="00D24ADB"/>
    <w:rsid w:val="00D24B12"/>
    <w:rsid w:val="00D25B0D"/>
    <w:rsid w:val="00D25F00"/>
    <w:rsid w:val="00D278D5"/>
    <w:rsid w:val="00D27E7D"/>
    <w:rsid w:val="00D30071"/>
    <w:rsid w:val="00D30BF4"/>
    <w:rsid w:val="00D30FFF"/>
    <w:rsid w:val="00D319E2"/>
    <w:rsid w:val="00D31CA2"/>
    <w:rsid w:val="00D322B4"/>
    <w:rsid w:val="00D329B5"/>
    <w:rsid w:val="00D32C71"/>
    <w:rsid w:val="00D33F86"/>
    <w:rsid w:val="00D345C3"/>
    <w:rsid w:val="00D34621"/>
    <w:rsid w:val="00D34726"/>
    <w:rsid w:val="00D34A2D"/>
    <w:rsid w:val="00D35121"/>
    <w:rsid w:val="00D36029"/>
    <w:rsid w:val="00D366B5"/>
    <w:rsid w:val="00D36AD5"/>
    <w:rsid w:val="00D36B3E"/>
    <w:rsid w:val="00D36ED2"/>
    <w:rsid w:val="00D37074"/>
    <w:rsid w:val="00D406E3"/>
    <w:rsid w:val="00D408FB"/>
    <w:rsid w:val="00D41044"/>
    <w:rsid w:val="00D423C1"/>
    <w:rsid w:val="00D42621"/>
    <w:rsid w:val="00D434B4"/>
    <w:rsid w:val="00D43CF6"/>
    <w:rsid w:val="00D44390"/>
    <w:rsid w:val="00D44415"/>
    <w:rsid w:val="00D4563A"/>
    <w:rsid w:val="00D46F1C"/>
    <w:rsid w:val="00D47301"/>
    <w:rsid w:val="00D476ED"/>
    <w:rsid w:val="00D47D9C"/>
    <w:rsid w:val="00D50156"/>
    <w:rsid w:val="00D5236E"/>
    <w:rsid w:val="00D524D1"/>
    <w:rsid w:val="00D52891"/>
    <w:rsid w:val="00D52A14"/>
    <w:rsid w:val="00D5313C"/>
    <w:rsid w:val="00D532BE"/>
    <w:rsid w:val="00D5356E"/>
    <w:rsid w:val="00D53F9C"/>
    <w:rsid w:val="00D5426C"/>
    <w:rsid w:val="00D5434F"/>
    <w:rsid w:val="00D54416"/>
    <w:rsid w:val="00D54C4F"/>
    <w:rsid w:val="00D55806"/>
    <w:rsid w:val="00D55DAF"/>
    <w:rsid w:val="00D55EBB"/>
    <w:rsid w:val="00D56ECF"/>
    <w:rsid w:val="00D5701C"/>
    <w:rsid w:val="00D57B85"/>
    <w:rsid w:val="00D63902"/>
    <w:rsid w:val="00D63F1E"/>
    <w:rsid w:val="00D64366"/>
    <w:rsid w:val="00D64754"/>
    <w:rsid w:val="00D651BF"/>
    <w:rsid w:val="00D6549C"/>
    <w:rsid w:val="00D65751"/>
    <w:rsid w:val="00D659DA"/>
    <w:rsid w:val="00D661E6"/>
    <w:rsid w:val="00D66CB8"/>
    <w:rsid w:val="00D67009"/>
    <w:rsid w:val="00D67101"/>
    <w:rsid w:val="00D6748E"/>
    <w:rsid w:val="00D70B39"/>
    <w:rsid w:val="00D70D02"/>
    <w:rsid w:val="00D70E25"/>
    <w:rsid w:val="00D71271"/>
    <w:rsid w:val="00D714E3"/>
    <w:rsid w:val="00D74134"/>
    <w:rsid w:val="00D74F0D"/>
    <w:rsid w:val="00D75705"/>
    <w:rsid w:val="00D75CFC"/>
    <w:rsid w:val="00D76066"/>
    <w:rsid w:val="00D76F31"/>
    <w:rsid w:val="00D77258"/>
    <w:rsid w:val="00D772FE"/>
    <w:rsid w:val="00D77402"/>
    <w:rsid w:val="00D77FE8"/>
    <w:rsid w:val="00D8014B"/>
    <w:rsid w:val="00D80543"/>
    <w:rsid w:val="00D80816"/>
    <w:rsid w:val="00D80AE1"/>
    <w:rsid w:val="00D820C0"/>
    <w:rsid w:val="00D834CB"/>
    <w:rsid w:val="00D846BA"/>
    <w:rsid w:val="00D84EE3"/>
    <w:rsid w:val="00D853B3"/>
    <w:rsid w:val="00D85734"/>
    <w:rsid w:val="00D862B2"/>
    <w:rsid w:val="00D86BB4"/>
    <w:rsid w:val="00D87A79"/>
    <w:rsid w:val="00D900C5"/>
    <w:rsid w:val="00D90A0A"/>
    <w:rsid w:val="00D90AA0"/>
    <w:rsid w:val="00D90B9D"/>
    <w:rsid w:val="00D90C18"/>
    <w:rsid w:val="00D90D50"/>
    <w:rsid w:val="00D91426"/>
    <w:rsid w:val="00D91A21"/>
    <w:rsid w:val="00D92067"/>
    <w:rsid w:val="00D922CB"/>
    <w:rsid w:val="00D9243E"/>
    <w:rsid w:val="00D928DA"/>
    <w:rsid w:val="00D92EBC"/>
    <w:rsid w:val="00D9379D"/>
    <w:rsid w:val="00D9446C"/>
    <w:rsid w:val="00D9565A"/>
    <w:rsid w:val="00D9593E"/>
    <w:rsid w:val="00D959E2"/>
    <w:rsid w:val="00D95A16"/>
    <w:rsid w:val="00D96190"/>
    <w:rsid w:val="00D9676E"/>
    <w:rsid w:val="00D96802"/>
    <w:rsid w:val="00D96E33"/>
    <w:rsid w:val="00D96EC0"/>
    <w:rsid w:val="00D971AD"/>
    <w:rsid w:val="00D97247"/>
    <w:rsid w:val="00D9755D"/>
    <w:rsid w:val="00DA076C"/>
    <w:rsid w:val="00DA092C"/>
    <w:rsid w:val="00DA0D93"/>
    <w:rsid w:val="00DA125F"/>
    <w:rsid w:val="00DA3BA5"/>
    <w:rsid w:val="00DA4EFD"/>
    <w:rsid w:val="00DA5834"/>
    <w:rsid w:val="00DA6160"/>
    <w:rsid w:val="00DA6995"/>
    <w:rsid w:val="00DA7247"/>
    <w:rsid w:val="00DA75EC"/>
    <w:rsid w:val="00DB0462"/>
    <w:rsid w:val="00DB0670"/>
    <w:rsid w:val="00DB0B89"/>
    <w:rsid w:val="00DB0EB3"/>
    <w:rsid w:val="00DB160F"/>
    <w:rsid w:val="00DB16FA"/>
    <w:rsid w:val="00DB1735"/>
    <w:rsid w:val="00DB3867"/>
    <w:rsid w:val="00DB43FF"/>
    <w:rsid w:val="00DB53EA"/>
    <w:rsid w:val="00DB6033"/>
    <w:rsid w:val="00DB6793"/>
    <w:rsid w:val="00DB72C7"/>
    <w:rsid w:val="00DB7EA0"/>
    <w:rsid w:val="00DC0239"/>
    <w:rsid w:val="00DC07DE"/>
    <w:rsid w:val="00DC1A80"/>
    <w:rsid w:val="00DC1B49"/>
    <w:rsid w:val="00DC1F7A"/>
    <w:rsid w:val="00DC2832"/>
    <w:rsid w:val="00DC2B1A"/>
    <w:rsid w:val="00DC3072"/>
    <w:rsid w:val="00DC3AD6"/>
    <w:rsid w:val="00DC456C"/>
    <w:rsid w:val="00DC493C"/>
    <w:rsid w:val="00DC4E3F"/>
    <w:rsid w:val="00DC5EDF"/>
    <w:rsid w:val="00DC6809"/>
    <w:rsid w:val="00DC6C9F"/>
    <w:rsid w:val="00DC7174"/>
    <w:rsid w:val="00DC7AA9"/>
    <w:rsid w:val="00DC7C04"/>
    <w:rsid w:val="00DC7F04"/>
    <w:rsid w:val="00DD0709"/>
    <w:rsid w:val="00DD169F"/>
    <w:rsid w:val="00DD24C7"/>
    <w:rsid w:val="00DD25D1"/>
    <w:rsid w:val="00DD3DDB"/>
    <w:rsid w:val="00DD425A"/>
    <w:rsid w:val="00DD46D6"/>
    <w:rsid w:val="00DD51D8"/>
    <w:rsid w:val="00DD528E"/>
    <w:rsid w:val="00DD600C"/>
    <w:rsid w:val="00DD7D3B"/>
    <w:rsid w:val="00DE017D"/>
    <w:rsid w:val="00DE08B4"/>
    <w:rsid w:val="00DE0963"/>
    <w:rsid w:val="00DE097B"/>
    <w:rsid w:val="00DE1C86"/>
    <w:rsid w:val="00DE20E2"/>
    <w:rsid w:val="00DE24A0"/>
    <w:rsid w:val="00DE32C8"/>
    <w:rsid w:val="00DE424E"/>
    <w:rsid w:val="00DE56E9"/>
    <w:rsid w:val="00DE5C94"/>
    <w:rsid w:val="00DE5DD2"/>
    <w:rsid w:val="00DE6D52"/>
    <w:rsid w:val="00DE6D8B"/>
    <w:rsid w:val="00DE6E6D"/>
    <w:rsid w:val="00DF0359"/>
    <w:rsid w:val="00DF0E24"/>
    <w:rsid w:val="00DF33B8"/>
    <w:rsid w:val="00DF4FB1"/>
    <w:rsid w:val="00DF506A"/>
    <w:rsid w:val="00DF52A3"/>
    <w:rsid w:val="00DF5C1A"/>
    <w:rsid w:val="00DF5E60"/>
    <w:rsid w:val="00DF6093"/>
    <w:rsid w:val="00DF6CDC"/>
    <w:rsid w:val="00DF6DA8"/>
    <w:rsid w:val="00E0165F"/>
    <w:rsid w:val="00E016A0"/>
    <w:rsid w:val="00E01D05"/>
    <w:rsid w:val="00E02658"/>
    <w:rsid w:val="00E03EE4"/>
    <w:rsid w:val="00E04141"/>
    <w:rsid w:val="00E04C2F"/>
    <w:rsid w:val="00E04D51"/>
    <w:rsid w:val="00E05980"/>
    <w:rsid w:val="00E05BA6"/>
    <w:rsid w:val="00E062C9"/>
    <w:rsid w:val="00E06736"/>
    <w:rsid w:val="00E06801"/>
    <w:rsid w:val="00E06F64"/>
    <w:rsid w:val="00E0702C"/>
    <w:rsid w:val="00E074AE"/>
    <w:rsid w:val="00E07A0D"/>
    <w:rsid w:val="00E07C9C"/>
    <w:rsid w:val="00E07ECA"/>
    <w:rsid w:val="00E10022"/>
    <w:rsid w:val="00E104A8"/>
    <w:rsid w:val="00E10DE2"/>
    <w:rsid w:val="00E10F9A"/>
    <w:rsid w:val="00E1161D"/>
    <w:rsid w:val="00E12006"/>
    <w:rsid w:val="00E124F3"/>
    <w:rsid w:val="00E1295C"/>
    <w:rsid w:val="00E1477A"/>
    <w:rsid w:val="00E15CC2"/>
    <w:rsid w:val="00E16458"/>
    <w:rsid w:val="00E1722D"/>
    <w:rsid w:val="00E17897"/>
    <w:rsid w:val="00E2059D"/>
    <w:rsid w:val="00E206DA"/>
    <w:rsid w:val="00E20AC4"/>
    <w:rsid w:val="00E21246"/>
    <w:rsid w:val="00E21FBB"/>
    <w:rsid w:val="00E222EC"/>
    <w:rsid w:val="00E229AC"/>
    <w:rsid w:val="00E22F41"/>
    <w:rsid w:val="00E23DBC"/>
    <w:rsid w:val="00E24367"/>
    <w:rsid w:val="00E2445B"/>
    <w:rsid w:val="00E25719"/>
    <w:rsid w:val="00E26665"/>
    <w:rsid w:val="00E301B5"/>
    <w:rsid w:val="00E305EB"/>
    <w:rsid w:val="00E31A91"/>
    <w:rsid w:val="00E31F72"/>
    <w:rsid w:val="00E32A43"/>
    <w:rsid w:val="00E32B5C"/>
    <w:rsid w:val="00E3391E"/>
    <w:rsid w:val="00E34316"/>
    <w:rsid w:val="00E344CE"/>
    <w:rsid w:val="00E349BB"/>
    <w:rsid w:val="00E34F1F"/>
    <w:rsid w:val="00E3511D"/>
    <w:rsid w:val="00E36012"/>
    <w:rsid w:val="00E36C54"/>
    <w:rsid w:val="00E36D43"/>
    <w:rsid w:val="00E37716"/>
    <w:rsid w:val="00E37894"/>
    <w:rsid w:val="00E40014"/>
    <w:rsid w:val="00E40B6F"/>
    <w:rsid w:val="00E41240"/>
    <w:rsid w:val="00E41BBC"/>
    <w:rsid w:val="00E41D3C"/>
    <w:rsid w:val="00E42E06"/>
    <w:rsid w:val="00E432A7"/>
    <w:rsid w:val="00E43A36"/>
    <w:rsid w:val="00E45BF2"/>
    <w:rsid w:val="00E46BD1"/>
    <w:rsid w:val="00E46DAA"/>
    <w:rsid w:val="00E4753C"/>
    <w:rsid w:val="00E47837"/>
    <w:rsid w:val="00E4783A"/>
    <w:rsid w:val="00E47D0D"/>
    <w:rsid w:val="00E51378"/>
    <w:rsid w:val="00E518D5"/>
    <w:rsid w:val="00E526CB"/>
    <w:rsid w:val="00E53227"/>
    <w:rsid w:val="00E5718C"/>
    <w:rsid w:val="00E57AF5"/>
    <w:rsid w:val="00E57D7D"/>
    <w:rsid w:val="00E57DC9"/>
    <w:rsid w:val="00E61508"/>
    <w:rsid w:val="00E6167C"/>
    <w:rsid w:val="00E617AC"/>
    <w:rsid w:val="00E61C83"/>
    <w:rsid w:val="00E61DEA"/>
    <w:rsid w:val="00E62E42"/>
    <w:rsid w:val="00E62F06"/>
    <w:rsid w:val="00E635D3"/>
    <w:rsid w:val="00E646CE"/>
    <w:rsid w:val="00E648A8"/>
    <w:rsid w:val="00E65138"/>
    <w:rsid w:val="00E6575B"/>
    <w:rsid w:val="00E65922"/>
    <w:rsid w:val="00E65EEB"/>
    <w:rsid w:val="00E66D95"/>
    <w:rsid w:val="00E67DA8"/>
    <w:rsid w:val="00E71249"/>
    <w:rsid w:val="00E7192C"/>
    <w:rsid w:val="00E71D73"/>
    <w:rsid w:val="00E72630"/>
    <w:rsid w:val="00E726D1"/>
    <w:rsid w:val="00E72C25"/>
    <w:rsid w:val="00E72D5D"/>
    <w:rsid w:val="00E72EB2"/>
    <w:rsid w:val="00E738F3"/>
    <w:rsid w:val="00E75104"/>
    <w:rsid w:val="00E754EF"/>
    <w:rsid w:val="00E763C7"/>
    <w:rsid w:val="00E766F8"/>
    <w:rsid w:val="00E76CCB"/>
    <w:rsid w:val="00E77BB6"/>
    <w:rsid w:val="00E80E85"/>
    <w:rsid w:val="00E80F00"/>
    <w:rsid w:val="00E81971"/>
    <w:rsid w:val="00E82202"/>
    <w:rsid w:val="00E8274C"/>
    <w:rsid w:val="00E82BD2"/>
    <w:rsid w:val="00E83608"/>
    <w:rsid w:val="00E836EF"/>
    <w:rsid w:val="00E84192"/>
    <w:rsid w:val="00E84E69"/>
    <w:rsid w:val="00E84EAF"/>
    <w:rsid w:val="00E85310"/>
    <w:rsid w:val="00E857FE"/>
    <w:rsid w:val="00E85BB6"/>
    <w:rsid w:val="00E86477"/>
    <w:rsid w:val="00E865B7"/>
    <w:rsid w:val="00E90A4B"/>
    <w:rsid w:val="00E91A90"/>
    <w:rsid w:val="00E92380"/>
    <w:rsid w:val="00E92B2C"/>
    <w:rsid w:val="00E92E97"/>
    <w:rsid w:val="00E93538"/>
    <w:rsid w:val="00E93573"/>
    <w:rsid w:val="00E93644"/>
    <w:rsid w:val="00E948E0"/>
    <w:rsid w:val="00E94C4D"/>
    <w:rsid w:val="00E963F8"/>
    <w:rsid w:val="00E96E85"/>
    <w:rsid w:val="00EA04C2"/>
    <w:rsid w:val="00EA1D4C"/>
    <w:rsid w:val="00EA209C"/>
    <w:rsid w:val="00EA22FE"/>
    <w:rsid w:val="00EA2B1E"/>
    <w:rsid w:val="00EA2E76"/>
    <w:rsid w:val="00EA32C9"/>
    <w:rsid w:val="00EA3ADB"/>
    <w:rsid w:val="00EA3C02"/>
    <w:rsid w:val="00EA4BD6"/>
    <w:rsid w:val="00EA656D"/>
    <w:rsid w:val="00EB0167"/>
    <w:rsid w:val="00EB03CF"/>
    <w:rsid w:val="00EB04A0"/>
    <w:rsid w:val="00EB28B4"/>
    <w:rsid w:val="00EB3336"/>
    <w:rsid w:val="00EB3815"/>
    <w:rsid w:val="00EB527B"/>
    <w:rsid w:val="00EB5916"/>
    <w:rsid w:val="00EB596B"/>
    <w:rsid w:val="00EB5C85"/>
    <w:rsid w:val="00EB6584"/>
    <w:rsid w:val="00EB6764"/>
    <w:rsid w:val="00EB6838"/>
    <w:rsid w:val="00EB7425"/>
    <w:rsid w:val="00EB7BCD"/>
    <w:rsid w:val="00EB7CEA"/>
    <w:rsid w:val="00EB7F44"/>
    <w:rsid w:val="00EC026B"/>
    <w:rsid w:val="00EC053D"/>
    <w:rsid w:val="00EC0853"/>
    <w:rsid w:val="00EC08D3"/>
    <w:rsid w:val="00EC12AB"/>
    <w:rsid w:val="00EC1D70"/>
    <w:rsid w:val="00EC26D7"/>
    <w:rsid w:val="00EC299D"/>
    <w:rsid w:val="00EC3283"/>
    <w:rsid w:val="00EC3DE4"/>
    <w:rsid w:val="00EC40C2"/>
    <w:rsid w:val="00EC43A3"/>
    <w:rsid w:val="00EC44A7"/>
    <w:rsid w:val="00EC47AA"/>
    <w:rsid w:val="00EC5E7E"/>
    <w:rsid w:val="00EC5E9A"/>
    <w:rsid w:val="00EC6939"/>
    <w:rsid w:val="00EC7556"/>
    <w:rsid w:val="00EC755D"/>
    <w:rsid w:val="00EC7F55"/>
    <w:rsid w:val="00ED0821"/>
    <w:rsid w:val="00ED0AF8"/>
    <w:rsid w:val="00ED149D"/>
    <w:rsid w:val="00ED285E"/>
    <w:rsid w:val="00ED443B"/>
    <w:rsid w:val="00ED51FE"/>
    <w:rsid w:val="00ED62B2"/>
    <w:rsid w:val="00ED63E0"/>
    <w:rsid w:val="00ED6415"/>
    <w:rsid w:val="00ED64F5"/>
    <w:rsid w:val="00ED701B"/>
    <w:rsid w:val="00ED7E6D"/>
    <w:rsid w:val="00EE04AD"/>
    <w:rsid w:val="00EE135C"/>
    <w:rsid w:val="00EE2153"/>
    <w:rsid w:val="00EE2B4B"/>
    <w:rsid w:val="00EE2FC0"/>
    <w:rsid w:val="00EE319B"/>
    <w:rsid w:val="00EE31D7"/>
    <w:rsid w:val="00EE3427"/>
    <w:rsid w:val="00EE59EA"/>
    <w:rsid w:val="00EE5FD5"/>
    <w:rsid w:val="00EE633A"/>
    <w:rsid w:val="00EE6A1D"/>
    <w:rsid w:val="00EF0411"/>
    <w:rsid w:val="00EF0C0D"/>
    <w:rsid w:val="00EF1266"/>
    <w:rsid w:val="00EF1595"/>
    <w:rsid w:val="00EF1D8A"/>
    <w:rsid w:val="00EF2444"/>
    <w:rsid w:val="00EF24B4"/>
    <w:rsid w:val="00EF2786"/>
    <w:rsid w:val="00EF31F8"/>
    <w:rsid w:val="00EF59AB"/>
    <w:rsid w:val="00EF5E34"/>
    <w:rsid w:val="00EF62C0"/>
    <w:rsid w:val="00EF69DD"/>
    <w:rsid w:val="00EF6D83"/>
    <w:rsid w:val="00EF6E10"/>
    <w:rsid w:val="00EF71DD"/>
    <w:rsid w:val="00F0122E"/>
    <w:rsid w:val="00F02011"/>
    <w:rsid w:val="00F02281"/>
    <w:rsid w:val="00F03104"/>
    <w:rsid w:val="00F03D62"/>
    <w:rsid w:val="00F040F4"/>
    <w:rsid w:val="00F04A43"/>
    <w:rsid w:val="00F054C4"/>
    <w:rsid w:val="00F05AF4"/>
    <w:rsid w:val="00F05FFA"/>
    <w:rsid w:val="00F06778"/>
    <w:rsid w:val="00F07228"/>
    <w:rsid w:val="00F07B75"/>
    <w:rsid w:val="00F11B17"/>
    <w:rsid w:val="00F11DAE"/>
    <w:rsid w:val="00F11DAF"/>
    <w:rsid w:val="00F11E66"/>
    <w:rsid w:val="00F12296"/>
    <w:rsid w:val="00F129E2"/>
    <w:rsid w:val="00F13036"/>
    <w:rsid w:val="00F1334E"/>
    <w:rsid w:val="00F13E1E"/>
    <w:rsid w:val="00F13EE7"/>
    <w:rsid w:val="00F14185"/>
    <w:rsid w:val="00F14E8A"/>
    <w:rsid w:val="00F15A63"/>
    <w:rsid w:val="00F1724F"/>
    <w:rsid w:val="00F173F2"/>
    <w:rsid w:val="00F1751B"/>
    <w:rsid w:val="00F20037"/>
    <w:rsid w:val="00F211E8"/>
    <w:rsid w:val="00F21221"/>
    <w:rsid w:val="00F21408"/>
    <w:rsid w:val="00F2224D"/>
    <w:rsid w:val="00F2260C"/>
    <w:rsid w:val="00F2303E"/>
    <w:rsid w:val="00F23215"/>
    <w:rsid w:val="00F2360C"/>
    <w:rsid w:val="00F23AF5"/>
    <w:rsid w:val="00F242F6"/>
    <w:rsid w:val="00F251E6"/>
    <w:rsid w:val="00F25357"/>
    <w:rsid w:val="00F2563F"/>
    <w:rsid w:val="00F260E2"/>
    <w:rsid w:val="00F262C4"/>
    <w:rsid w:val="00F26350"/>
    <w:rsid w:val="00F26CDF"/>
    <w:rsid w:val="00F274B4"/>
    <w:rsid w:val="00F3025C"/>
    <w:rsid w:val="00F30909"/>
    <w:rsid w:val="00F31119"/>
    <w:rsid w:val="00F31F35"/>
    <w:rsid w:val="00F325E2"/>
    <w:rsid w:val="00F32605"/>
    <w:rsid w:val="00F330AC"/>
    <w:rsid w:val="00F33322"/>
    <w:rsid w:val="00F3350C"/>
    <w:rsid w:val="00F335FB"/>
    <w:rsid w:val="00F3497D"/>
    <w:rsid w:val="00F34B6D"/>
    <w:rsid w:val="00F3519E"/>
    <w:rsid w:val="00F35ABF"/>
    <w:rsid w:val="00F36410"/>
    <w:rsid w:val="00F3668D"/>
    <w:rsid w:val="00F37080"/>
    <w:rsid w:val="00F370AB"/>
    <w:rsid w:val="00F3771E"/>
    <w:rsid w:val="00F4082E"/>
    <w:rsid w:val="00F417CF"/>
    <w:rsid w:val="00F41902"/>
    <w:rsid w:val="00F41C08"/>
    <w:rsid w:val="00F4360B"/>
    <w:rsid w:val="00F438EF"/>
    <w:rsid w:val="00F44100"/>
    <w:rsid w:val="00F44DD6"/>
    <w:rsid w:val="00F45090"/>
    <w:rsid w:val="00F4514C"/>
    <w:rsid w:val="00F458D8"/>
    <w:rsid w:val="00F465C8"/>
    <w:rsid w:val="00F46958"/>
    <w:rsid w:val="00F47452"/>
    <w:rsid w:val="00F50586"/>
    <w:rsid w:val="00F507DC"/>
    <w:rsid w:val="00F50DC9"/>
    <w:rsid w:val="00F50FE7"/>
    <w:rsid w:val="00F510E4"/>
    <w:rsid w:val="00F512C8"/>
    <w:rsid w:val="00F51C3E"/>
    <w:rsid w:val="00F51C53"/>
    <w:rsid w:val="00F52876"/>
    <w:rsid w:val="00F5299B"/>
    <w:rsid w:val="00F5375D"/>
    <w:rsid w:val="00F53EB3"/>
    <w:rsid w:val="00F54429"/>
    <w:rsid w:val="00F54539"/>
    <w:rsid w:val="00F54B4F"/>
    <w:rsid w:val="00F55F95"/>
    <w:rsid w:val="00F60340"/>
    <w:rsid w:val="00F6103D"/>
    <w:rsid w:val="00F615B0"/>
    <w:rsid w:val="00F615C1"/>
    <w:rsid w:val="00F62007"/>
    <w:rsid w:val="00F62642"/>
    <w:rsid w:val="00F62BA6"/>
    <w:rsid w:val="00F62CE1"/>
    <w:rsid w:val="00F62E23"/>
    <w:rsid w:val="00F63825"/>
    <w:rsid w:val="00F63CD9"/>
    <w:rsid w:val="00F63E8E"/>
    <w:rsid w:val="00F645D0"/>
    <w:rsid w:val="00F64C20"/>
    <w:rsid w:val="00F651E0"/>
    <w:rsid w:val="00F65228"/>
    <w:rsid w:val="00F6600E"/>
    <w:rsid w:val="00F66551"/>
    <w:rsid w:val="00F67163"/>
    <w:rsid w:val="00F673BF"/>
    <w:rsid w:val="00F679BE"/>
    <w:rsid w:val="00F67A13"/>
    <w:rsid w:val="00F70541"/>
    <w:rsid w:val="00F708A0"/>
    <w:rsid w:val="00F70977"/>
    <w:rsid w:val="00F70B7A"/>
    <w:rsid w:val="00F70D1E"/>
    <w:rsid w:val="00F70EBE"/>
    <w:rsid w:val="00F7100F"/>
    <w:rsid w:val="00F743AB"/>
    <w:rsid w:val="00F74494"/>
    <w:rsid w:val="00F7504D"/>
    <w:rsid w:val="00F75CA8"/>
    <w:rsid w:val="00F75F8F"/>
    <w:rsid w:val="00F7634F"/>
    <w:rsid w:val="00F809E4"/>
    <w:rsid w:val="00F80FFE"/>
    <w:rsid w:val="00F82891"/>
    <w:rsid w:val="00F82AEA"/>
    <w:rsid w:val="00F831BD"/>
    <w:rsid w:val="00F835B4"/>
    <w:rsid w:val="00F839D3"/>
    <w:rsid w:val="00F83D30"/>
    <w:rsid w:val="00F83D70"/>
    <w:rsid w:val="00F84349"/>
    <w:rsid w:val="00F845DE"/>
    <w:rsid w:val="00F8509E"/>
    <w:rsid w:val="00F85993"/>
    <w:rsid w:val="00F85F7D"/>
    <w:rsid w:val="00F8654F"/>
    <w:rsid w:val="00F86E4D"/>
    <w:rsid w:val="00F871F7"/>
    <w:rsid w:val="00F8723A"/>
    <w:rsid w:val="00F8731B"/>
    <w:rsid w:val="00F87362"/>
    <w:rsid w:val="00F87491"/>
    <w:rsid w:val="00F87E93"/>
    <w:rsid w:val="00F90761"/>
    <w:rsid w:val="00F90929"/>
    <w:rsid w:val="00F90E43"/>
    <w:rsid w:val="00F90F1E"/>
    <w:rsid w:val="00F90F81"/>
    <w:rsid w:val="00F91B14"/>
    <w:rsid w:val="00F922FE"/>
    <w:rsid w:val="00F9288E"/>
    <w:rsid w:val="00F931D5"/>
    <w:rsid w:val="00F949AD"/>
    <w:rsid w:val="00F94BE1"/>
    <w:rsid w:val="00F95175"/>
    <w:rsid w:val="00F95343"/>
    <w:rsid w:val="00F95A55"/>
    <w:rsid w:val="00F95B93"/>
    <w:rsid w:val="00F95F06"/>
    <w:rsid w:val="00F9631D"/>
    <w:rsid w:val="00F96EC0"/>
    <w:rsid w:val="00F97468"/>
    <w:rsid w:val="00F97D22"/>
    <w:rsid w:val="00FA0464"/>
    <w:rsid w:val="00FA149F"/>
    <w:rsid w:val="00FA1AB8"/>
    <w:rsid w:val="00FA2541"/>
    <w:rsid w:val="00FA3EB0"/>
    <w:rsid w:val="00FA494C"/>
    <w:rsid w:val="00FA4B87"/>
    <w:rsid w:val="00FA500D"/>
    <w:rsid w:val="00FA5BEF"/>
    <w:rsid w:val="00FA61F4"/>
    <w:rsid w:val="00FA79BD"/>
    <w:rsid w:val="00FA7EB0"/>
    <w:rsid w:val="00FB065E"/>
    <w:rsid w:val="00FB154B"/>
    <w:rsid w:val="00FB1860"/>
    <w:rsid w:val="00FB2238"/>
    <w:rsid w:val="00FB2E8A"/>
    <w:rsid w:val="00FB305E"/>
    <w:rsid w:val="00FB395C"/>
    <w:rsid w:val="00FB3A2E"/>
    <w:rsid w:val="00FB3DB9"/>
    <w:rsid w:val="00FB40E2"/>
    <w:rsid w:val="00FB6075"/>
    <w:rsid w:val="00FB7076"/>
    <w:rsid w:val="00FB7803"/>
    <w:rsid w:val="00FC0543"/>
    <w:rsid w:val="00FC0EF4"/>
    <w:rsid w:val="00FC0FD4"/>
    <w:rsid w:val="00FC1F71"/>
    <w:rsid w:val="00FC216C"/>
    <w:rsid w:val="00FC27C9"/>
    <w:rsid w:val="00FC4038"/>
    <w:rsid w:val="00FC420C"/>
    <w:rsid w:val="00FC4504"/>
    <w:rsid w:val="00FC4B8A"/>
    <w:rsid w:val="00FC4C37"/>
    <w:rsid w:val="00FC55EF"/>
    <w:rsid w:val="00FC5661"/>
    <w:rsid w:val="00FC59B8"/>
    <w:rsid w:val="00FC5DD2"/>
    <w:rsid w:val="00FC638E"/>
    <w:rsid w:val="00FC642E"/>
    <w:rsid w:val="00FC684B"/>
    <w:rsid w:val="00FC76D0"/>
    <w:rsid w:val="00FC79B3"/>
    <w:rsid w:val="00FC7A59"/>
    <w:rsid w:val="00FC7F8C"/>
    <w:rsid w:val="00FD0125"/>
    <w:rsid w:val="00FD1A84"/>
    <w:rsid w:val="00FD1D96"/>
    <w:rsid w:val="00FD28C3"/>
    <w:rsid w:val="00FD424F"/>
    <w:rsid w:val="00FD4B01"/>
    <w:rsid w:val="00FD53AC"/>
    <w:rsid w:val="00FD54EF"/>
    <w:rsid w:val="00FD5EC3"/>
    <w:rsid w:val="00FD63EF"/>
    <w:rsid w:val="00FD6699"/>
    <w:rsid w:val="00FD6FFD"/>
    <w:rsid w:val="00FD723A"/>
    <w:rsid w:val="00FD72AD"/>
    <w:rsid w:val="00FD7FC0"/>
    <w:rsid w:val="00FE0A98"/>
    <w:rsid w:val="00FE0E93"/>
    <w:rsid w:val="00FE119C"/>
    <w:rsid w:val="00FE125B"/>
    <w:rsid w:val="00FE18EA"/>
    <w:rsid w:val="00FE1EC7"/>
    <w:rsid w:val="00FE2B4C"/>
    <w:rsid w:val="00FE2CB8"/>
    <w:rsid w:val="00FE3816"/>
    <w:rsid w:val="00FE3B1D"/>
    <w:rsid w:val="00FE3BD4"/>
    <w:rsid w:val="00FE3FF8"/>
    <w:rsid w:val="00FE5D59"/>
    <w:rsid w:val="00FE6103"/>
    <w:rsid w:val="00FE6209"/>
    <w:rsid w:val="00FE70EA"/>
    <w:rsid w:val="00FE7FCB"/>
    <w:rsid w:val="00FF063C"/>
    <w:rsid w:val="00FF16EC"/>
    <w:rsid w:val="00FF1735"/>
    <w:rsid w:val="00FF1EAB"/>
    <w:rsid w:val="00FF37B9"/>
    <w:rsid w:val="00FF39A6"/>
    <w:rsid w:val="00FF3B03"/>
    <w:rsid w:val="00FF45D0"/>
    <w:rsid w:val="00FF4BB8"/>
    <w:rsid w:val="00FF595B"/>
    <w:rsid w:val="00FF7958"/>
    <w:rsid w:val="010C61C4"/>
    <w:rsid w:val="010F70F6"/>
    <w:rsid w:val="0124316F"/>
    <w:rsid w:val="012B0C9E"/>
    <w:rsid w:val="01324684"/>
    <w:rsid w:val="0154238E"/>
    <w:rsid w:val="015F111C"/>
    <w:rsid w:val="016247CF"/>
    <w:rsid w:val="0163657C"/>
    <w:rsid w:val="01AB11C4"/>
    <w:rsid w:val="01BA66E1"/>
    <w:rsid w:val="01BB0A37"/>
    <w:rsid w:val="01CC4C7D"/>
    <w:rsid w:val="01D861D4"/>
    <w:rsid w:val="01ED2FBE"/>
    <w:rsid w:val="01EE4346"/>
    <w:rsid w:val="01F83259"/>
    <w:rsid w:val="020165C6"/>
    <w:rsid w:val="020373A7"/>
    <w:rsid w:val="021D0EB7"/>
    <w:rsid w:val="02476309"/>
    <w:rsid w:val="02496637"/>
    <w:rsid w:val="02605D88"/>
    <w:rsid w:val="026B39C8"/>
    <w:rsid w:val="028C3273"/>
    <w:rsid w:val="02F65E72"/>
    <w:rsid w:val="032C5279"/>
    <w:rsid w:val="036A1313"/>
    <w:rsid w:val="03905814"/>
    <w:rsid w:val="03D92B0A"/>
    <w:rsid w:val="03E343F5"/>
    <w:rsid w:val="03E61572"/>
    <w:rsid w:val="04133605"/>
    <w:rsid w:val="043B6387"/>
    <w:rsid w:val="04427EA7"/>
    <w:rsid w:val="04675A4D"/>
    <w:rsid w:val="04682F62"/>
    <w:rsid w:val="046F2E6E"/>
    <w:rsid w:val="04875C74"/>
    <w:rsid w:val="04984997"/>
    <w:rsid w:val="04AC27E0"/>
    <w:rsid w:val="04B215C9"/>
    <w:rsid w:val="04B438B4"/>
    <w:rsid w:val="04D77A74"/>
    <w:rsid w:val="0514209C"/>
    <w:rsid w:val="054817B6"/>
    <w:rsid w:val="0563750F"/>
    <w:rsid w:val="0579619C"/>
    <w:rsid w:val="05B10AFF"/>
    <w:rsid w:val="05C92DBA"/>
    <w:rsid w:val="05D410B6"/>
    <w:rsid w:val="05E44D04"/>
    <w:rsid w:val="05E97771"/>
    <w:rsid w:val="05F41DFA"/>
    <w:rsid w:val="05FA22C9"/>
    <w:rsid w:val="05FB152A"/>
    <w:rsid w:val="06042228"/>
    <w:rsid w:val="06202247"/>
    <w:rsid w:val="065143A3"/>
    <w:rsid w:val="06652F17"/>
    <w:rsid w:val="06A908DA"/>
    <w:rsid w:val="06C92B4E"/>
    <w:rsid w:val="06EC3201"/>
    <w:rsid w:val="06FA4AE0"/>
    <w:rsid w:val="06FC41B3"/>
    <w:rsid w:val="07066B61"/>
    <w:rsid w:val="0710570B"/>
    <w:rsid w:val="07162FF4"/>
    <w:rsid w:val="077F1A5D"/>
    <w:rsid w:val="07836D5F"/>
    <w:rsid w:val="07980566"/>
    <w:rsid w:val="07A64E8D"/>
    <w:rsid w:val="07AF5C60"/>
    <w:rsid w:val="07C6268C"/>
    <w:rsid w:val="07D47135"/>
    <w:rsid w:val="07F32DE0"/>
    <w:rsid w:val="080944D4"/>
    <w:rsid w:val="08171F59"/>
    <w:rsid w:val="081B04DF"/>
    <w:rsid w:val="08310C2D"/>
    <w:rsid w:val="08587320"/>
    <w:rsid w:val="086903E8"/>
    <w:rsid w:val="087B34A0"/>
    <w:rsid w:val="087C3D2D"/>
    <w:rsid w:val="088D471F"/>
    <w:rsid w:val="089C6884"/>
    <w:rsid w:val="08AF1DB6"/>
    <w:rsid w:val="08B21051"/>
    <w:rsid w:val="08B41D18"/>
    <w:rsid w:val="08BC253D"/>
    <w:rsid w:val="08BC3D9F"/>
    <w:rsid w:val="09086EC6"/>
    <w:rsid w:val="091A229A"/>
    <w:rsid w:val="09233149"/>
    <w:rsid w:val="09370725"/>
    <w:rsid w:val="095003B8"/>
    <w:rsid w:val="0984296C"/>
    <w:rsid w:val="09A671DD"/>
    <w:rsid w:val="09A6768D"/>
    <w:rsid w:val="09DB578D"/>
    <w:rsid w:val="09DD493D"/>
    <w:rsid w:val="09F049F1"/>
    <w:rsid w:val="0A0F7894"/>
    <w:rsid w:val="0A2B4CBD"/>
    <w:rsid w:val="0A356003"/>
    <w:rsid w:val="0A48747D"/>
    <w:rsid w:val="0A557258"/>
    <w:rsid w:val="0A712AE0"/>
    <w:rsid w:val="0A93388A"/>
    <w:rsid w:val="0A947E88"/>
    <w:rsid w:val="0ABC15C2"/>
    <w:rsid w:val="0AD91BAC"/>
    <w:rsid w:val="0B0969E4"/>
    <w:rsid w:val="0B324EB7"/>
    <w:rsid w:val="0B383396"/>
    <w:rsid w:val="0B4E6CD5"/>
    <w:rsid w:val="0B584AFB"/>
    <w:rsid w:val="0B606A49"/>
    <w:rsid w:val="0B6345EE"/>
    <w:rsid w:val="0B6840DE"/>
    <w:rsid w:val="0B6D4BAF"/>
    <w:rsid w:val="0B7D7A08"/>
    <w:rsid w:val="0B81627C"/>
    <w:rsid w:val="0B834C0C"/>
    <w:rsid w:val="0B8C01CD"/>
    <w:rsid w:val="0B912FCE"/>
    <w:rsid w:val="0C202CAE"/>
    <w:rsid w:val="0C3B57AB"/>
    <w:rsid w:val="0C407928"/>
    <w:rsid w:val="0C4F2E3D"/>
    <w:rsid w:val="0C696E87"/>
    <w:rsid w:val="0C7154C0"/>
    <w:rsid w:val="0C880A0A"/>
    <w:rsid w:val="0C993570"/>
    <w:rsid w:val="0CB674C1"/>
    <w:rsid w:val="0CD008D7"/>
    <w:rsid w:val="0CEA20BA"/>
    <w:rsid w:val="0CF91743"/>
    <w:rsid w:val="0D06452E"/>
    <w:rsid w:val="0D173A8D"/>
    <w:rsid w:val="0D1B489C"/>
    <w:rsid w:val="0D4D69E1"/>
    <w:rsid w:val="0D631C56"/>
    <w:rsid w:val="0D810C0D"/>
    <w:rsid w:val="0DE12BD3"/>
    <w:rsid w:val="0E0161B8"/>
    <w:rsid w:val="0E524B4D"/>
    <w:rsid w:val="0E5C43AA"/>
    <w:rsid w:val="0E65026A"/>
    <w:rsid w:val="0E6C638A"/>
    <w:rsid w:val="0E7738A3"/>
    <w:rsid w:val="0E785819"/>
    <w:rsid w:val="0E96058A"/>
    <w:rsid w:val="0EE47E4C"/>
    <w:rsid w:val="0F0E7E91"/>
    <w:rsid w:val="0F22385F"/>
    <w:rsid w:val="0F5476CE"/>
    <w:rsid w:val="0FB94D3B"/>
    <w:rsid w:val="0FD74A62"/>
    <w:rsid w:val="0FE06D5B"/>
    <w:rsid w:val="0FEB5ABF"/>
    <w:rsid w:val="0FF97A8B"/>
    <w:rsid w:val="10063F56"/>
    <w:rsid w:val="100C0C82"/>
    <w:rsid w:val="105D4F85"/>
    <w:rsid w:val="107B5659"/>
    <w:rsid w:val="10A368C7"/>
    <w:rsid w:val="10BD1599"/>
    <w:rsid w:val="10CE683D"/>
    <w:rsid w:val="10D03F75"/>
    <w:rsid w:val="10DE1290"/>
    <w:rsid w:val="10E92706"/>
    <w:rsid w:val="112C513F"/>
    <w:rsid w:val="114B15BD"/>
    <w:rsid w:val="115E4451"/>
    <w:rsid w:val="11740FD0"/>
    <w:rsid w:val="118C32B3"/>
    <w:rsid w:val="11903F62"/>
    <w:rsid w:val="11AE08F2"/>
    <w:rsid w:val="11B124D4"/>
    <w:rsid w:val="11CA0ADE"/>
    <w:rsid w:val="126731C6"/>
    <w:rsid w:val="12AD6D4E"/>
    <w:rsid w:val="12B36AD5"/>
    <w:rsid w:val="12B65E95"/>
    <w:rsid w:val="12E1001F"/>
    <w:rsid w:val="12E81DB2"/>
    <w:rsid w:val="12EC6F9C"/>
    <w:rsid w:val="130A4BB8"/>
    <w:rsid w:val="13260876"/>
    <w:rsid w:val="133D4DE2"/>
    <w:rsid w:val="13591C68"/>
    <w:rsid w:val="1362629E"/>
    <w:rsid w:val="137C1617"/>
    <w:rsid w:val="139B3125"/>
    <w:rsid w:val="13C57090"/>
    <w:rsid w:val="13DA7214"/>
    <w:rsid w:val="141068F9"/>
    <w:rsid w:val="142B15EE"/>
    <w:rsid w:val="14585285"/>
    <w:rsid w:val="147554E5"/>
    <w:rsid w:val="14804B3B"/>
    <w:rsid w:val="148C15DF"/>
    <w:rsid w:val="14913258"/>
    <w:rsid w:val="14CC2A46"/>
    <w:rsid w:val="14FB5918"/>
    <w:rsid w:val="153A28B1"/>
    <w:rsid w:val="153E3342"/>
    <w:rsid w:val="15405F73"/>
    <w:rsid w:val="155B73CC"/>
    <w:rsid w:val="1571365B"/>
    <w:rsid w:val="15841660"/>
    <w:rsid w:val="159E0DDF"/>
    <w:rsid w:val="15A34BBB"/>
    <w:rsid w:val="15A567D5"/>
    <w:rsid w:val="15A9236C"/>
    <w:rsid w:val="16095BCE"/>
    <w:rsid w:val="163B3F52"/>
    <w:rsid w:val="16445602"/>
    <w:rsid w:val="16537FE9"/>
    <w:rsid w:val="16621278"/>
    <w:rsid w:val="168B2E97"/>
    <w:rsid w:val="169F525D"/>
    <w:rsid w:val="16BB08D6"/>
    <w:rsid w:val="16DD08F7"/>
    <w:rsid w:val="16E94C8D"/>
    <w:rsid w:val="172E3A3E"/>
    <w:rsid w:val="17371C58"/>
    <w:rsid w:val="17743C08"/>
    <w:rsid w:val="17982EE7"/>
    <w:rsid w:val="179C7FC1"/>
    <w:rsid w:val="17A20AE4"/>
    <w:rsid w:val="17A369DF"/>
    <w:rsid w:val="17B0126F"/>
    <w:rsid w:val="17B24129"/>
    <w:rsid w:val="17B35557"/>
    <w:rsid w:val="17B35A1F"/>
    <w:rsid w:val="17C37623"/>
    <w:rsid w:val="17EC79EB"/>
    <w:rsid w:val="17F33C7C"/>
    <w:rsid w:val="17F4621D"/>
    <w:rsid w:val="18206EA0"/>
    <w:rsid w:val="18812176"/>
    <w:rsid w:val="18906939"/>
    <w:rsid w:val="1897572D"/>
    <w:rsid w:val="189A4D9A"/>
    <w:rsid w:val="18A02D2B"/>
    <w:rsid w:val="18AE25D9"/>
    <w:rsid w:val="18C82232"/>
    <w:rsid w:val="18CE4098"/>
    <w:rsid w:val="18CE5EB0"/>
    <w:rsid w:val="18DE3AAA"/>
    <w:rsid w:val="18FB3C58"/>
    <w:rsid w:val="19204300"/>
    <w:rsid w:val="19264814"/>
    <w:rsid w:val="197434FC"/>
    <w:rsid w:val="19812731"/>
    <w:rsid w:val="199B0CFB"/>
    <w:rsid w:val="19A30D96"/>
    <w:rsid w:val="19A33F76"/>
    <w:rsid w:val="19CE7DF3"/>
    <w:rsid w:val="19D312BA"/>
    <w:rsid w:val="19E64C92"/>
    <w:rsid w:val="19E95C8A"/>
    <w:rsid w:val="1A2119C1"/>
    <w:rsid w:val="1A306526"/>
    <w:rsid w:val="1A3A6836"/>
    <w:rsid w:val="1A421BB9"/>
    <w:rsid w:val="1A51065D"/>
    <w:rsid w:val="1A6F4EF6"/>
    <w:rsid w:val="1A864D3E"/>
    <w:rsid w:val="1A942C32"/>
    <w:rsid w:val="1AAA6BA5"/>
    <w:rsid w:val="1AC63C00"/>
    <w:rsid w:val="1AC83FE4"/>
    <w:rsid w:val="1ACC2110"/>
    <w:rsid w:val="1ACE3857"/>
    <w:rsid w:val="1B0F77E7"/>
    <w:rsid w:val="1B2F50A9"/>
    <w:rsid w:val="1B3B15F8"/>
    <w:rsid w:val="1B3B4D53"/>
    <w:rsid w:val="1B460A84"/>
    <w:rsid w:val="1B8D4DC6"/>
    <w:rsid w:val="1C1A6B86"/>
    <w:rsid w:val="1C2459D1"/>
    <w:rsid w:val="1C45119C"/>
    <w:rsid w:val="1C490169"/>
    <w:rsid w:val="1C9C060D"/>
    <w:rsid w:val="1C9D2816"/>
    <w:rsid w:val="1C9F7E2A"/>
    <w:rsid w:val="1CD020C2"/>
    <w:rsid w:val="1CD75B92"/>
    <w:rsid w:val="1D0A0BF6"/>
    <w:rsid w:val="1D0A2B82"/>
    <w:rsid w:val="1D0C6B8A"/>
    <w:rsid w:val="1D514F2C"/>
    <w:rsid w:val="1D866FF4"/>
    <w:rsid w:val="1D8C28E8"/>
    <w:rsid w:val="1D9E5A8A"/>
    <w:rsid w:val="1DB1311E"/>
    <w:rsid w:val="1DE91E3D"/>
    <w:rsid w:val="1E0F1386"/>
    <w:rsid w:val="1E107670"/>
    <w:rsid w:val="1E3C6A01"/>
    <w:rsid w:val="1E785123"/>
    <w:rsid w:val="1E8F42A6"/>
    <w:rsid w:val="1E9B2A8B"/>
    <w:rsid w:val="1EEF4956"/>
    <w:rsid w:val="1EF212FF"/>
    <w:rsid w:val="1F3F72D7"/>
    <w:rsid w:val="1F497CB1"/>
    <w:rsid w:val="1F594A04"/>
    <w:rsid w:val="1F5C6576"/>
    <w:rsid w:val="1F72723D"/>
    <w:rsid w:val="1F933860"/>
    <w:rsid w:val="1FC32058"/>
    <w:rsid w:val="1FD44C44"/>
    <w:rsid w:val="1FDA1697"/>
    <w:rsid w:val="1FDC6FF2"/>
    <w:rsid w:val="20005394"/>
    <w:rsid w:val="20090E49"/>
    <w:rsid w:val="20105D3C"/>
    <w:rsid w:val="20120523"/>
    <w:rsid w:val="20160C4A"/>
    <w:rsid w:val="20216643"/>
    <w:rsid w:val="204E57AD"/>
    <w:rsid w:val="20715E7F"/>
    <w:rsid w:val="207A2652"/>
    <w:rsid w:val="20C837BA"/>
    <w:rsid w:val="20F86DF7"/>
    <w:rsid w:val="21015E2A"/>
    <w:rsid w:val="213B4D2A"/>
    <w:rsid w:val="214A7F6B"/>
    <w:rsid w:val="2156776F"/>
    <w:rsid w:val="216A729A"/>
    <w:rsid w:val="217249BB"/>
    <w:rsid w:val="21756F35"/>
    <w:rsid w:val="21763EC0"/>
    <w:rsid w:val="21783A54"/>
    <w:rsid w:val="21BB18BC"/>
    <w:rsid w:val="21D71433"/>
    <w:rsid w:val="21D76CBC"/>
    <w:rsid w:val="21DA03B2"/>
    <w:rsid w:val="21E24246"/>
    <w:rsid w:val="21EB35B4"/>
    <w:rsid w:val="21EC24FB"/>
    <w:rsid w:val="22076FE0"/>
    <w:rsid w:val="22156173"/>
    <w:rsid w:val="224B45FA"/>
    <w:rsid w:val="22534D9A"/>
    <w:rsid w:val="225A13AE"/>
    <w:rsid w:val="225E4B38"/>
    <w:rsid w:val="227D3D43"/>
    <w:rsid w:val="227E32F5"/>
    <w:rsid w:val="22925885"/>
    <w:rsid w:val="22B77F0C"/>
    <w:rsid w:val="22C71BD4"/>
    <w:rsid w:val="23276121"/>
    <w:rsid w:val="233C48A3"/>
    <w:rsid w:val="235D484B"/>
    <w:rsid w:val="2364301F"/>
    <w:rsid w:val="238D20F5"/>
    <w:rsid w:val="238E5F40"/>
    <w:rsid w:val="23931890"/>
    <w:rsid w:val="239A564F"/>
    <w:rsid w:val="23F920AF"/>
    <w:rsid w:val="24455CD9"/>
    <w:rsid w:val="244A12C8"/>
    <w:rsid w:val="24561CF3"/>
    <w:rsid w:val="245668BF"/>
    <w:rsid w:val="25030B27"/>
    <w:rsid w:val="25075CA6"/>
    <w:rsid w:val="251C02FD"/>
    <w:rsid w:val="25293ED6"/>
    <w:rsid w:val="255E0510"/>
    <w:rsid w:val="2564765E"/>
    <w:rsid w:val="25702603"/>
    <w:rsid w:val="257B564C"/>
    <w:rsid w:val="258A1B4F"/>
    <w:rsid w:val="25A245E7"/>
    <w:rsid w:val="25B152CF"/>
    <w:rsid w:val="25DE54E0"/>
    <w:rsid w:val="25F02FA0"/>
    <w:rsid w:val="260E0556"/>
    <w:rsid w:val="262129FC"/>
    <w:rsid w:val="26303F1F"/>
    <w:rsid w:val="26572D09"/>
    <w:rsid w:val="266F66EE"/>
    <w:rsid w:val="268C0D61"/>
    <w:rsid w:val="26D44DE8"/>
    <w:rsid w:val="26F3237B"/>
    <w:rsid w:val="274B3B18"/>
    <w:rsid w:val="27607C66"/>
    <w:rsid w:val="276F4E59"/>
    <w:rsid w:val="27801019"/>
    <w:rsid w:val="278325B4"/>
    <w:rsid w:val="27B531C0"/>
    <w:rsid w:val="27C77CD0"/>
    <w:rsid w:val="27C966C2"/>
    <w:rsid w:val="27F145C0"/>
    <w:rsid w:val="282411E3"/>
    <w:rsid w:val="283B5928"/>
    <w:rsid w:val="283C064E"/>
    <w:rsid w:val="28593BAF"/>
    <w:rsid w:val="28824CFC"/>
    <w:rsid w:val="288D38EA"/>
    <w:rsid w:val="28E557C4"/>
    <w:rsid w:val="28F738B2"/>
    <w:rsid w:val="29112BB7"/>
    <w:rsid w:val="292E3EC2"/>
    <w:rsid w:val="293979A4"/>
    <w:rsid w:val="29440D34"/>
    <w:rsid w:val="2975543C"/>
    <w:rsid w:val="297B1B62"/>
    <w:rsid w:val="29981AD9"/>
    <w:rsid w:val="29A174E6"/>
    <w:rsid w:val="29B9314C"/>
    <w:rsid w:val="29BC272C"/>
    <w:rsid w:val="29E16C2F"/>
    <w:rsid w:val="2A084225"/>
    <w:rsid w:val="2A1561E4"/>
    <w:rsid w:val="2A303AB8"/>
    <w:rsid w:val="2A330BD5"/>
    <w:rsid w:val="2A48680D"/>
    <w:rsid w:val="2A776AC9"/>
    <w:rsid w:val="2A78405E"/>
    <w:rsid w:val="2A8C6E51"/>
    <w:rsid w:val="2AED206E"/>
    <w:rsid w:val="2B0B25BB"/>
    <w:rsid w:val="2B0F7252"/>
    <w:rsid w:val="2B315B16"/>
    <w:rsid w:val="2B3A0A05"/>
    <w:rsid w:val="2B894008"/>
    <w:rsid w:val="2B8B21EF"/>
    <w:rsid w:val="2BBD376E"/>
    <w:rsid w:val="2BFB1D83"/>
    <w:rsid w:val="2BFC4BA3"/>
    <w:rsid w:val="2C242678"/>
    <w:rsid w:val="2C303120"/>
    <w:rsid w:val="2C4074CB"/>
    <w:rsid w:val="2C4124C9"/>
    <w:rsid w:val="2C4C4281"/>
    <w:rsid w:val="2C677197"/>
    <w:rsid w:val="2C7F5A04"/>
    <w:rsid w:val="2C815231"/>
    <w:rsid w:val="2C935AA4"/>
    <w:rsid w:val="2C9B425D"/>
    <w:rsid w:val="2CC340F8"/>
    <w:rsid w:val="2CCE2CEC"/>
    <w:rsid w:val="2CDF1E0F"/>
    <w:rsid w:val="2CFF0BD9"/>
    <w:rsid w:val="2D160962"/>
    <w:rsid w:val="2D3C7C57"/>
    <w:rsid w:val="2D4E067C"/>
    <w:rsid w:val="2D785773"/>
    <w:rsid w:val="2D9605E4"/>
    <w:rsid w:val="2DA54949"/>
    <w:rsid w:val="2DD6754E"/>
    <w:rsid w:val="2E0A3CC7"/>
    <w:rsid w:val="2E3A0BA2"/>
    <w:rsid w:val="2E3D231B"/>
    <w:rsid w:val="2E646483"/>
    <w:rsid w:val="2E8045B8"/>
    <w:rsid w:val="2E8B56C4"/>
    <w:rsid w:val="2E9D1981"/>
    <w:rsid w:val="2EA672A0"/>
    <w:rsid w:val="2EB3367E"/>
    <w:rsid w:val="2EB474FC"/>
    <w:rsid w:val="2EBB4AD8"/>
    <w:rsid w:val="2ED724E2"/>
    <w:rsid w:val="2EFD5470"/>
    <w:rsid w:val="2F342113"/>
    <w:rsid w:val="2F412CBA"/>
    <w:rsid w:val="2F5C184B"/>
    <w:rsid w:val="2FDD2115"/>
    <w:rsid w:val="2FE639A6"/>
    <w:rsid w:val="2FFB5E4C"/>
    <w:rsid w:val="2FFD02A7"/>
    <w:rsid w:val="30187445"/>
    <w:rsid w:val="30294ACF"/>
    <w:rsid w:val="304310BC"/>
    <w:rsid w:val="30521C19"/>
    <w:rsid w:val="305817DC"/>
    <w:rsid w:val="3074035D"/>
    <w:rsid w:val="307720D6"/>
    <w:rsid w:val="30B5771A"/>
    <w:rsid w:val="30C10112"/>
    <w:rsid w:val="30F9585A"/>
    <w:rsid w:val="30FB16DF"/>
    <w:rsid w:val="313E3084"/>
    <w:rsid w:val="3151760F"/>
    <w:rsid w:val="3166118A"/>
    <w:rsid w:val="318A41BA"/>
    <w:rsid w:val="31AF284F"/>
    <w:rsid w:val="31B95E3A"/>
    <w:rsid w:val="31BC1AA9"/>
    <w:rsid w:val="31CD6DFE"/>
    <w:rsid w:val="31E5762D"/>
    <w:rsid w:val="32077ECA"/>
    <w:rsid w:val="320C3CB2"/>
    <w:rsid w:val="322A12D2"/>
    <w:rsid w:val="322E1604"/>
    <w:rsid w:val="327B5767"/>
    <w:rsid w:val="32A06950"/>
    <w:rsid w:val="32AD5FA9"/>
    <w:rsid w:val="32BF6AA8"/>
    <w:rsid w:val="32CB343E"/>
    <w:rsid w:val="33151A11"/>
    <w:rsid w:val="333C2CD9"/>
    <w:rsid w:val="33513E09"/>
    <w:rsid w:val="3357116B"/>
    <w:rsid w:val="337B6DD2"/>
    <w:rsid w:val="33A874ED"/>
    <w:rsid w:val="33EC5D99"/>
    <w:rsid w:val="33F369A8"/>
    <w:rsid w:val="33F86ACE"/>
    <w:rsid w:val="34027F84"/>
    <w:rsid w:val="340B3A5F"/>
    <w:rsid w:val="340C18D1"/>
    <w:rsid w:val="341C4740"/>
    <w:rsid w:val="34234F76"/>
    <w:rsid w:val="343935C9"/>
    <w:rsid w:val="345010D0"/>
    <w:rsid w:val="3450264C"/>
    <w:rsid w:val="346141C8"/>
    <w:rsid w:val="348E09C1"/>
    <w:rsid w:val="3490135D"/>
    <w:rsid w:val="353A3E28"/>
    <w:rsid w:val="353E440B"/>
    <w:rsid w:val="356C3322"/>
    <w:rsid w:val="35C92877"/>
    <w:rsid w:val="35E16D3C"/>
    <w:rsid w:val="35EB1BFA"/>
    <w:rsid w:val="361F2E42"/>
    <w:rsid w:val="365754E1"/>
    <w:rsid w:val="366074B0"/>
    <w:rsid w:val="36947DFE"/>
    <w:rsid w:val="36AB79DD"/>
    <w:rsid w:val="36B0028F"/>
    <w:rsid w:val="36F15722"/>
    <w:rsid w:val="36F8347A"/>
    <w:rsid w:val="372F3E05"/>
    <w:rsid w:val="37515680"/>
    <w:rsid w:val="375F02A5"/>
    <w:rsid w:val="37615C97"/>
    <w:rsid w:val="376D2C1F"/>
    <w:rsid w:val="3770603C"/>
    <w:rsid w:val="37795E6A"/>
    <w:rsid w:val="378929C3"/>
    <w:rsid w:val="378B6F8D"/>
    <w:rsid w:val="378E0F6F"/>
    <w:rsid w:val="379A2640"/>
    <w:rsid w:val="37B91258"/>
    <w:rsid w:val="37C474CB"/>
    <w:rsid w:val="37CD760D"/>
    <w:rsid w:val="37EC7DD7"/>
    <w:rsid w:val="37F3670D"/>
    <w:rsid w:val="38047728"/>
    <w:rsid w:val="380C2084"/>
    <w:rsid w:val="38253445"/>
    <w:rsid w:val="38270D42"/>
    <w:rsid w:val="382C5962"/>
    <w:rsid w:val="384821B7"/>
    <w:rsid w:val="38704090"/>
    <w:rsid w:val="3898013C"/>
    <w:rsid w:val="38993C4D"/>
    <w:rsid w:val="38AA2798"/>
    <w:rsid w:val="38BD57EF"/>
    <w:rsid w:val="38C55C84"/>
    <w:rsid w:val="38D04346"/>
    <w:rsid w:val="38DE212F"/>
    <w:rsid w:val="38DE676D"/>
    <w:rsid w:val="38EF7DFF"/>
    <w:rsid w:val="38F4113F"/>
    <w:rsid w:val="38FE27D9"/>
    <w:rsid w:val="394B5F74"/>
    <w:rsid w:val="39605E81"/>
    <w:rsid w:val="397E75A2"/>
    <w:rsid w:val="39A45D22"/>
    <w:rsid w:val="39AB2BB7"/>
    <w:rsid w:val="39AC433C"/>
    <w:rsid w:val="39C5597E"/>
    <w:rsid w:val="39C736ED"/>
    <w:rsid w:val="39CA2BF7"/>
    <w:rsid w:val="39DC6EE2"/>
    <w:rsid w:val="39FA5387"/>
    <w:rsid w:val="39FD7747"/>
    <w:rsid w:val="3A030A38"/>
    <w:rsid w:val="3A1C5102"/>
    <w:rsid w:val="3A1C5F52"/>
    <w:rsid w:val="3A211362"/>
    <w:rsid w:val="3A2A4F90"/>
    <w:rsid w:val="3A3D3676"/>
    <w:rsid w:val="3A630F2D"/>
    <w:rsid w:val="3A7A6A2E"/>
    <w:rsid w:val="3A903F68"/>
    <w:rsid w:val="3B5001B7"/>
    <w:rsid w:val="3B8755B5"/>
    <w:rsid w:val="3BDF182B"/>
    <w:rsid w:val="3C056CB7"/>
    <w:rsid w:val="3C0E6D8A"/>
    <w:rsid w:val="3C282630"/>
    <w:rsid w:val="3C3167B6"/>
    <w:rsid w:val="3C34573D"/>
    <w:rsid w:val="3C4B74FD"/>
    <w:rsid w:val="3CAF5212"/>
    <w:rsid w:val="3CE66830"/>
    <w:rsid w:val="3CFF156E"/>
    <w:rsid w:val="3D502DAD"/>
    <w:rsid w:val="3D6E13FC"/>
    <w:rsid w:val="3D86176F"/>
    <w:rsid w:val="3D883217"/>
    <w:rsid w:val="3D92066E"/>
    <w:rsid w:val="3DA16AAC"/>
    <w:rsid w:val="3DAD05D7"/>
    <w:rsid w:val="3DC65625"/>
    <w:rsid w:val="3DE078E7"/>
    <w:rsid w:val="3DE725E5"/>
    <w:rsid w:val="3E0C2BE2"/>
    <w:rsid w:val="3E0D4285"/>
    <w:rsid w:val="3E34507A"/>
    <w:rsid w:val="3E4C612A"/>
    <w:rsid w:val="3E5B6EDC"/>
    <w:rsid w:val="3E826419"/>
    <w:rsid w:val="3E85396D"/>
    <w:rsid w:val="3EA05E72"/>
    <w:rsid w:val="3EB11560"/>
    <w:rsid w:val="3ED54474"/>
    <w:rsid w:val="3F066467"/>
    <w:rsid w:val="3F15584C"/>
    <w:rsid w:val="3F4530C8"/>
    <w:rsid w:val="3F470EC7"/>
    <w:rsid w:val="3F5D59C6"/>
    <w:rsid w:val="3F8826C1"/>
    <w:rsid w:val="3FA37D6C"/>
    <w:rsid w:val="3FA75D3E"/>
    <w:rsid w:val="3FF95403"/>
    <w:rsid w:val="402649F1"/>
    <w:rsid w:val="4032019C"/>
    <w:rsid w:val="404D2291"/>
    <w:rsid w:val="409271DA"/>
    <w:rsid w:val="409924FE"/>
    <w:rsid w:val="40B77052"/>
    <w:rsid w:val="40C0147B"/>
    <w:rsid w:val="410350F3"/>
    <w:rsid w:val="411F0AE3"/>
    <w:rsid w:val="413F4F40"/>
    <w:rsid w:val="41426D31"/>
    <w:rsid w:val="415475FD"/>
    <w:rsid w:val="415625E8"/>
    <w:rsid w:val="417B5309"/>
    <w:rsid w:val="41970CF4"/>
    <w:rsid w:val="41BD07EF"/>
    <w:rsid w:val="41ED40BB"/>
    <w:rsid w:val="420A4B59"/>
    <w:rsid w:val="42107084"/>
    <w:rsid w:val="4213468A"/>
    <w:rsid w:val="42382514"/>
    <w:rsid w:val="4240466D"/>
    <w:rsid w:val="4248394F"/>
    <w:rsid w:val="424D7BCD"/>
    <w:rsid w:val="42581588"/>
    <w:rsid w:val="4289403A"/>
    <w:rsid w:val="42AD729B"/>
    <w:rsid w:val="42B248D5"/>
    <w:rsid w:val="42BD0256"/>
    <w:rsid w:val="42D10610"/>
    <w:rsid w:val="42EA210F"/>
    <w:rsid w:val="431D67DA"/>
    <w:rsid w:val="432D6478"/>
    <w:rsid w:val="4379790F"/>
    <w:rsid w:val="43BE5E39"/>
    <w:rsid w:val="43CC2719"/>
    <w:rsid w:val="43DD0231"/>
    <w:rsid w:val="43F43883"/>
    <w:rsid w:val="44210BCB"/>
    <w:rsid w:val="442122A2"/>
    <w:rsid w:val="4425786B"/>
    <w:rsid w:val="44403618"/>
    <w:rsid w:val="4447528E"/>
    <w:rsid w:val="44580B60"/>
    <w:rsid w:val="44714C73"/>
    <w:rsid w:val="4475495E"/>
    <w:rsid w:val="44807DD3"/>
    <w:rsid w:val="44851BFD"/>
    <w:rsid w:val="44871DB8"/>
    <w:rsid w:val="44964DD5"/>
    <w:rsid w:val="44996700"/>
    <w:rsid w:val="44AC2298"/>
    <w:rsid w:val="44B35668"/>
    <w:rsid w:val="45181540"/>
    <w:rsid w:val="451975D7"/>
    <w:rsid w:val="451C6C9A"/>
    <w:rsid w:val="45223277"/>
    <w:rsid w:val="452D2CD7"/>
    <w:rsid w:val="454B3949"/>
    <w:rsid w:val="45561738"/>
    <w:rsid w:val="456D1328"/>
    <w:rsid w:val="4585185F"/>
    <w:rsid w:val="45A156D4"/>
    <w:rsid w:val="45A84EF7"/>
    <w:rsid w:val="45DE420D"/>
    <w:rsid w:val="45ED4456"/>
    <w:rsid w:val="45F205C6"/>
    <w:rsid w:val="46380C4A"/>
    <w:rsid w:val="463D1B14"/>
    <w:rsid w:val="465B6CD8"/>
    <w:rsid w:val="466007AB"/>
    <w:rsid w:val="466B5F95"/>
    <w:rsid w:val="467311D8"/>
    <w:rsid w:val="46CE792D"/>
    <w:rsid w:val="46E12B38"/>
    <w:rsid w:val="46FF0610"/>
    <w:rsid w:val="470239E3"/>
    <w:rsid w:val="47156A33"/>
    <w:rsid w:val="47177090"/>
    <w:rsid w:val="47184E47"/>
    <w:rsid w:val="471860B4"/>
    <w:rsid w:val="471C46CE"/>
    <w:rsid w:val="47356BC8"/>
    <w:rsid w:val="473630F7"/>
    <w:rsid w:val="47597BD5"/>
    <w:rsid w:val="47622C94"/>
    <w:rsid w:val="4778136C"/>
    <w:rsid w:val="47A0046D"/>
    <w:rsid w:val="47A339DC"/>
    <w:rsid w:val="47B45440"/>
    <w:rsid w:val="47C946D0"/>
    <w:rsid w:val="47E70509"/>
    <w:rsid w:val="47EE05B2"/>
    <w:rsid w:val="47F671FD"/>
    <w:rsid w:val="47FC7FDC"/>
    <w:rsid w:val="48146B7C"/>
    <w:rsid w:val="481A68C3"/>
    <w:rsid w:val="48333956"/>
    <w:rsid w:val="485D2E0C"/>
    <w:rsid w:val="48B67436"/>
    <w:rsid w:val="48D82ACC"/>
    <w:rsid w:val="48DE63DC"/>
    <w:rsid w:val="48EE7615"/>
    <w:rsid w:val="48F86828"/>
    <w:rsid w:val="4908014B"/>
    <w:rsid w:val="492A44AF"/>
    <w:rsid w:val="49462728"/>
    <w:rsid w:val="4972696E"/>
    <w:rsid w:val="497D2180"/>
    <w:rsid w:val="498F2AE0"/>
    <w:rsid w:val="49AB388C"/>
    <w:rsid w:val="49AC32E8"/>
    <w:rsid w:val="4A091238"/>
    <w:rsid w:val="4A4621D7"/>
    <w:rsid w:val="4A513B9C"/>
    <w:rsid w:val="4A8971BD"/>
    <w:rsid w:val="4A917294"/>
    <w:rsid w:val="4A942191"/>
    <w:rsid w:val="4A9B73B3"/>
    <w:rsid w:val="4AAF7A79"/>
    <w:rsid w:val="4B582D72"/>
    <w:rsid w:val="4B6E18FA"/>
    <w:rsid w:val="4B76405F"/>
    <w:rsid w:val="4B8E4FDE"/>
    <w:rsid w:val="4BA35077"/>
    <w:rsid w:val="4BBD308A"/>
    <w:rsid w:val="4BD53D37"/>
    <w:rsid w:val="4BDF5B0B"/>
    <w:rsid w:val="4BE926CE"/>
    <w:rsid w:val="4BF56EAC"/>
    <w:rsid w:val="4C1D5703"/>
    <w:rsid w:val="4C204E93"/>
    <w:rsid w:val="4C30698C"/>
    <w:rsid w:val="4C3B52A8"/>
    <w:rsid w:val="4C695C82"/>
    <w:rsid w:val="4C991A28"/>
    <w:rsid w:val="4CAB51D3"/>
    <w:rsid w:val="4CAC3DA4"/>
    <w:rsid w:val="4CB65CB8"/>
    <w:rsid w:val="4CE74B43"/>
    <w:rsid w:val="4D0F5A94"/>
    <w:rsid w:val="4D13675C"/>
    <w:rsid w:val="4D193103"/>
    <w:rsid w:val="4D9417F8"/>
    <w:rsid w:val="4D9D73C7"/>
    <w:rsid w:val="4DB577D7"/>
    <w:rsid w:val="4DDF7DBB"/>
    <w:rsid w:val="4DED528F"/>
    <w:rsid w:val="4E082D22"/>
    <w:rsid w:val="4E307F10"/>
    <w:rsid w:val="4E515C71"/>
    <w:rsid w:val="4E687535"/>
    <w:rsid w:val="4E690287"/>
    <w:rsid w:val="4E736973"/>
    <w:rsid w:val="4E7B179A"/>
    <w:rsid w:val="4EC630C4"/>
    <w:rsid w:val="4ECE0F27"/>
    <w:rsid w:val="4ED45C2C"/>
    <w:rsid w:val="4EDA0BB8"/>
    <w:rsid w:val="4EE435AC"/>
    <w:rsid w:val="4EEA0E5C"/>
    <w:rsid w:val="4F273E9D"/>
    <w:rsid w:val="4F274F57"/>
    <w:rsid w:val="4F5678EF"/>
    <w:rsid w:val="4F6037B9"/>
    <w:rsid w:val="4F707DAE"/>
    <w:rsid w:val="4FA353A6"/>
    <w:rsid w:val="4FA45C4A"/>
    <w:rsid w:val="4FAB5252"/>
    <w:rsid w:val="4FBB6CD8"/>
    <w:rsid w:val="4FC02EAB"/>
    <w:rsid w:val="4FD206AD"/>
    <w:rsid w:val="4FE11AE4"/>
    <w:rsid w:val="4FF97997"/>
    <w:rsid w:val="4FFF08DF"/>
    <w:rsid w:val="50035319"/>
    <w:rsid w:val="500C6AC9"/>
    <w:rsid w:val="502B3ACA"/>
    <w:rsid w:val="50377649"/>
    <w:rsid w:val="50392FBE"/>
    <w:rsid w:val="503B22E0"/>
    <w:rsid w:val="504D570F"/>
    <w:rsid w:val="50565CCC"/>
    <w:rsid w:val="507D456D"/>
    <w:rsid w:val="50830076"/>
    <w:rsid w:val="5087003B"/>
    <w:rsid w:val="50B93545"/>
    <w:rsid w:val="50C22D25"/>
    <w:rsid w:val="50D54AD2"/>
    <w:rsid w:val="50F15C85"/>
    <w:rsid w:val="510B1A5F"/>
    <w:rsid w:val="5129688E"/>
    <w:rsid w:val="51355C64"/>
    <w:rsid w:val="515A0989"/>
    <w:rsid w:val="517010FA"/>
    <w:rsid w:val="517A4F93"/>
    <w:rsid w:val="517F3629"/>
    <w:rsid w:val="5194142A"/>
    <w:rsid w:val="51B75250"/>
    <w:rsid w:val="51CE4D37"/>
    <w:rsid w:val="51E37066"/>
    <w:rsid w:val="51E4467A"/>
    <w:rsid w:val="51E74B1A"/>
    <w:rsid w:val="520E0CCE"/>
    <w:rsid w:val="523007C7"/>
    <w:rsid w:val="525E4BE6"/>
    <w:rsid w:val="528E4137"/>
    <w:rsid w:val="529C174C"/>
    <w:rsid w:val="52A0049E"/>
    <w:rsid w:val="52D5107D"/>
    <w:rsid w:val="52F2289A"/>
    <w:rsid w:val="53067D35"/>
    <w:rsid w:val="531D5041"/>
    <w:rsid w:val="532409BC"/>
    <w:rsid w:val="53354974"/>
    <w:rsid w:val="534E28EE"/>
    <w:rsid w:val="5354007F"/>
    <w:rsid w:val="535B5B0E"/>
    <w:rsid w:val="536F46EE"/>
    <w:rsid w:val="53705ED4"/>
    <w:rsid w:val="53973C3A"/>
    <w:rsid w:val="53997932"/>
    <w:rsid w:val="53A72752"/>
    <w:rsid w:val="53CB65E7"/>
    <w:rsid w:val="53D64D0F"/>
    <w:rsid w:val="53F20073"/>
    <w:rsid w:val="53F257AE"/>
    <w:rsid w:val="53F54ADB"/>
    <w:rsid w:val="540777AD"/>
    <w:rsid w:val="541F27A3"/>
    <w:rsid w:val="543537D3"/>
    <w:rsid w:val="544650F1"/>
    <w:rsid w:val="54504A4B"/>
    <w:rsid w:val="547630CE"/>
    <w:rsid w:val="549E6227"/>
    <w:rsid w:val="54B54567"/>
    <w:rsid w:val="54B87B16"/>
    <w:rsid w:val="54DF3969"/>
    <w:rsid w:val="54F10576"/>
    <w:rsid w:val="54F93DE5"/>
    <w:rsid w:val="55470A7D"/>
    <w:rsid w:val="554E39F0"/>
    <w:rsid w:val="554F4E7B"/>
    <w:rsid w:val="5559332E"/>
    <w:rsid w:val="55694DA2"/>
    <w:rsid w:val="558537C6"/>
    <w:rsid w:val="55976D58"/>
    <w:rsid w:val="55C65463"/>
    <w:rsid w:val="55CC4745"/>
    <w:rsid w:val="55D05C58"/>
    <w:rsid w:val="55D24371"/>
    <w:rsid w:val="55DD18B9"/>
    <w:rsid w:val="56007540"/>
    <w:rsid w:val="56132FC7"/>
    <w:rsid w:val="561511D0"/>
    <w:rsid w:val="56411B6B"/>
    <w:rsid w:val="56617283"/>
    <w:rsid w:val="567258C9"/>
    <w:rsid w:val="568F3A78"/>
    <w:rsid w:val="56A27EA5"/>
    <w:rsid w:val="56B65874"/>
    <w:rsid w:val="56BB231D"/>
    <w:rsid w:val="56C16FEE"/>
    <w:rsid w:val="56C57EF6"/>
    <w:rsid w:val="56CA33D3"/>
    <w:rsid w:val="56D87CE1"/>
    <w:rsid w:val="56E64A08"/>
    <w:rsid w:val="56ED05AE"/>
    <w:rsid w:val="56EE125B"/>
    <w:rsid w:val="5700799D"/>
    <w:rsid w:val="57055830"/>
    <w:rsid w:val="570E0293"/>
    <w:rsid w:val="57147E5D"/>
    <w:rsid w:val="57423BFD"/>
    <w:rsid w:val="574F27F7"/>
    <w:rsid w:val="5750674D"/>
    <w:rsid w:val="57547C0D"/>
    <w:rsid w:val="57601258"/>
    <w:rsid w:val="57605282"/>
    <w:rsid w:val="5768646B"/>
    <w:rsid w:val="578C2BCF"/>
    <w:rsid w:val="5790420A"/>
    <w:rsid w:val="57D7722A"/>
    <w:rsid w:val="57DA40E0"/>
    <w:rsid w:val="57FD5663"/>
    <w:rsid w:val="58024B1D"/>
    <w:rsid w:val="580303F8"/>
    <w:rsid w:val="58085C75"/>
    <w:rsid w:val="58370679"/>
    <w:rsid w:val="583B1EBB"/>
    <w:rsid w:val="583E5D29"/>
    <w:rsid w:val="585F4CF2"/>
    <w:rsid w:val="5863412E"/>
    <w:rsid w:val="58892545"/>
    <w:rsid w:val="58B33F35"/>
    <w:rsid w:val="58B702DB"/>
    <w:rsid w:val="590C4629"/>
    <w:rsid w:val="590D157C"/>
    <w:rsid w:val="59127E8B"/>
    <w:rsid w:val="592448A3"/>
    <w:rsid w:val="59405BE6"/>
    <w:rsid w:val="594A379F"/>
    <w:rsid w:val="594E704B"/>
    <w:rsid w:val="595A69A9"/>
    <w:rsid w:val="598211D3"/>
    <w:rsid w:val="59840C94"/>
    <w:rsid w:val="59C511F3"/>
    <w:rsid w:val="59CC4E38"/>
    <w:rsid w:val="59D75721"/>
    <w:rsid w:val="59E755E7"/>
    <w:rsid w:val="59FB1643"/>
    <w:rsid w:val="59FB6657"/>
    <w:rsid w:val="59FF1046"/>
    <w:rsid w:val="5A1C0509"/>
    <w:rsid w:val="5A402A74"/>
    <w:rsid w:val="5A4A0802"/>
    <w:rsid w:val="5A5D2EB4"/>
    <w:rsid w:val="5A635E13"/>
    <w:rsid w:val="5A7625FA"/>
    <w:rsid w:val="5A783103"/>
    <w:rsid w:val="5A8E4F68"/>
    <w:rsid w:val="5A8F2CFF"/>
    <w:rsid w:val="5A9246D7"/>
    <w:rsid w:val="5A9308E2"/>
    <w:rsid w:val="5AA74206"/>
    <w:rsid w:val="5AA83E1A"/>
    <w:rsid w:val="5AB228B4"/>
    <w:rsid w:val="5AD60133"/>
    <w:rsid w:val="5B006603"/>
    <w:rsid w:val="5B150421"/>
    <w:rsid w:val="5B203AC2"/>
    <w:rsid w:val="5B6519F2"/>
    <w:rsid w:val="5BA277BC"/>
    <w:rsid w:val="5BB4332C"/>
    <w:rsid w:val="5BB76CE6"/>
    <w:rsid w:val="5BB86F8C"/>
    <w:rsid w:val="5BB97AA7"/>
    <w:rsid w:val="5BC57BA9"/>
    <w:rsid w:val="5BD553CB"/>
    <w:rsid w:val="5BDC69DA"/>
    <w:rsid w:val="5BDF19EF"/>
    <w:rsid w:val="5BED7705"/>
    <w:rsid w:val="5BF37F42"/>
    <w:rsid w:val="5C0A28C3"/>
    <w:rsid w:val="5C3860BC"/>
    <w:rsid w:val="5C8E5D78"/>
    <w:rsid w:val="5C8F53F2"/>
    <w:rsid w:val="5CAA1D6B"/>
    <w:rsid w:val="5CB100E1"/>
    <w:rsid w:val="5CC0120F"/>
    <w:rsid w:val="5CE36621"/>
    <w:rsid w:val="5D120192"/>
    <w:rsid w:val="5D4361AE"/>
    <w:rsid w:val="5D47110B"/>
    <w:rsid w:val="5D9077A5"/>
    <w:rsid w:val="5D98398B"/>
    <w:rsid w:val="5DAE0C51"/>
    <w:rsid w:val="5DD62D82"/>
    <w:rsid w:val="5E176AB0"/>
    <w:rsid w:val="5E185734"/>
    <w:rsid w:val="5E1A1E65"/>
    <w:rsid w:val="5E281E72"/>
    <w:rsid w:val="5E2C5DC4"/>
    <w:rsid w:val="5E3D49CC"/>
    <w:rsid w:val="5EA951DF"/>
    <w:rsid w:val="5EF74CC5"/>
    <w:rsid w:val="5F046709"/>
    <w:rsid w:val="5F1E4C4B"/>
    <w:rsid w:val="5F4F2521"/>
    <w:rsid w:val="5F585DCB"/>
    <w:rsid w:val="5F6E1054"/>
    <w:rsid w:val="5F720498"/>
    <w:rsid w:val="5F7E4015"/>
    <w:rsid w:val="5F8260F8"/>
    <w:rsid w:val="5FA961CA"/>
    <w:rsid w:val="5FBB1378"/>
    <w:rsid w:val="5FBB3B49"/>
    <w:rsid w:val="5FCC3FC3"/>
    <w:rsid w:val="5FE77A97"/>
    <w:rsid w:val="600E07B9"/>
    <w:rsid w:val="60124F78"/>
    <w:rsid w:val="60212C7C"/>
    <w:rsid w:val="60214816"/>
    <w:rsid w:val="602E3D94"/>
    <w:rsid w:val="60485265"/>
    <w:rsid w:val="6054319D"/>
    <w:rsid w:val="606258B7"/>
    <w:rsid w:val="607C2CD3"/>
    <w:rsid w:val="609D08E1"/>
    <w:rsid w:val="60A84FB5"/>
    <w:rsid w:val="60CA5228"/>
    <w:rsid w:val="60D95B5A"/>
    <w:rsid w:val="60F44652"/>
    <w:rsid w:val="60F83BDE"/>
    <w:rsid w:val="60FB5630"/>
    <w:rsid w:val="60FE22AA"/>
    <w:rsid w:val="61062050"/>
    <w:rsid w:val="610E14AE"/>
    <w:rsid w:val="61196D52"/>
    <w:rsid w:val="61326A03"/>
    <w:rsid w:val="613E6119"/>
    <w:rsid w:val="616E12CB"/>
    <w:rsid w:val="618F5EDF"/>
    <w:rsid w:val="61BD67D4"/>
    <w:rsid w:val="61E23CBA"/>
    <w:rsid w:val="6202633D"/>
    <w:rsid w:val="622D036B"/>
    <w:rsid w:val="62554C6F"/>
    <w:rsid w:val="625A69CC"/>
    <w:rsid w:val="628C7AA1"/>
    <w:rsid w:val="629A52BA"/>
    <w:rsid w:val="62AC25C1"/>
    <w:rsid w:val="62C23A35"/>
    <w:rsid w:val="62C966AC"/>
    <w:rsid w:val="62CD46E3"/>
    <w:rsid w:val="62D30722"/>
    <w:rsid w:val="63152A25"/>
    <w:rsid w:val="63201726"/>
    <w:rsid w:val="6335735D"/>
    <w:rsid w:val="636D241F"/>
    <w:rsid w:val="637B745B"/>
    <w:rsid w:val="63805221"/>
    <w:rsid w:val="63A02623"/>
    <w:rsid w:val="63A32A2F"/>
    <w:rsid w:val="63DD797D"/>
    <w:rsid w:val="640F080F"/>
    <w:rsid w:val="6429732B"/>
    <w:rsid w:val="64435A7C"/>
    <w:rsid w:val="64512072"/>
    <w:rsid w:val="64576063"/>
    <w:rsid w:val="646867B8"/>
    <w:rsid w:val="64A93916"/>
    <w:rsid w:val="64AF2536"/>
    <w:rsid w:val="64C060EE"/>
    <w:rsid w:val="64D12172"/>
    <w:rsid w:val="64E20AEA"/>
    <w:rsid w:val="65601279"/>
    <w:rsid w:val="657A366F"/>
    <w:rsid w:val="658250A4"/>
    <w:rsid w:val="6587508C"/>
    <w:rsid w:val="658A4647"/>
    <w:rsid w:val="6590008D"/>
    <w:rsid w:val="65AF2682"/>
    <w:rsid w:val="65F4039B"/>
    <w:rsid w:val="66224717"/>
    <w:rsid w:val="66404F55"/>
    <w:rsid w:val="66690833"/>
    <w:rsid w:val="66C043D4"/>
    <w:rsid w:val="66DD3C07"/>
    <w:rsid w:val="66EA4820"/>
    <w:rsid w:val="66FC64EE"/>
    <w:rsid w:val="67713DC8"/>
    <w:rsid w:val="678B052C"/>
    <w:rsid w:val="679F127F"/>
    <w:rsid w:val="67A03D3E"/>
    <w:rsid w:val="67A20D1B"/>
    <w:rsid w:val="67AB2CAA"/>
    <w:rsid w:val="67B0152A"/>
    <w:rsid w:val="67DE3689"/>
    <w:rsid w:val="67F359D9"/>
    <w:rsid w:val="67F679C2"/>
    <w:rsid w:val="68015659"/>
    <w:rsid w:val="680524C2"/>
    <w:rsid w:val="6827332D"/>
    <w:rsid w:val="683978E3"/>
    <w:rsid w:val="687D18E2"/>
    <w:rsid w:val="68925C99"/>
    <w:rsid w:val="68B11FF8"/>
    <w:rsid w:val="68D868EB"/>
    <w:rsid w:val="68F076C2"/>
    <w:rsid w:val="69147098"/>
    <w:rsid w:val="69195597"/>
    <w:rsid w:val="691B7F96"/>
    <w:rsid w:val="69200DD1"/>
    <w:rsid w:val="69274C6A"/>
    <w:rsid w:val="69322A63"/>
    <w:rsid w:val="69563918"/>
    <w:rsid w:val="698656BF"/>
    <w:rsid w:val="69935CA7"/>
    <w:rsid w:val="69A1190E"/>
    <w:rsid w:val="69A814C3"/>
    <w:rsid w:val="69E62FA6"/>
    <w:rsid w:val="69EC52BD"/>
    <w:rsid w:val="6A32310E"/>
    <w:rsid w:val="6A5C29FB"/>
    <w:rsid w:val="6A8B6031"/>
    <w:rsid w:val="6A8F6665"/>
    <w:rsid w:val="6AA00E85"/>
    <w:rsid w:val="6AA23E3C"/>
    <w:rsid w:val="6AB177B1"/>
    <w:rsid w:val="6AC923A1"/>
    <w:rsid w:val="6AED57E8"/>
    <w:rsid w:val="6AF813E9"/>
    <w:rsid w:val="6B1C3442"/>
    <w:rsid w:val="6B210992"/>
    <w:rsid w:val="6B236AA5"/>
    <w:rsid w:val="6B246FED"/>
    <w:rsid w:val="6B2652CC"/>
    <w:rsid w:val="6B303B8C"/>
    <w:rsid w:val="6B5271A7"/>
    <w:rsid w:val="6B5742DA"/>
    <w:rsid w:val="6B933366"/>
    <w:rsid w:val="6BC222DF"/>
    <w:rsid w:val="6BCE301D"/>
    <w:rsid w:val="6BCE466D"/>
    <w:rsid w:val="6C6F0E22"/>
    <w:rsid w:val="6CB451B0"/>
    <w:rsid w:val="6CB55FAD"/>
    <w:rsid w:val="6CDA09B6"/>
    <w:rsid w:val="6D0B4655"/>
    <w:rsid w:val="6D0E16E6"/>
    <w:rsid w:val="6D117C8D"/>
    <w:rsid w:val="6D1F4402"/>
    <w:rsid w:val="6D211B6C"/>
    <w:rsid w:val="6D296EDA"/>
    <w:rsid w:val="6D400408"/>
    <w:rsid w:val="6D6F469B"/>
    <w:rsid w:val="6D711354"/>
    <w:rsid w:val="6D8270D7"/>
    <w:rsid w:val="6D937D22"/>
    <w:rsid w:val="6D9E7B61"/>
    <w:rsid w:val="6DA4258B"/>
    <w:rsid w:val="6DA62796"/>
    <w:rsid w:val="6DA820A9"/>
    <w:rsid w:val="6DA9531B"/>
    <w:rsid w:val="6DA957AC"/>
    <w:rsid w:val="6DB81549"/>
    <w:rsid w:val="6DD847BA"/>
    <w:rsid w:val="6DE52A09"/>
    <w:rsid w:val="6DFD5498"/>
    <w:rsid w:val="6E031F0B"/>
    <w:rsid w:val="6E180FB4"/>
    <w:rsid w:val="6E596D48"/>
    <w:rsid w:val="6E7E64CB"/>
    <w:rsid w:val="6E9E0B16"/>
    <w:rsid w:val="6EA3252F"/>
    <w:rsid w:val="6EA37E54"/>
    <w:rsid w:val="6EBA4A93"/>
    <w:rsid w:val="6EBF142E"/>
    <w:rsid w:val="6EE66462"/>
    <w:rsid w:val="6F014264"/>
    <w:rsid w:val="6F1001E1"/>
    <w:rsid w:val="6F3C31F0"/>
    <w:rsid w:val="6F493B1E"/>
    <w:rsid w:val="6F97226D"/>
    <w:rsid w:val="6FF97508"/>
    <w:rsid w:val="6FFF2796"/>
    <w:rsid w:val="700A2761"/>
    <w:rsid w:val="70555B28"/>
    <w:rsid w:val="70657AC7"/>
    <w:rsid w:val="709E7253"/>
    <w:rsid w:val="70B04D7B"/>
    <w:rsid w:val="70B300B6"/>
    <w:rsid w:val="70F50805"/>
    <w:rsid w:val="710A38CB"/>
    <w:rsid w:val="711777AD"/>
    <w:rsid w:val="711E1F1F"/>
    <w:rsid w:val="71222719"/>
    <w:rsid w:val="713368F3"/>
    <w:rsid w:val="715D4AC0"/>
    <w:rsid w:val="715E7F3C"/>
    <w:rsid w:val="71635FF4"/>
    <w:rsid w:val="716455D8"/>
    <w:rsid w:val="717F4F54"/>
    <w:rsid w:val="71D666D3"/>
    <w:rsid w:val="71E91ED6"/>
    <w:rsid w:val="71F649E0"/>
    <w:rsid w:val="71FF156A"/>
    <w:rsid w:val="72100596"/>
    <w:rsid w:val="721C2106"/>
    <w:rsid w:val="7223450D"/>
    <w:rsid w:val="72295B2B"/>
    <w:rsid w:val="724C4E1F"/>
    <w:rsid w:val="72774C45"/>
    <w:rsid w:val="7278109E"/>
    <w:rsid w:val="728A3E32"/>
    <w:rsid w:val="72A0267C"/>
    <w:rsid w:val="72BC6E42"/>
    <w:rsid w:val="72C768AE"/>
    <w:rsid w:val="72EA35DF"/>
    <w:rsid w:val="72F302C0"/>
    <w:rsid w:val="731F3C33"/>
    <w:rsid w:val="73324970"/>
    <w:rsid w:val="735F75C1"/>
    <w:rsid w:val="7362612A"/>
    <w:rsid w:val="73874E9B"/>
    <w:rsid w:val="73894275"/>
    <w:rsid w:val="73AC1F08"/>
    <w:rsid w:val="73AE5DC3"/>
    <w:rsid w:val="73D642A6"/>
    <w:rsid w:val="73E33BFF"/>
    <w:rsid w:val="73E906D0"/>
    <w:rsid w:val="73EB3DC6"/>
    <w:rsid w:val="73F94E7A"/>
    <w:rsid w:val="7406486E"/>
    <w:rsid w:val="74106380"/>
    <w:rsid w:val="741C0FCC"/>
    <w:rsid w:val="741C415D"/>
    <w:rsid w:val="74400E92"/>
    <w:rsid w:val="748570DE"/>
    <w:rsid w:val="74DB6667"/>
    <w:rsid w:val="74F83A5D"/>
    <w:rsid w:val="74FE5DC3"/>
    <w:rsid w:val="75057F07"/>
    <w:rsid w:val="75061514"/>
    <w:rsid w:val="752A130C"/>
    <w:rsid w:val="75421E12"/>
    <w:rsid w:val="75487198"/>
    <w:rsid w:val="7567464A"/>
    <w:rsid w:val="758366E0"/>
    <w:rsid w:val="758B3D9C"/>
    <w:rsid w:val="75A20A64"/>
    <w:rsid w:val="75BA4E4C"/>
    <w:rsid w:val="75CA4AC0"/>
    <w:rsid w:val="75DD5521"/>
    <w:rsid w:val="75F53871"/>
    <w:rsid w:val="761E3B47"/>
    <w:rsid w:val="762F43EB"/>
    <w:rsid w:val="764E3A5B"/>
    <w:rsid w:val="768D5088"/>
    <w:rsid w:val="76A56E7E"/>
    <w:rsid w:val="76C733C0"/>
    <w:rsid w:val="76E64283"/>
    <w:rsid w:val="77066F61"/>
    <w:rsid w:val="77314822"/>
    <w:rsid w:val="77720DD5"/>
    <w:rsid w:val="77756333"/>
    <w:rsid w:val="778D2BF9"/>
    <w:rsid w:val="779208CE"/>
    <w:rsid w:val="77A4071C"/>
    <w:rsid w:val="77C546D6"/>
    <w:rsid w:val="77C71684"/>
    <w:rsid w:val="77D541BD"/>
    <w:rsid w:val="77DB726E"/>
    <w:rsid w:val="77F94C59"/>
    <w:rsid w:val="784337B3"/>
    <w:rsid w:val="7848541F"/>
    <w:rsid w:val="784E52F5"/>
    <w:rsid w:val="785D453F"/>
    <w:rsid w:val="78662E6D"/>
    <w:rsid w:val="788D2505"/>
    <w:rsid w:val="78922D85"/>
    <w:rsid w:val="7896356C"/>
    <w:rsid w:val="78A75E0F"/>
    <w:rsid w:val="78AE34ED"/>
    <w:rsid w:val="78D832BC"/>
    <w:rsid w:val="78E7089D"/>
    <w:rsid w:val="78F57C19"/>
    <w:rsid w:val="79006E4E"/>
    <w:rsid w:val="791F6D9D"/>
    <w:rsid w:val="79246AC8"/>
    <w:rsid w:val="79402D81"/>
    <w:rsid w:val="79513F99"/>
    <w:rsid w:val="796402A2"/>
    <w:rsid w:val="79660937"/>
    <w:rsid w:val="79794F0F"/>
    <w:rsid w:val="79A4242B"/>
    <w:rsid w:val="79B13BD0"/>
    <w:rsid w:val="79BE2B65"/>
    <w:rsid w:val="79D66D30"/>
    <w:rsid w:val="79E04B87"/>
    <w:rsid w:val="79F67C3D"/>
    <w:rsid w:val="7A107D12"/>
    <w:rsid w:val="7A130595"/>
    <w:rsid w:val="7A3166AA"/>
    <w:rsid w:val="7A5F0EA1"/>
    <w:rsid w:val="7A6D60E1"/>
    <w:rsid w:val="7A6F13DA"/>
    <w:rsid w:val="7A7C2833"/>
    <w:rsid w:val="7ABE2F7F"/>
    <w:rsid w:val="7B022BCE"/>
    <w:rsid w:val="7B8C082C"/>
    <w:rsid w:val="7B9953D5"/>
    <w:rsid w:val="7BCB4A13"/>
    <w:rsid w:val="7BD67592"/>
    <w:rsid w:val="7BFA5E4F"/>
    <w:rsid w:val="7C102318"/>
    <w:rsid w:val="7C256A7F"/>
    <w:rsid w:val="7C2B544B"/>
    <w:rsid w:val="7C377F07"/>
    <w:rsid w:val="7C527913"/>
    <w:rsid w:val="7C5B0378"/>
    <w:rsid w:val="7C5B0D1F"/>
    <w:rsid w:val="7C666BD9"/>
    <w:rsid w:val="7C966A77"/>
    <w:rsid w:val="7CAE0888"/>
    <w:rsid w:val="7CD07491"/>
    <w:rsid w:val="7CE92F53"/>
    <w:rsid w:val="7CF3604E"/>
    <w:rsid w:val="7D5C1959"/>
    <w:rsid w:val="7D75075B"/>
    <w:rsid w:val="7D780BA3"/>
    <w:rsid w:val="7DA14C9F"/>
    <w:rsid w:val="7DCF4057"/>
    <w:rsid w:val="7DE243EF"/>
    <w:rsid w:val="7DFC35CF"/>
    <w:rsid w:val="7DFD01EB"/>
    <w:rsid w:val="7E087564"/>
    <w:rsid w:val="7E0C1886"/>
    <w:rsid w:val="7E335891"/>
    <w:rsid w:val="7E46491A"/>
    <w:rsid w:val="7E522DC9"/>
    <w:rsid w:val="7E667FA8"/>
    <w:rsid w:val="7E696684"/>
    <w:rsid w:val="7E6A7DDF"/>
    <w:rsid w:val="7E767A33"/>
    <w:rsid w:val="7E955D2D"/>
    <w:rsid w:val="7EC43AFF"/>
    <w:rsid w:val="7ECC18EE"/>
    <w:rsid w:val="7EF0509B"/>
    <w:rsid w:val="7F253738"/>
    <w:rsid w:val="7F255156"/>
    <w:rsid w:val="7F312A0E"/>
    <w:rsid w:val="7F583224"/>
    <w:rsid w:val="7F5B40D6"/>
    <w:rsid w:val="7F923568"/>
    <w:rsid w:val="7FB73146"/>
    <w:rsid w:val="7FB77A38"/>
    <w:rsid w:val="7FC02E5E"/>
    <w:rsid w:val="7FC076A4"/>
    <w:rsid w:val="7FC845A1"/>
    <w:rsid w:val="FFFB8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sz w:val="30"/>
      <w:lang w:val="en-US" w:eastAsia="zh-CN" w:bidi="ar-SA"/>
    </w:rPr>
  </w:style>
  <w:style w:type="paragraph" w:styleId="4">
    <w:name w:val="heading 1"/>
    <w:basedOn w:val="1"/>
    <w:next w:val="1"/>
    <w:link w:val="50"/>
    <w:qFormat/>
    <w:uiPriority w:val="9"/>
    <w:pPr>
      <w:keepNext/>
      <w:keepLines/>
      <w:spacing w:before="100" w:beforeLines="100" w:after="100" w:afterLines="100"/>
      <w:ind w:firstLine="0" w:firstLineChars="0"/>
      <w:jc w:val="center"/>
      <w:outlineLvl w:val="0"/>
    </w:pPr>
    <w:rPr>
      <w:rFonts w:ascii="黑体" w:hAnsi="黑体" w:eastAsia="黑体"/>
      <w:sz w:val="40"/>
      <w:szCs w:val="44"/>
    </w:rPr>
  </w:style>
  <w:style w:type="paragraph" w:styleId="5">
    <w:name w:val="heading 2"/>
    <w:basedOn w:val="1"/>
    <w:next w:val="1"/>
    <w:link w:val="51"/>
    <w:qFormat/>
    <w:uiPriority w:val="9"/>
    <w:pPr>
      <w:keepNext/>
      <w:keepLines/>
      <w:spacing w:before="50" w:beforeLines="50" w:after="50" w:afterLines="50"/>
      <w:ind w:firstLine="0" w:firstLineChars="0"/>
      <w:jc w:val="center"/>
      <w:outlineLvl w:val="1"/>
    </w:pPr>
    <w:rPr>
      <w:rFonts w:ascii="Arial" w:hAnsi="Arial" w:eastAsia="黑体"/>
      <w:bCs/>
      <w:sz w:val="32"/>
      <w:szCs w:val="32"/>
    </w:rPr>
  </w:style>
  <w:style w:type="paragraph" w:styleId="6">
    <w:name w:val="heading 3"/>
    <w:basedOn w:val="1"/>
    <w:next w:val="1"/>
    <w:link w:val="52"/>
    <w:qFormat/>
    <w:uiPriority w:val="9"/>
    <w:pPr>
      <w:keepNext/>
      <w:keepLines/>
      <w:numPr>
        <w:ilvl w:val="0"/>
        <w:numId w:val="1"/>
      </w:numPr>
      <w:spacing w:before="50" w:beforeLines="50" w:after="50" w:afterLines="50"/>
      <w:ind w:firstLine="0" w:firstLineChars="0"/>
      <w:jc w:val="left"/>
      <w:outlineLvl w:val="2"/>
    </w:pPr>
    <w:rPr>
      <w:rFonts w:eastAsia="黑体"/>
      <w:bCs/>
    </w:rPr>
  </w:style>
  <w:style w:type="paragraph" w:styleId="7">
    <w:name w:val="heading 4"/>
    <w:basedOn w:val="1"/>
    <w:next w:val="1"/>
    <w:link w:val="53"/>
    <w:qFormat/>
    <w:uiPriority w:val="9"/>
    <w:pPr>
      <w:keepNext/>
      <w:keepLines/>
      <w:jc w:val="left"/>
      <w:outlineLvl w:val="3"/>
    </w:pPr>
    <w:rPr>
      <w:b/>
      <w:bCs/>
      <w:szCs w:val="28"/>
    </w:rPr>
  </w:style>
  <w:style w:type="paragraph" w:styleId="8">
    <w:name w:val="heading 5"/>
    <w:basedOn w:val="1"/>
    <w:next w:val="1"/>
    <w:link w:val="54"/>
    <w:qFormat/>
    <w:uiPriority w:val="9"/>
    <w:pPr>
      <w:keepNext/>
      <w:keepLines/>
      <w:tabs>
        <w:tab w:val="left" w:pos="1008"/>
      </w:tabs>
      <w:spacing w:before="280" w:after="290" w:line="376" w:lineRule="auto"/>
      <w:ind w:firstLine="0" w:firstLineChars="0"/>
      <w:outlineLvl w:val="4"/>
    </w:pPr>
    <w:rPr>
      <w:b/>
      <w:bCs/>
      <w:sz w:val="28"/>
      <w:szCs w:val="28"/>
    </w:rPr>
  </w:style>
  <w:style w:type="paragraph" w:styleId="9">
    <w:name w:val="heading 6"/>
    <w:basedOn w:val="1"/>
    <w:next w:val="1"/>
    <w:link w:val="55"/>
    <w:qFormat/>
    <w:uiPriority w:val="0"/>
    <w:pPr>
      <w:keepNext/>
      <w:keepLines/>
      <w:tabs>
        <w:tab w:val="left" w:pos="1152"/>
      </w:tabs>
      <w:spacing w:before="240" w:after="64" w:line="320" w:lineRule="auto"/>
      <w:ind w:firstLine="0" w:firstLineChars="0"/>
      <w:outlineLvl w:val="5"/>
    </w:pPr>
    <w:rPr>
      <w:rFonts w:ascii="Arial" w:hAnsi="Arial" w:eastAsia="黑体"/>
      <w:b/>
      <w:bCs/>
      <w:sz w:val="24"/>
    </w:rPr>
  </w:style>
  <w:style w:type="paragraph" w:styleId="10">
    <w:name w:val="heading 7"/>
    <w:basedOn w:val="1"/>
    <w:next w:val="1"/>
    <w:link w:val="56"/>
    <w:qFormat/>
    <w:uiPriority w:val="0"/>
    <w:pPr>
      <w:keepNext/>
      <w:keepLines/>
      <w:tabs>
        <w:tab w:val="left" w:pos="1296"/>
      </w:tabs>
      <w:spacing w:before="240" w:after="64" w:line="320" w:lineRule="auto"/>
      <w:ind w:firstLine="0" w:firstLineChars="0"/>
      <w:outlineLvl w:val="6"/>
    </w:pPr>
    <w:rPr>
      <w:b/>
      <w:bCs/>
      <w:sz w:val="24"/>
    </w:rPr>
  </w:style>
  <w:style w:type="paragraph" w:styleId="11">
    <w:name w:val="heading 8"/>
    <w:basedOn w:val="1"/>
    <w:next w:val="1"/>
    <w:link w:val="57"/>
    <w:qFormat/>
    <w:uiPriority w:val="0"/>
    <w:pPr>
      <w:keepNext/>
      <w:keepLines/>
      <w:tabs>
        <w:tab w:val="left" w:pos="1440"/>
      </w:tabs>
      <w:spacing w:before="240" w:after="64" w:line="320" w:lineRule="auto"/>
      <w:ind w:firstLine="0" w:firstLineChars="0"/>
      <w:outlineLvl w:val="7"/>
    </w:pPr>
    <w:rPr>
      <w:rFonts w:ascii="Arial" w:hAnsi="Arial" w:eastAsia="黑体"/>
      <w:sz w:val="24"/>
    </w:rPr>
  </w:style>
  <w:style w:type="paragraph" w:styleId="12">
    <w:name w:val="heading 9"/>
    <w:basedOn w:val="1"/>
    <w:next w:val="1"/>
    <w:link w:val="58"/>
    <w:qFormat/>
    <w:uiPriority w:val="0"/>
    <w:pPr>
      <w:keepNext/>
      <w:keepLines/>
      <w:tabs>
        <w:tab w:val="left" w:pos="1584"/>
      </w:tabs>
      <w:spacing w:before="240" w:after="64" w:line="320" w:lineRule="auto"/>
      <w:ind w:firstLine="0" w:firstLineChars="0"/>
      <w:outlineLvl w:val="8"/>
    </w:pPr>
    <w:rPr>
      <w:rFonts w:ascii="Arial" w:hAnsi="Arial" w:eastAsia="黑体"/>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spacing w:after="120"/>
      <w:ind w:left="420" w:leftChars="200" w:firstLine="420"/>
    </w:pPr>
    <w:rPr>
      <w:rFonts w:eastAsia="宋体"/>
      <w:szCs w:val="22"/>
    </w:rPr>
  </w:style>
  <w:style w:type="paragraph" w:styleId="3">
    <w:name w:val="Body Text Indent"/>
    <w:basedOn w:val="1"/>
    <w:link w:val="63"/>
    <w:qFormat/>
    <w:uiPriority w:val="0"/>
    <w:pPr>
      <w:spacing w:before="156" w:beforeLines="50" w:after="156" w:afterLines="50" w:line="300" w:lineRule="auto"/>
      <w:ind w:left="1050" w:leftChars="500"/>
    </w:pPr>
    <w:rPr>
      <w:rFonts w:ascii="楷体_GB2312" w:hAnsi="宋体" w:eastAsia="楷体_GB2312"/>
    </w:rPr>
  </w:style>
  <w:style w:type="paragraph" w:styleId="13">
    <w:name w:val="toc 7"/>
    <w:basedOn w:val="1"/>
    <w:next w:val="1"/>
    <w:unhideWhenUsed/>
    <w:qFormat/>
    <w:uiPriority w:val="39"/>
    <w:pPr>
      <w:ind w:left="1800"/>
      <w:jc w:val="left"/>
    </w:pPr>
    <w:rPr>
      <w:rFonts w:ascii="Calibri" w:hAnsi="Calibri"/>
      <w:sz w:val="18"/>
      <w:szCs w:val="18"/>
    </w:rPr>
  </w:style>
  <w:style w:type="paragraph" w:styleId="14">
    <w:name w:val="Normal Indent"/>
    <w:basedOn w:val="1"/>
    <w:qFormat/>
    <w:uiPriority w:val="99"/>
    <w:pPr>
      <w:ind w:firstLine="560"/>
    </w:pPr>
    <w:rPr>
      <w:rFonts w:ascii="等线" w:hAnsi="等线"/>
      <w:kern w:val="2"/>
    </w:rPr>
  </w:style>
  <w:style w:type="paragraph" w:styleId="15">
    <w:name w:val="caption"/>
    <w:basedOn w:val="1"/>
    <w:next w:val="1"/>
    <w:link w:val="59"/>
    <w:qFormat/>
    <w:uiPriority w:val="35"/>
    <w:pPr>
      <w:widowControl/>
      <w:spacing w:after="120" w:line="400" w:lineRule="exact"/>
      <w:ind w:firstLine="60"/>
    </w:pPr>
    <w:rPr>
      <w:rFonts w:ascii="Arial" w:hAnsi="Arial" w:eastAsia="黑体"/>
      <w:color w:val="000000"/>
      <w:kern w:val="2"/>
      <w:sz w:val="20"/>
    </w:rPr>
  </w:style>
  <w:style w:type="paragraph" w:styleId="16">
    <w:name w:val="Document Map"/>
    <w:basedOn w:val="1"/>
    <w:link w:val="60"/>
    <w:unhideWhenUsed/>
    <w:qFormat/>
    <w:uiPriority w:val="99"/>
    <w:rPr>
      <w:rFonts w:ascii="宋体" w:eastAsia="宋体"/>
      <w:sz w:val="18"/>
      <w:szCs w:val="18"/>
    </w:rPr>
  </w:style>
  <w:style w:type="paragraph" w:styleId="17">
    <w:name w:val="annotation text"/>
    <w:basedOn w:val="1"/>
    <w:link w:val="61"/>
    <w:qFormat/>
    <w:uiPriority w:val="0"/>
    <w:pPr>
      <w:jc w:val="left"/>
    </w:pPr>
    <w:rPr>
      <w:rFonts w:ascii="Calibri" w:hAnsi="Calibri" w:eastAsia="宋体"/>
      <w:kern w:val="2"/>
      <w:sz w:val="21"/>
      <w:szCs w:val="24"/>
    </w:rPr>
  </w:style>
  <w:style w:type="paragraph" w:styleId="18">
    <w:name w:val="Body Text"/>
    <w:basedOn w:val="1"/>
    <w:link w:val="62"/>
    <w:qFormat/>
    <w:uiPriority w:val="1"/>
    <w:pPr>
      <w:spacing w:after="120"/>
    </w:pPr>
  </w:style>
  <w:style w:type="paragraph" w:styleId="19">
    <w:name w:val="toc 5"/>
    <w:basedOn w:val="1"/>
    <w:next w:val="1"/>
    <w:unhideWhenUsed/>
    <w:qFormat/>
    <w:uiPriority w:val="39"/>
    <w:pPr>
      <w:ind w:left="1200"/>
      <w:jc w:val="left"/>
    </w:pPr>
    <w:rPr>
      <w:rFonts w:ascii="Calibri" w:hAnsi="Calibri"/>
      <w:sz w:val="18"/>
      <w:szCs w:val="18"/>
    </w:rPr>
  </w:style>
  <w:style w:type="paragraph" w:styleId="20">
    <w:name w:val="toc 3"/>
    <w:basedOn w:val="1"/>
    <w:next w:val="1"/>
    <w:qFormat/>
    <w:uiPriority w:val="39"/>
    <w:pPr>
      <w:ind w:left="600"/>
      <w:jc w:val="left"/>
    </w:pPr>
    <w:rPr>
      <w:iCs/>
      <w:sz w:val="21"/>
    </w:rPr>
  </w:style>
  <w:style w:type="paragraph" w:styleId="21">
    <w:name w:val="Plain Text"/>
    <w:basedOn w:val="1"/>
    <w:link w:val="64"/>
    <w:semiHidden/>
    <w:qFormat/>
    <w:uiPriority w:val="0"/>
    <w:pPr>
      <w:ind w:firstLine="0" w:firstLineChars="0"/>
    </w:pPr>
    <w:rPr>
      <w:rFonts w:ascii="宋体" w:hAnsi="Courier New" w:eastAsia="宋体"/>
      <w:kern w:val="2"/>
      <w:sz w:val="21"/>
    </w:rPr>
  </w:style>
  <w:style w:type="paragraph" w:styleId="22">
    <w:name w:val="toc 8"/>
    <w:basedOn w:val="1"/>
    <w:next w:val="1"/>
    <w:unhideWhenUsed/>
    <w:qFormat/>
    <w:uiPriority w:val="39"/>
    <w:pPr>
      <w:ind w:left="2100"/>
      <w:jc w:val="left"/>
    </w:pPr>
    <w:rPr>
      <w:rFonts w:ascii="Calibri" w:hAnsi="Calibri"/>
      <w:sz w:val="18"/>
      <w:szCs w:val="18"/>
    </w:rPr>
  </w:style>
  <w:style w:type="paragraph" w:styleId="23">
    <w:name w:val="Date"/>
    <w:basedOn w:val="1"/>
    <w:next w:val="1"/>
    <w:link w:val="65"/>
    <w:qFormat/>
    <w:uiPriority w:val="99"/>
    <w:pPr>
      <w:ind w:left="100" w:leftChars="2500"/>
    </w:pPr>
  </w:style>
  <w:style w:type="paragraph" w:styleId="24">
    <w:name w:val="Body Text Indent 2"/>
    <w:basedOn w:val="1"/>
    <w:link w:val="66"/>
    <w:unhideWhenUsed/>
    <w:qFormat/>
    <w:uiPriority w:val="99"/>
    <w:pPr>
      <w:spacing w:after="120" w:line="480" w:lineRule="auto"/>
      <w:ind w:left="420" w:leftChars="200"/>
    </w:pPr>
  </w:style>
  <w:style w:type="paragraph" w:styleId="25">
    <w:name w:val="endnote text"/>
    <w:basedOn w:val="1"/>
    <w:link w:val="67"/>
    <w:qFormat/>
    <w:uiPriority w:val="99"/>
    <w:pPr>
      <w:snapToGrid w:val="0"/>
      <w:jc w:val="left"/>
    </w:pPr>
    <w:rPr>
      <w:rFonts w:ascii="Calibri" w:hAnsi="Calibri" w:eastAsia="宋体"/>
      <w:kern w:val="2"/>
      <w:sz w:val="21"/>
      <w:szCs w:val="24"/>
    </w:rPr>
  </w:style>
  <w:style w:type="paragraph" w:styleId="26">
    <w:name w:val="Balloon Text"/>
    <w:basedOn w:val="1"/>
    <w:link w:val="68"/>
    <w:qFormat/>
    <w:uiPriority w:val="99"/>
    <w:rPr>
      <w:rFonts w:ascii="Calibri" w:hAnsi="Calibri" w:eastAsia="宋体"/>
      <w:kern w:val="2"/>
      <w:sz w:val="18"/>
      <w:szCs w:val="18"/>
    </w:rPr>
  </w:style>
  <w:style w:type="paragraph" w:styleId="27">
    <w:name w:val="footer"/>
    <w:basedOn w:val="1"/>
    <w:link w:val="69"/>
    <w:unhideWhenUsed/>
    <w:qFormat/>
    <w:uiPriority w:val="99"/>
    <w:pPr>
      <w:tabs>
        <w:tab w:val="center" w:pos="4153"/>
        <w:tab w:val="right" w:pos="8306"/>
      </w:tabs>
      <w:snapToGrid w:val="0"/>
      <w:spacing w:line="240" w:lineRule="atLeast"/>
      <w:jc w:val="left"/>
    </w:pPr>
    <w:rPr>
      <w:sz w:val="18"/>
      <w:szCs w:val="18"/>
    </w:rPr>
  </w:style>
  <w:style w:type="paragraph" w:styleId="28">
    <w:name w:val="header"/>
    <w:basedOn w:val="1"/>
    <w:link w:val="7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9">
    <w:name w:val="toc 1"/>
    <w:basedOn w:val="1"/>
    <w:next w:val="1"/>
    <w:unhideWhenUsed/>
    <w:qFormat/>
    <w:uiPriority w:val="39"/>
    <w:pPr>
      <w:tabs>
        <w:tab w:val="right" w:leader="dot" w:pos="9060"/>
      </w:tabs>
      <w:ind w:firstLine="0" w:firstLineChars="0"/>
    </w:pPr>
    <w:rPr>
      <w:rFonts w:eastAsia="黑体"/>
      <w:sz w:val="28"/>
      <w:szCs w:val="32"/>
    </w:rPr>
  </w:style>
  <w:style w:type="paragraph" w:styleId="30">
    <w:name w:val="toc 4"/>
    <w:basedOn w:val="1"/>
    <w:next w:val="1"/>
    <w:unhideWhenUsed/>
    <w:qFormat/>
    <w:uiPriority w:val="39"/>
    <w:pPr>
      <w:ind w:left="900"/>
      <w:jc w:val="left"/>
    </w:pPr>
    <w:rPr>
      <w:rFonts w:ascii="Calibri" w:hAnsi="Calibri"/>
      <w:sz w:val="18"/>
      <w:szCs w:val="18"/>
    </w:rPr>
  </w:style>
  <w:style w:type="paragraph" w:styleId="31">
    <w:name w:val="Subtitle"/>
    <w:basedOn w:val="1"/>
    <w:next w:val="1"/>
    <w:link w:val="71"/>
    <w:qFormat/>
    <w:uiPriority w:val="0"/>
    <w:pPr>
      <w:spacing w:before="240" w:after="60"/>
      <w:jc w:val="center"/>
      <w:outlineLvl w:val="1"/>
    </w:pPr>
    <w:rPr>
      <w:rFonts w:ascii="Cambria" w:hAnsi="Cambria" w:eastAsia="Adobe 黑体 Std R"/>
      <w:b/>
      <w:bCs/>
      <w:kern w:val="28"/>
      <w:szCs w:val="32"/>
    </w:rPr>
  </w:style>
  <w:style w:type="paragraph" w:styleId="32">
    <w:name w:val="footnote text"/>
    <w:basedOn w:val="1"/>
    <w:link w:val="72"/>
    <w:qFormat/>
    <w:uiPriority w:val="99"/>
    <w:pPr>
      <w:snapToGrid w:val="0"/>
      <w:ind w:firstLine="0" w:firstLineChars="0"/>
      <w:jc w:val="left"/>
    </w:pPr>
    <w:rPr>
      <w:rFonts w:ascii="Calibri" w:hAnsi="Calibri" w:eastAsia="宋体"/>
      <w:kern w:val="2"/>
      <w:sz w:val="18"/>
      <w:szCs w:val="18"/>
    </w:rPr>
  </w:style>
  <w:style w:type="paragraph" w:styleId="33">
    <w:name w:val="toc 6"/>
    <w:basedOn w:val="1"/>
    <w:next w:val="1"/>
    <w:unhideWhenUsed/>
    <w:qFormat/>
    <w:uiPriority w:val="39"/>
    <w:pPr>
      <w:ind w:left="1500"/>
      <w:jc w:val="left"/>
    </w:pPr>
    <w:rPr>
      <w:rFonts w:ascii="Calibri" w:hAnsi="Calibri"/>
      <w:sz w:val="18"/>
      <w:szCs w:val="18"/>
    </w:rPr>
  </w:style>
  <w:style w:type="paragraph" w:styleId="34">
    <w:name w:val="toc 2"/>
    <w:basedOn w:val="1"/>
    <w:next w:val="1"/>
    <w:unhideWhenUsed/>
    <w:qFormat/>
    <w:uiPriority w:val="39"/>
    <w:pPr>
      <w:tabs>
        <w:tab w:val="right" w:leader="dot" w:pos="9060"/>
      </w:tabs>
      <w:ind w:firstLine="600"/>
    </w:pPr>
    <w:rPr>
      <w:rFonts w:eastAsia="楷体_GB2312"/>
      <w:bCs/>
      <w:sz w:val="24"/>
    </w:rPr>
  </w:style>
  <w:style w:type="paragraph" w:styleId="35">
    <w:name w:val="toc 9"/>
    <w:basedOn w:val="1"/>
    <w:next w:val="1"/>
    <w:unhideWhenUsed/>
    <w:qFormat/>
    <w:uiPriority w:val="39"/>
    <w:pPr>
      <w:ind w:left="2400"/>
      <w:jc w:val="left"/>
    </w:pPr>
    <w:rPr>
      <w:rFonts w:ascii="Calibri" w:hAnsi="Calibri"/>
      <w:sz w:val="18"/>
      <w:szCs w:val="18"/>
    </w:rPr>
  </w:style>
  <w:style w:type="paragraph" w:styleId="36">
    <w:name w:val="Normal (Web)"/>
    <w:basedOn w:val="1"/>
    <w:qFormat/>
    <w:uiPriority w:val="99"/>
    <w:pPr>
      <w:widowControl/>
      <w:spacing w:before="68" w:after="68" w:line="299" w:lineRule="atLeast"/>
      <w:ind w:firstLine="326"/>
      <w:jc w:val="left"/>
    </w:pPr>
    <w:rPr>
      <w:rFonts w:ascii="宋体" w:hAnsi="宋体" w:cs="宋体"/>
      <w:color w:val="000000"/>
      <w:sz w:val="16"/>
      <w:szCs w:val="16"/>
    </w:rPr>
  </w:style>
  <w:style w:type="paragraph" w:styleId="37">
    <w:name w:val="Title"/>
    <w:basedOn w:val="1"/>
    <w:next w:val="1"/>
    <w:link w:val="73"/>
    <w:qFormat/>
    <w:uiPriority w:val="10"/>
    <w:pPr>
      <w:adjustRightInd w:val="0"/>
      <w:snapToGrid w:val="0"/>
      <w:spacing w:before="240" w:after="60" w:line="360" w:lineRule="auto"/>
      <w:ind w:firstLine="0" w:firstLineChars="0"/>
      <w:jc w:val="center"/>
      <w:outlineLvl w:val="0"/>
    </w:pPr>
    <w:rPr>
      <w:rFonts w:ascii="等线 Light" w:hAnsi="等线 Light" w:eastAsia="楷体"/>
      <w:b/>
      <w:bCs/>
      <w:kern w:val="2"/>
      <w:sz w:val="32"/>
      <w:szCs w:val="32"/>
    </w:rPr>
  </w:style>
  <w:style w:type="paragraph" w:styleId="38">
    <w:name w:val="annotation subject"/>
    <w:basedOn w:val="17"/>
    <w:next w:val="17"/>
    <w:link w:val="74"/>
    <w:qFormat/>
    <w:uiPriority w:val="0"/>
    <w:rPr>
      <w:b/>
      <w:bCs/>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endnote reference"/>
    <w:qFormat/>
    <w:uiPriority w:val="99"/>
    <w:rPr>
      <w:vertAlign w:val="superscript"/>
    </w:rPr>
  </w:style>
  <w:style w:type="character" w:styleId="43">
    <w:name w:val="page number"/>
    <w:qFormat/>
    <w:uiPriority w:val="0"/>
  </w:style>
  <w:style w:type="character" w:styleId="44">
    <w:name w:val="FollowedHyperlink"/>
    <w:unhideWhenUsed/>
    <w:qFormat/>
    <w:uiPriority w:val="99"/>
    <w:rPr>
      <w:color w:val="800080"/>
      <w:u w:val="single"/>
    </w:rPr>
  </w:style>
  <w:style w:type="character" w:styleId="45">
    <w:name w:val="Emphasis"/>
    <w:qFormat/>
    <w:uiPriority w:val="20"/>
    <w:rPr>
      <w:i/>
      <w:iCs/>
    </w:rPr>
  </w:style>
  <w:style w:type="character" w:styleId="46">
    <w:name w:val="Hyperlink"/>
    <w:unhideWhenUsed/>
    <w:qFormat/>
    <w:uiPriority w:val="99"/>
    <w:rPr>
      <w:color w:val="0000FF"/>
      <w:u w:val="single"/>
    </w:rPr>
  </w:style>
  <w:style w:type="character" w:styleId="47">
    <w:name w:val="annotation reference"/>
    <w:qFormat/>
    <w:uiPriority w:val="99"/>
    <w:rPr>
      <w:sz w:val="21"/>
      <w:szCs w:val="21"/>
    </w:rPr>
  </w:style>
  <w:style w:type="character" w:styleId="48">
    <w:name w:val="footnote reference"/>
    <w:qFormat/>
    <w:uiPriority w:val="0"/>
    <w:rPr>
      <w:vertAlign w:val="superscript"/>
    </w:rPr>
  </w:style>
  <w:style w:type="paragraph" w:customStyle="1" w:styleId="49">
    <w:name w:val="正文缩进1"/>
    <w:basedOn w:val="1"/>
    <w:qFormat/>
    <w:uiPriority w:val="0"/>
    <w:pPr>
      <w:spacing w:line="500" w:lineRule="exact"/>
      <w:ind w:right="26" w:rightChars="8"/>
    </w:pPr>
    <w:rPr>
      <w:rFonts w:ascii="楷体_GB2312" w:eastAsia="楷体_GB2312"/>
      <w:szCs w:val="32"/>
    </w:rPr>
  </w:style>
  <w:style w:type="character" w:customStyle="1" w:styleId="50">
    <w:name w:val="标题 1 字符"/>
    <w:link w:val="4"/>
    <w:qFormat/>
    <w:uiPriority w:val="9"/>
    <w:rPr>
      <w:rFonts w:ascii="黑体" w:hAnsi="黑体" w:eastAsia="黑体" w:cs="Times New Roman"/>
      <w:kern w:val="0"/>
      <w:sz w:val="40"/>
      <w:szCs w:val="44"/>
    </w:rPr>
  </w:style>
  <w:style w:type="character" w:customStyle="1" w:styleId="51">
    <w:name w:val="标题 2 字符"/>
    <w:link w:val="5"/>
    <w:qFormat/>
    <w:uiPriority w:val="9"/>
    <w:rPr>
      <w:rFonts w:ascii="Arial" w:hAnsi="Arial" w:eastAsia="黑体"/>
      <w:bCs/>
      <w:sz w:val="32"/>
      <w:szCs w:val="32"/>
    </w:rPr>
  </w:style>
  <w:style w:type="character" w:customStyle="1" w:styleId="52">
    <w:name w:val="标题 3 字符"/>
    <w:link w:val="6"/>
    <w:qFormat/>
    <w:uiPriority w:val="0"/>
    <w:rPr>
      <w:rFonts w:ascii="Times New Roman" w:hAnsi="Times New Roman" w:eastAsia="黑体"/>
      <w:bCs/>
      <w:sz w:val="30"/>
    </w:rPr>
  </w:style>
  <w:style w:type="character" w:customStyle="1" w:styleId="53">
    <w:name w:val="标题 4 字符"/>
    <w:link w:val="7"/>
    <w:qFormat/>
    <w:uiPriority w:val="9"/>
    <w:rPr>
      <w:rFonts w:ascii="Times New Roman" w:hAnsi="Times New Roman" w:eastAsia="仿宋_GB2312" w:cs="Times New Roman"/>
      <w:b/>
      <w:bCs/>
      <w:sz w:val="30"/>
      <w:szCs w:val="28"/>
    </w:rPr>
  </w:style>
  <w:style w:type="character" w:customStyle="1" w:styleId="54">
    <w:name w:val="标题 5 字符"/>
    <w:link w:val="8"/>
    <w:qFormat/>
    <w:uiPriority w:val="9"/>
    <w:rPr>
      <w:rFonts w:ascii="Times New Roman" w:hAnsi="Times New Roman" w:eastAsia="仿宋_GB2312"/>
      <w:b/>
      <w:bCs/>
      <w:sz w:val="28"/>
      <w:szCs w:val="28"/>
    </w:rPr>
  </w:style>
  <w:style w:type="character" w:customStyle="1" w:styleId="55">
    <w:name w:val="标题 6 字符"/>
    <w:link w:val="9"/>
    <w:qFormat/>
    <w:uiPriority w:val="0"/>
    <w:rPr>
      <w:rFonts w:ascii="Arial" w:hAnsi="Arial" w:eastAsia="黑体"/>
      <w:b/>
      <w:bCs/>
      <w:sz w:val="24"/>
    </w:rPr>
  </w:style>
  <w:style w:type="character" w:customStyle="1" w:styleId="56">
    <w:name w:val="标题 7 字符"/>
    <w:link w:val="10"/>
    <w:qFormat/>
    <w:uiPriority w:val="0"/>
    <w:rPr>
      <w:rFonts w:ascii="Times New Roman" w:hAnsi="Times New Roman" w:eastAsia="仿宋_GB2312"/>
      <w:b/>
      <w:bCs/>
      <w:sz w:val="24"/>
    </w:rPr>
  </w:style>
  <w:style w:type="character" w:customStyle="1" w:styleId="57">
    <w:name w:val="标题 8 字符"/>
    <w:link w:val="11"/>
    <w:qFormat/>
    <w:uiPriority w:val="0"/>
    <w:rPr>
      <w:rFonts w:ascii="Arial" w:hAnsi="Arial" w:eastAsia="黑体"/>
      <w:sz w:val="24"/>
    </w:rPr>
  </w:style>
  <w:style w:type="character" w:customStyle="1" w:styleId="58">
    <w:name w:val="标题 9 字符"/>
    <w:link w:val="12"/>
    <w:qFormat/>
    <w:uiPriority w:val="0"/>
    <w:rPr>
      <w:rFonts w:ascii="Arial" w:hAnsi="Arial" w:eastAsia="黑体"/>
      <w:sz w:val="30"/>
      <w:szCs w:val="21"/>
    </w:rPr>
  </w:style>
  <w:style w:type="character" w:customStyle="1" w:styleId="59">
    <w:name w:val="题注 字符"/>
    <w:link w:val="15"/>
    <w:qFormat/>
    <w:uiPriority w:val="35"/>
    <w:rPr>
      <w:rFonts w:ascii="Arial" w:hAnsi="Arial" w:eastAsia="黑体" w:cs="Arial"/>
      <w:color w:val="000000"/>
      <w:kern w:val="2"/>
    </w:rPr>
  </w:style>
  <w:style w:type="character" w:customStyle="1" w:styleId="60">
    <w:name w:val="文档结构图 字符"/>
    <w:link w:val="16"/>
    <w:qFormat/>
    <w:uiPriority w:val="99"/>
    <w:rPr>
      <w:rFonts w:ascii="宋体" w:hAnsi="Times New Roman" w:eastAsia="宋体" w:cs="Times New Roman"/>
      <w:kern w:val="0"/>
      <w:sz w:val="18"/>
      <w:szCs w:val="18"/>
    </w:rPr>
  </w:style>
  <w:style w:type="character" w:customStyle="1" w:styleId="61">
    <w:name w:val="批注文字 字符"/>
    <w:link w:val="17"/>
    <w:qFormat/>
    <w:uiPriority w:val="0"/>
    <w:rPr>
      <w:kern w:val="2"/>
      <w:sz w:val="21"/>
      <w:szCs w:val="24"/>
    </w:rPr>
  </w:style>
  <w:style w:type="character" w:customStyle="1" w:styleId="62">
    <w:name w:val="正文文本 字符"/>
    <w:link w:val="18"/>
    <w:qFormat/>
    <w:uiPriority w:val="0"/>
    <w:rPr>
      <w:rFonts w:ascii="Times New Roman" w:hAnsi="Times New Roman" w:eastAsia="仿宋_GB2312"/>
      <w:sz w:val="30"/>
    </w:rPr>
  </w:style>
  <w:style w:type="character" w:customStyle="1" w:styleId="63">
    <w:name w:val="正文文本缩进 字符"/>
    <w:link w:val="3"/>
    <w:qFormat/>
    <w:uiPriority w:val="0"/>
    <w:rPr>
      <w:rFonts w:ascii="楷体_GB2312" w:hAnsi="宋体" w:eastAsia="楷体_GB2312"/>
      <w:sz w:val="30"/>
    </w:rPr>
  </w:style>
  <w:style w:type="character" w:customStyle="1" w:styleId="64">
    <w:name w:val="纯文本 字符"/>
    <w:link w:val="21"/>
    <w:semiHidden/>
    <w:qFormat/>
    <w:uiPriority w:val="0"/>
    <w:rPr>
      <w:rFonts w:ascii="宋体" w:hAnsi="Courier New"/>
      <w:kern w:val="2"/>
      <w:sz w:val="21"/>
    </w:rPr>
  </w:style>
  <w:style w:type="character" w:customStyle="1" w:styleId="65">
    <w:name w:val="日期 字符"/>
    <w:link w:val="23"/>
    <w:qFormat/>
    <w:uiPriority w:val="99"/>
    <w:rPr>
      <w:rFonts w:ascii="Times New Roman" w:hAnsi="Times New Roman" w:eastAsia="仿宋_GB2312"/>
      <w:sz w:val="30"/>
    </w:rPr>
  </w:style>
  <w:style w:type="character" w:customStyle="1" w:styleId="66">
    <w:name w:val="正文文本缩进 2 字符"/>
    <w:link w:val="24"/>
    <w:qFormat/>
    <w:uiPriority w:val="99"/>
    <w:rPr>
      <w:rFonts w:ascii="Times New Roman" w:hAnsi="Times New Roman" w:eastAsia="仿宋_GB2312"/>
      <w:sz w:val="30"/>
    </w:rPr>
  </w:style>
  <w:style w:type="character" w:customStyle="1" w:styleId="67">
    <w:name w:val="尾注文本 字符"/>
    <w:link w:val="25"/>
    <w:qFormat/>
    <w:uiPriority w:val="99"/>
    <w:rPr>
      <w:kern w:val="2"/>
      <w:sz w:val="21"/>
      <w:szCs w:val="24"/>
    </w:rPr>
  </w:style>
  <w:style w:type="character" w:customStyle="1" w:styleId="68">
    <w:name w:val="批注框文本 字符"/>
    <w:link w:val="26"/>
    <w:qFormat/>
    <w:uiPriority w:val="99"/>
    <w:rPr>
      <w:kern w:val="2"/>
      <w:sz w:val="18"/>
      <w:szCs w:val="18"/>
    </w:rPr>
  </w:style>
  <w:style w:type="character" w:customStyle="1" w:styleId="69">
    <w:name w:val="页脚 字符"/>
    <w:link w:val="27"/>
    <w:qFormat/>
    <w:uiPriority w:val="99"/>
    <w:rPr>
      <w:rFonts w:ascii="Times New Roman" w:hAnsi="Times New Roman" w:eastAsia="仿宋_GB2312"/>
      <w:sz w:val="18"/>
      <w:szCs w:val="18"/>
    </w:rPr>
  </w:style>
  <w:style w:type="character" w:customStyle="1" w:styleId="70">
    <w:name w:val="页眉 字符"/>
    <w:link w:val="28"/>
    <w:qFormat/>
    <w:uiPriority w:val="99"/>
    <w:rPr>
      <w:rFonts w:ascii="Times New Roman" w:hAnsi="Times New Roman" w:eastAsia="仿宋_GB2312"/>
      <w:sz w:val="18"/>
      <w:szCs w:val="18"/>
    </w:rPr>
  </w:style>
  <w:style w:type="character" w:customStyle="1" w:styleId="71">
    <w:name w:val="副标题 字符"/>
    <w:link w:val="31"/>
    <w:qFormat/>
    <w:uiPriority w:val="0"/>
    <w:rPr>
      <w:rFonts w:ascii="Cambria" w:hAnsi="Cambria" w:eastAsia="Adobe 黑体 Std R"/>
      <w:b/>
      <w:bCs/>
      <w:kern w:val="28"/>
      <w:sz w:val="30"/>
      <w:szCs w:val="32"/>
    </w:rPr>
  </w:style>
  <w:style w:type="character" w:customStyle="1" w:styleId="72">
    <w:name w:val="脚注文本 字符"/>
    <w:link w:val="32"/>
    <w:qFormat/>
    <w:uiPriority w:val="99"/>
    <w:rPr>
      <w:kern w:val="2"/>
      <w:sz w:val="18"/>
      <w:szCs w:val="18"/>
    </w:rPr>
  </w:style>
  <w:style w:type="character" w:customStyle="1" w:styleId="73">
    <w:name w:val="标题 字符"/>
    <w:link w:val="37"/>
    <w:qFormat/>
    <w:uiPriority w:val="10"/>
    <w:rPr>
      <w:rFonts w:ascii="等线 Light" w:hAnsi="等线 Light" w:eastAsia="楷体"/>
      <w:b/>
      <w:bCs/>
      <w:kern w:val="2"/>
      <w:sz w:val="32"/>
      <w:szCs w:val="32"/>
    </w:rPr>
  </w:style>
  <w:style w:type="character" w:customStyle="1" w:styleId="74">
    <w:name w:val="批注主题 字符"/>
    <w:link w:val="38"/>
    <w:qFormat/>
    <w:uiPriority w:val="0"/>
    <w:rPr>
      <w:b/>
      <w:bCs/>
      <w:kern w:val="2"/>
      <w:sz w:val="21"/>
      <w:szCs w:val="24"/>
    </w:rPr>
  </w:style>
  <w:style w:type="character" w:customStyle="1" w:styleId="75">
    <w:name w:val="fontstyle01"/>
    <w:qFormat/>
    <w:uiPriority w:val="0"/>
    <w:rPr>
      <w:rFonts w:hint="default" w:ascii="仿宋" w:hAnsi="仿宋"/>
      <w:color w:val="000000"/>
      <w:sz w:val="30"/>
      <w:szCs w:val="30"/>
    </w:rPr>
  </w:style>
  <w:style w:type="character" w:customStyle="1" w:styleId="76">
    <w:name w:val="未处理的提及1"/>
    <w:unhideWhenUsed/>
    <w:qFormat/>
    <w:uiPriority w:val="99"/>
    <w:rPr>
      <w:color w:val="605E5C"/>
      <w:shd w:val="clear" w:color="auto" w:fill="E1DFDD"/>
    </w:rPr>
  </w:style>
  <w:style w:type="character" w:customStyle="1" w:styleId="77">
    <w:name w:val="font01"/>
    <w:qFormat/>
    <w:uiPriority w:val="0"/>
    <w:rPr>
      <w:rFonts w:hint="eastAsia" w:ascii="等线" w:hAnsi="等线" w:eastAsia="等线" w:cs="等线"/>
      <w:color w:val="000000"/>
      <w:sz w:val="22"/>
      <w:szCs w:val="22"/>
      <w:u w:val="none"/>
    </w:rPr>
  </w:style>
  <w:style w:type="character" w:customStyle="1" w:styleId="78">
    <w:name w:val="条题[858D7CFB-ED40-4347-BF05-701D383B685F]2"/>
    <w:link w:val="79"/>
    <w:qFormat/>
    <w:uiPriority w:val="0"/>
    <w:rPr>
      <w:sz w:val="24"/>
      <w:szCs w:val="24"/>
    </w:rPr>
  </w:style>
  <w:style w:type="paragraph" w:customStyle="1" w:styleId="79">
    <w:name w:val="条题"/>
    <w:basedOn w:val="1"/>
    <w:link w:val="78"/>
    <w:qFormat/>
    <w:uiPriority w:val="0"/>
    <w:pPr>
      <w:spacing w:line="420" w:lineRule="exact"/>
      <w:ind w:right="480" w:rightChars="200" w:firstLine="0" w:firstLineChars="0"/>
    </w:pPr>
    <w:rPr>
      <w:rFonts w:ascii="Calibri" w:hAnsi="Calibri" w:eastAsia="宋体"/>
      <w:sz w:val="24"/>
      <w:szCs w:val="24"/>
    </w:rPr>
  </w:style>
  <w:style w:type="character" w:customStyle="1" w:styleId="80">
    <w:name w:val="批注框文本 Char1"/>
    <w:semiHidden/>
    <w:qFormat/>
    <w:uiPriority w:val="99"/>
    <w:rPr>
      <w:rFonts w:ascii="Times New Roman" w:hAnsi="Times New Roman" w:eastAsia="仿宋_GB2312"/>
      <w:sz w:val="18"/>
      <w:szCs w:val="18"/>
    </w:rPr>
  </w:style>
  <w:style w:type="character" w:customStyle="1" w:styleId="81">
    <w:name w:val="尾注文本 Char1"/>
    <w:semiHidden/>
    <w:qFormat/>
    <w:uiPriority w:val="99"/>
    <w:rPr>
      <w:rFonts w:ascii="Times New Roman" w:hAnsi="Times New Roman" w:eastAsia="仿宋_GB2312"/>
      <w:sz w:val="30"/>
    </w:rPr>
  </w:style>
  <w:style w:type="character" w:customStyle="1" w:styleId="82">
    <w:name w:val="批注文字 Char1"/>
    <w:semiHidden/>
    <w:qFormat/>
    <w:uiPriority w:val="99"/>
    <w:rPr>
      <w:rFonts w:ascii="Times New Roman" w:hAnsi="Times New Roman" w:eastAsia="仿宋_GB2312"/>
      <w:sz w:val="30"/>
    </w:rPr>
  </w:style>
  <w:style w:type="character" w:customStyle="1" w:styleId="83">
    <w:name w:val="font11"/>
    <w:qFormat/>
    <w:uiPriority w:val="0"/>
    <w:rPr>
      <w:rFonts w:hint="eastAsia" w:ascii="仿宋" w:hAnsi="仿宋" w:eastAsia="仿宋" w:cs="仿宋"/>
      <w:b/>
      <w:color w:val="000000"/>
      <w:sz w:val="24"/>
      <w:szCs w:val="24"/>
      <w:u w:val="none"/>
    </w:rPr>
  </w:style>
  <w:style w:type="character" w:customStyle="1" w:styleId="84">
    <w:name w:val="副标题 Char1"/>
    <w:qFormat/>
    <w:uiPriority w:val="11"/>
    <w:rPr>
      <w:rFonts w:ascii="Cambria" w:hAnsi="Cambria" w:cs="Times New Roman"/>
      <w:b/>
      <w:bCs/>
      <w:kern w:val="28"/>
      <w:sz w:val="32"/>
      <w:szCs w:val="32"/>
    </w:rPr>
  </w:style>
  <w:style w:type="character" w:customStyle="1" w:styleId="85">
    <w:name w:val="图表内容 Char"/>
    <w:link w:val="86"/>
    <w:qFormat/>
    <w:uiPriority w:val="0"/>
    <w:rPr>
      <w:rFonts w:ascii="等线" w:hAnsi="等线" w:eastAsia="仿宋"/>
      <w:kern w:val="2"/>
      <w:sz w:val="24"/>
      <w:szCs w:val="21"/>
    </w:rPr>
  </w:style>
  <w:style w:type="paragraph" w:customStyle="1" w:styleId="86">
    <w:name w:val="图表内容"/>
    <w:link w:val="85"/>
    <w:qFormat/>
    <w:uiPriority w:val="0"/>
    <w:pPr>
      <w:jc w:val="center"/>
    </w:pPr>
    <w:rPr>
      <w:rFonts w:ascii="等线" w:hAnsi="等线" w:eastAsia="仿宋" w:cs="Times New Roman"/>
      <w:kern w:val="2"/>
      <w:sz w:val="24"/>
      <w:szCs w:val="21"/>
      <w:lang w:val="en-US" w:eastAsia="zh-CN" w:bidi="ar-SA"/>
    </w:rPr>
  </w:style>
  <w:style w:type="character" w:customStyle="1" w:styleId="87">
    <w:name w:val="脚注文本 Char1"/>
    <w:semiHidden/>
    <w:qFormat/>
    <w:uiPriority w:val="99"/>
    <w:rPr>
      <w:rFonts w:ascii="Times New Roman" w:hAnsi="Times New Roman" w:eastAsia="仿宋_GB2312"/>
      <w:sz w:val="18"/>
      <w:szCs w:val="18"/>
    </w:rPr>
  </w:style>
  <w:style w:type="character" w:customStyle="1" w:styleId="88">
    <w:name w:val="font21"/>
    <w:qFormat/>
    <w:uiPriority w:val="0"/>
    <w:rPr>
      <w:rFonts w:hint="eastAsia" w:ascii="仿宋" w:hAnsi="仿宋" w:eastAsia="仿宋" w:cs="仿宋"/>
      <w:color w:val="000000"/>
      <w:sz w:val="24"/>
      <w:szCs w:val="24"/>
      <w:u w:val="none"/>
    </w:rPr>
  </w:style>
  <w:style w:type="character" w:customStyle="1" w:styleId="89">
    <w:name w:val="列表段落 字符"/>
    <w:link w:val="90"/>
    <w:qFormat/>
    <w:uiPriority w:val="34"/>
    <w:rPr>
      <w:rFonts w:ascii="Times New Roman" w:hAnsi="Times New Roman" w:eastAsia="仿宋_GB2312"/>
      <w:sz w:val="30"/>
    </w:rPr>
  </w:style>
  <w:style w:type="paragraph" w:customStyle="1" w:styleId="90">
    <w:name w:val="列表段落1"/>
    <w:basedOn w:val="1"/>
    <w:link w:val="89"/>
    <w:qFormat/>
    <w:uiPriority w:val="1"/>
    <w:pPr>
      <w:ind w:firstLine="420"/>
    </w:pPr>
  </w:style>
  <w:style w:type="character" w:customStyle="1" w:styleId="91">
    <w:name w:val="apple-converted-space"/>
    <w:qFormat/>
    <w:uiPriority w:val="0"/>
  </w:style>
  <w:style w:type="character" w:customStyle="1" w:styleId="92">
    <w:name w:val="段落 Char Char"/>
    <w:link w:val="93"/>
    <w:qFormat/>
    <w:uiPriority w:val="0"/>
    <w:rPr>
      <w:kern w:val="2"/>
      <w:sz w:val="24"/>
      <w:szCs w:val="24"/>
    </w:rPr>
  </w:style>
  <w:style w:type="paragraph" w:customStyle="1" w:styleId="93">
    <w:name w:val="段落"/>
    <w:basedOn w:val="1"/>
    <w:link w:val="92"/>
    <w:qFormat/>
    <w:uiPriority w:val="0"/>
    <w:pPr>
      <w:spacing w:after="120" w:line="400" w:lineRule="exact"/>
      <w:ind w:firstLine="480"/>
    </w:pPr>
    <w:rPr>
      <w:rFonts w:ascii="Calibri" w:hAnsi="Calibri" w:eastAsia="宋体"/>
      <w:kern w:val="2"/>
      <w:sz w:val="24"/>
      <w:szCs w:val="24"/>
    </w:rPr>
  </w:style>
  <w:style w:type="character" w:customStyle="1" w:styleId="94">
    <w:name w:val="00正文 Char"/>
    <w:link w:val="95"/>
    <w:qFormat/>
    <w:locked/>
    <w:uiPriority w:val="99"/>
    <w:rPr>
      <w:rFonts w:ascii="仿宋" w:hAnsi="仿宋" w:eastAsia="仿宋"/>
      <w:bCs/>
      <w:kern w:val="44"/>
      <w:sz w:val="30"/>
      <w:szCs w:val="44"/>
      <w:lang w:val="en-US" w:eastAsia="zh-CN" w:bidi="ar-SA"/>
    </w:rPr>
  </w:style>
  <w:style w:type="paragraph" w:customStyle="1" w:styleId="95">
    <w:name w:val="00正文"/>
    <w:link w:val="94"/>
    <w:qFormat/>
    <w:uiPriority w:val="99"/>
    <w:pPr>
      <w:spacing w:line="560" w:lineRule="exact"/>
      <w:ind w:firstLine="200" w:firstLineChars="200"/>
    </w:pPr>
    <w:rPr>
      <w:rFonts w:ascii="仿宋" w:hAnsi="仿宋" w:eastAsia="仿宋" w:cs="Times New Roman"/>
      <w:bCs/>
      <w:kern w:val="44"/>
      <w:sz w:val="30"/>
      <w:szCs w:val="44"/>
      <w:lang w:val="en-US" w:eastAsia="zh-CN" w:bidi="ar-SA"/>
    </w:rPr>
  </w:style>
  <w:style w:type="character" w:customStyle="1" w:styleId="96">
    <w:name w:val="批注主题 Char1"/>
    <w:semiHidden/>
    <w:qFormat/>
    <w:uiPriority w:val="99"/>
    <w:rPr>
      <w:rFonts w:ascii="Times New Roman" w:hAnsi="Times New Roman" w:eastAsia="仿宋_GB2312"/>
      <w:b/>
      <w:bCs/>
      <w:sz w:val="30"/>
    </w:rPr>
  </w:style>
  <w:style w:type="character" w:customStyle="1" w:styleId="97">
    <w:name w:val="表格（应用） Char"/>
    <w:link w:val="98"/>
    <w:qFormat/>
    <w:uiPriority w:val="0"/>
    <w:rPr>
      <w:rFonts w:ascii="Arial" w:hAnsi="宋体" w:eastAsia="仿宋"/>
      <w:bCs/>
      <w:color w:val="000000"/>
      <w:kern w:val="24"/>
      <w:sz w:val="21"/>
      <w:szCs w:val="24"/>
      <w:lang w:val="zh-CN"/>
    </w:rPr>
  </w:style>
  <w:style w:type="paragraph" w:customStyle="1" w:styleId="98">
    <w:name w:val="表格（应用）"/>
    <w:basedOn w:val="1"/>
    <w:link w:val="97"/>
    <w:qFormat/>
    <w:uiPriority w:val="0"/>
    <w:pPr>
      <w:widowControl/>
      <w:ind w:firstLine="0" w:firstLineChars="0"/>
      <w:jc w:val="center"/>
      <w:textAlignment w:val="center"/>
    </w:pPr>
    <w:rPr>
      <w:rFonts w:ascii="Arial" w:hAnsi="宋体" w:eastAsia="仿宋"/>
      <w:bCs/>
      <w:color w:val="000000"/>
      <w:kern w:val="24"/>
      <w:sz w:val="21"/>
      <w:szCs w:val="24"/>
      <w:lang w:val="zh-CN"/>
    </w:rPr>
  </w:style>
  <w:style w:type="character" w:customStyle="1" w:styleId="99">
    <w:name w:val="表格文字 Char Char"/>
    <w:link w:val="100"/>
    <w:qFormat/>
    <w:uiPriority w:val="0"/>
    <w:rPr>
      <w:kern w:val="2"/>
      <w:sz w:val="21"/>
      <w:szCs w:val="24"/>
    </w:rPr>
  </w:style>
  <w:style w:type="paragraph" w:customStyle="1" w:styleId="100">
    <w:name w:val="表格文字"/>
    <w:basedOn w:val="1"/>
    <w:link w:val="99"/>
    <w:qFormat/>
    <w:uiPriority w:val="0"/>
    <w:pPr>
      <w:widowControl/>
      <w:adjustRightInd w:val="0"/>
      <w:snapToGrid w:val="0"/>
      <w:jc w:val="center"/>
    </w:pPr>
    <w:rPr>
      <w:rFonts w:ascii="Calibri" w:hAnsi="Calibri" w:eastAsia="宋体"/>
      <w:kern w:val="2"/>
      <w:sz w:val="21"/>
      <w:szCs w:val="24"/>
    </w:rPr>
  </w:style>
  <w:style w:type="character" w:customStyle="1" w:styleId="101">
    <w:name w:val="s1"/>
    <w:qFormat/>
    <w:uiPriority w:val="0"/>
    <w:rPr>
      <w:rFonts w:hint="default" w:ascii="Times" w:hAnsi="Times"/>
      <w:sz w:val="21"/>
      <w:szCs w:val="21"/>
    </w:rPr>
  </w:style>
  <w:style w:type="character" w:customStyle="1" w:styleId="102">
    <w:name w:val="font41"/>
    <w:qFormat/>
    <w:uiPriority w:val="0"/>
    <w:rPr>
      <w:rFonts w:hint="eastAsia" w:ascii="仿宋" w:hAnsi="仿宋" w:eastAsia="仿宋" w:cs="仿宋"/>
      <w:b/>
      <w:color w:val="000000"/>
      <w:sz w:val="24"/>
      <w:szCs w:val="24"/>
      <w:u w:val="none"/>
    </w:rPr>
  </w:style>
  <w:style w:type="character" w:customStyle="1" w:styleId="103">
    <w:name w:val="表格题注 Char Char"/>
    <w:link w:val="104"/>
    <w:qFormat/>
    <w:uiPriority w:val="0"/>
    <w:rPr>
      <w:kern w:val="2"/>
      <w:sz w:val="21"/>
      <w:szCs w:val="21"/>
    </w:rPr>
  </w:style>
  <w:style w:type="paragraph" w:customStyle="1" w:styleId="104">
    <w:name w:val="表格题注"/>
    <w:basedOn w:val="1"/>
    <w:link w:val="103"/>
    <w:qFormat/>
    <w:uiPriority w:val="0"/>
    <w:pPr>
      <w:keepNext/>
      <w:keepLines/>
      <w:tabs>
        <w:tab w:val="left" w:pos="0"/>
      </w:tabs>
      <w:topLinePunct/>
      <w:autoSpaceDE w:val="0"/>
      <w:autoSpaceDN w:val="0"/>
      <w:adjustRightInd w:val="0"/>
      <w:snapToGrid w:val="0"/>
      <w:spacing w:after="60" w:line="360" w:lineRule="exact"/>
      <w:ind w:firstLine="0" w:firstLineChars="0"/>
      <w:jc w:val="center"/>
    </w:pPr>
    <w:rPr>
      <w:rFonts w:ascii="Calibri" w:hAnsi="Calibri" w:eastAsia="宋体"/>
      <w:kern w:val="2"/>
      <w:sz w:val="21"/>
      <w:szCs w:val="21"/>
    </w:rPr>
  </w:style>
  <w:style w:type="character" w:customStyle="1" w:styleId="105">
    <w:name w:val="条文 字符"/>
    <w:link w:val="106"/>
    <w:qFormat/>
    <w:uiPriority w:val="0"/>
    <w:rPr>
      <w:rFonts w:ascii="仿宋" w:hAnsi="仿宋" w:eastAsia="仿宋" w:cs="华文细黑"/>
      <w:b/>
      <w:bCs/>
      <w:kern w:val="2"/>
      <w:sz w:val="28"/>
      <w:szCs w:val="28"/>
      <w:lang w:val="zh-CN"/>
    </w:rPr>
  </w:style>
  <w:style w:type="paragraph" w:customStyle="1" w:styleId="106">
    <w:name w:val="条文"/>
    <w:basedOn w:val="1"/>
    <w:link w:val="105"/>
    <w:qFormat/>
    <w:uiPriority w:val="0"/>
    <w:pPr>
      <w:widowControl/>
      <w:numPr>
        <w:ilvl w:val="0"/>
        <w:numId w:val="2"/>
      </w:numPr>
      <w:topLinePunct/>
      <w:autoSpaceDE w:val="0"/>
      <w:autoSpaceDN w:val="0"/>
      <w:adjustRightInd w:val="0"/>
      <w:snapToGrid w:val="0"/>
      <w:spacing w:afterLines="50" w:line="360" w:lineRule="auto"/>
      <w:ind w:firstLine="0" w:firstLineChars="0"/>
      <w:textAlignment w:val="top"/>
      <w:outlineLvl w:val="2"/>
    </w:pPr>
    <w:rPr>
      <w:rFonts w:ascii="仿宋" w:hAnsi="仿宋" w:eastAsia="仿宋" w:cs="华文细黑"/>
      <w:b/>
      <w:bCs/>
      <w:kern w:val="2"/>
      <w:sz w:val="28"/>
      <w:szCs w:val="28"/>
      <w:lang w:val="zh-CN"/>
    </w:rPr>
  </w:style>
  <w:style w:type="character" w:customStyle="1" w:styleId="107">
    <w:name w:val="font31"/>
    <w:qFormat/>
    <w:uiPriority w:val="0"/>
    <w:rPr>
      <w:rFonts w:hint="eastAsia" w:ascii="仿宋" w:hAnsi="仿宋" w:eastAsia="仿宋" w:cs="仿宋"/>
      <w:color w:val="000000"/>
      <w:sz w:val="24"/>
      <w:szCs w:val="24"/>
      <w:u w:val="none"/>
    </w:rPr>
  </w:style>
  <w:style w:type="paragraph" w:customStyle="1" w:styleId="108">
    <w:name w:val="正文1"/>
    <w:basedOn w:val="109"/>
    <w:qFormat/>
    <w:uiPriority w:val="0"/>
    <w:pPr>
      <w:ind w:firstLine="708" w:firstLineChars="236"/>
    </w:pPr>
    <w:rPr>
      <w:rFonts w:ascii="仿宋_GB2312" w:eastAsia="仿宋_GB2312" w:cs="仿宋_GB2312"/>
      <w:sz w:val="30"/>
      <w:szCs w:val="30"/>
    </w:rPr>
  </w:style>
  <w:style w:type="paragraph" w:customStyle="1" w:styleId="109">
    <w:name w:val="正文 New"/>
    <w:next w:val="1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样式1"/>
    <w:basedOn w:val="108"/>
    <w:qFormat/>
    <w:uiPriority w:val="0"/>
    <w:rPr>
      <w:rFonts w:hint="eastAsia" w:ascii="Times New Roman" w:eastAsia="宋体" w:cs="Times New Roman"/>
      <w:szCs w:val="20"/>
    </w:rPr>
  </w:style>
  <w:style w:type="paragraph" w:customStyle="1" w:styleId="111">
    <w:name w:val="彩色底纹 - 强调文字颜色 11"/>
    <w:semiHidden/>
    <w:qFormat/>
    <w:uiPriority w:val="99"/>
    <w:rPr>
      <w:rFonts w:ascii="Times New Roman" w:hAnsi="Times New Roman" w:eastAsia="仿宋_GB2312" w:cs="Times New Roman"/>
      <w:sz w:val="30"/>
      <w:lang w:val="en-US" w:eastAsia="zh-CN" w:bidi="ar-SA"/>
    </w:rPr>
  </w:style>
  <w:style w:type="paragraph" w:customStyle="1" w:styleId="112">
    <w:name w:val="表格文字左对齐"/>
    <w:basedOn w:val="1"/>
    <w:qFormat/>
    <w:uiPriority w:val="0"/>
    <w:pPr>
      <w:tabs>
        <w:tab w:val="left" w:pos="-108"/>
      </w:tabs>
      <w:adjustRightInd w:val="0"/>
      <w:snapToGrid w:val="0"/>
      <w:ind w:firstLine="0" w:firstLineChars="0"/>
      <w:jc w:val="center"/>
    </w:pPr>
    <w:rPr>
      <w:rFonts w:ascii="仿宋_GB2312" w:hAnsi="宋体" w:cs="Arial"/>
      <w:snapToGrid w:val="0"/>
      <w:sz w:val="18"/>
      <w:szCs w:val="18"/>
      <w:u w:val="single"/>
    </w:rPr>
  </w:style>
  <w:style w:type="paragraph" w:customStyle="1" w:styleId="11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4">
    <w:name w:val="1"/>
    <w:basedOn w:val="1"/>
    <w:next w:val="24"/>
    <w:qFormat/>
    <w:uiPriority w:val="0"/>
  </w:style>
  <w:style w:type="paragraph" w:customStyle="1" w:styleId="1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16">
    <w:name w:val="font5"/>
    <w:basedOn w:val="1"/>
    <w:qFormat/>
    <w:uiPriority w:val="0"/>
    <w:pPr>
      <w:widowControl/>
      <w:spacing w:before="100" w:beforeAutospacing="1" w:after="100" w:afterAutospacing="1"/>
      <w:ind w:firstLine="0" w:firstLineChars="0"/>
      <w:jc w:val="left"/>
    </w:pPr>
    <w:rPr>
      <w:rFonts w:ascii="宋体" w:hAnsi="宋体" w:eastAsia="宋体" w:cs="宋体"/>
      <w:sz w:val="18"/>
      <w:szCs w:val="18"/>
    </w:rPr>
  </w:style>
  <w:style w:type="paragraph" w:customStyle="1" w:styleId="11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18">
    <w:name w:val="font7"/>
    <w:basedOn w:val="1"/>
    <w:qFormat/>
    <w:uiPriority w:val="0"/>
    <w:pPr>
      <w:widowControl/>
      <w:spacing w:before="100" w:beforeAutospacing="1" w:after="100" w:afterAutospacing="1"/>
      <w:ind w:firstLine="0" w:firstLineChars="0"/>
      <w:jc w:val="left"/>
    </w:pPr>
    <w:rPr>
      <w:rFonts w:ascii="宋体" w:hAnsi="宋体" w:eastAsia="宋体" w:cs="宋体"/>
      <w:sz w:val="18"/>
      <w:szCs w:val="18"/>
    </w:rPr>
  </w:style>
  <w:style w:type="paragraph" w:customStyle="1" w:styleId="119">
    <w:name w:val="标题 2-节"/>
    <w:basedOn w:val="5"/>
    <w:qFormat/>
    <w:uiPriority w:val="99"/>
    <w:pPr>
      <w:keepLines w:val="0"/>
      <w:adjustRightInd w:val="0"/>
      <w:spacing w:before="468" w:beforeLines="150" w:after="468" w:afterLines="150"/>
    </w:pPr>
    <w:rPr>
      <w:rFonts w:ascii="仿宋_GB2312" w:hAnsi="Times New Roman" w:eastAsia="仿宋_GB2312"/>
      <w:b/>
      <w:bCs w:val="0"/>
      <w:szCs w:val="36"/>
    </w:rPr>
  </w:style>
  <w:style w:type="paragraph" w:customStyle="1" w:styleId="120">
    <w:name w:val="列出段落1"/>
    <w:basedOn w:val="1"/>
    <w:qFormat/>
    <w:uiPriority w:val="0"/>
    <w:pPr>
      <w:ind w:firstLine="420" w:firstLineChars="0"/>
    </w:pPr>
    <w:rPr>
      <w:rFonts w:ascii="等线" w:hAnsi="等线"/>
      <w:kern w:val="2"/>
      <w:szCs w:val="22"/>
    </w:rPr>
  </w:style>
  <w:style w:type="paragraph" w:customStyle="1" w:styleId="121">
    <w:name w:val="样式 宋体 小四 段前: 7.8 磅 段后: 7.8 磅 行距: 多倍行距 1.25 字行"/>
    <w:basedOn w:val="1"/>
    <w:qFormat/>
    <w:uiPriority w:val="0"/>
    <w:pPr>
      <w:numPr>
        <w:ilvl w:val="0"/>
        <w:numId w:val="3"/>
      </w:numPr>
      <w:tabs>
        <w:tab w:val="left" w:pos="1123"/>
      </w:tabs>
      <w:spacing w:before="156" w:after="156" w:line="300" w:lineRule="auto"/>
    </w:pPr>
    <w:rPr>
      <w:rFonts w:ascii="宋体" w:hAnsi="宋体" w:cs="宋体"/>
      <w:sz w:val="24"/>
    </w:rPr>
  </w:style>
  <w:style w:type="paragraph" w:customStyle="1" w:styleId="122">
    <w:name w:val="TOC 标题1"/>
    <w:basedOn w:val="4"/>
    <w:next w:val="1"/>
    <w:unhideWhenUsed/>
    <w:qFormat/>
    <w:uiPriority w:val="39"/>
    <w:pPr>
      <w:widowControl/>
      <w:spacing w:before="240" w:line="259" w:lineRule="auto"/>
      <w:jc w:val="left"/>
      <w:outlineLvl w:val="9"/>
    </w:pPr>
    <w:rPr>
      <w:rFonts w:ascii="等线 Light" w:hAnsi="等线 Light" w:eastAsia="等线 Light"/>
      <w:color w:val="2F5496"/>
      <w:sz w:val="32"/>
      <w:szCs w:val="32"/>
    </w:rPr>
  </w:style>
  <w:style w:type="paragraph" w:customStyle="1" w:styleId="123">
    <w:name w:val="msonormal"/>
    <w:basedOn w:val="1"/>
    <w:qFormat/>
    <w:uiPriority w:val="0"/>
    <w:pPr>
      <w:widowControl/>
      <w:spacing w:before="100" w:beforeAutospacing="1" w:after="100" w:afterAutospacing="1"/>
      <w:ind w:firstLine="0" w:firstLineChars="0"/>
      <w:jc w:val="left"/>
    </w:pPr>
    <w:rPr>
      <w:rFonts w:ascii="宋体" w:hAnsi="宋体" w:eastAsia="宋体" w:cs="宋体"/>
      <w:sz w:val="24"/>
      <w:szCs w:val="24"/>
    </w:rPr>
  </w:style>
  <w:style w:type="paragraph" w:customStyle="1" w:styleId="124">
    <w:name w:val="正文内容"/>
    <w:basedOn w:val="1"/>
    <w:qFormat/>
    <w:uiPriority w:val="0"/>
    <w:pPr>
      <w:tabs>
        <w:tab w:val="left" w:pos="1440"/>
      </w:tabs>
      <w:ind w:firstLine="549" w:firstLineChars="177"/>
    </w:pPr>
    <w:rPr>
      <w:rFonts w:ascii="仿宋_GB2312" w:hAnsi="Calibri"/>
      <w:kern w:val="2"/>
      <w:sz w:val="31"/>
      <w:szCs w:val="31"/>
    </w:rPr>
  </w:style>
  <w:style w:type="paragraph" w:customStyle="1" w:styleId="1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sz w:val="21"/>
      <w:szCs w:val="21"/>
    </w:rPr>
  </w:style>
  <w:style w:type="paragraph" w:customStyle="1" w:styleId="126">
    <w:name w:val="遵义表格样式"/>
    <w:basedOn w:val="1"/>
    <w:qFormat/>
    <w:uiPriority w:val="0"/>
    <w:pPr>
      <w:widowControl/>
      <w:topLinePunct/>
      <w:autoSpaceDE w:val="0"/>
      <w:autoSpaceDN w:val="0"/>
      <w:adjustRightInd w:val="0"/>
      <w:snapToGrid w:val="0"/>
      <w:ind w:firstLine="0" w:firstLineChars="0"/>
      <w:textAlignment w:val="top"/>
    </w:pPr>
    <w:rPr>
      <w:rFonts w:eastAsia="楷体_GB2312"/>
      <w:kern w:val="2"/>
      <w:sz w:val="21"/>
      <w:szCs w:val="24"/>
    </w:rPr>
  </w:style>
  <w:style w:type="paragraph" w:customStyle="1" w:styleId="127">
    <w:name w:val="彩色列表 - 强调文字颜色 11"/>
    <w:basedOn w:val="1"/>
    <w:qFormat/>
    <w:uiPriority w:val="34"/>
    <w:pPr>
      <w:ind w:firstLine="420"/>
    </w:pPr>
  </w:style>
  <w:style w:type="paragraph" w:customStyle="1" w:styleId="128">
    <w:name w:val="省厅要求正文格式"/>
    <w:basedOn w:val="1"/>
    <w:qFormat/>
    <w:uiPriority w:val="0"/>
    <w:rPr>
      <w:szCs w:val="30"/>
      <w:shd w:val="clear" w:color="auto" w:fill="FFFFFF"/>
    </w:rPr>
  </w:style>
  <w:style w:type="paragraph" w:customStyle="1" w:styleId="129">
    <w:name w:val="p1"/>
    <w:basedOn w:val="1"/>
    <w:qFormat/>
    <w:uiPriority w:val="0"/>
    <w:pPr>
      <w:widowControl/>
      <w:ind w:firstLine="0" w:firstLineChars="0"/>
      <w:jc w:val="left"/>
    </w:pPr>
    <w:rPr>
      <w:rFonts w:ascii="Helvetica" w:hAnsi="Helvetica" w:eastAsia="宋体"/>
      <w:sz w:val="21"/>
      <w:szCs w:val="21"/>
    </w:rPr>
  </w:style>
  <w:style w:type="paragraph" w:customStyle="1" w:styleId="130">
    <w:name w:val="修订1"/>
    <w:unhideWhenUsed/>
    <w:qFormat/>
    <w:uiPriority w:val="99"/>
    <w:rPr>
      <w:rFonts w:ascii="仿宋_GB2312" w:hAnsi="仿宋_GB2312" w:eastAsia="仿宋_GB2312" w:cs="Times New Roman"/>
      <w:sz w:val="28"/>
      <w:lang w:val="en-US" w:eastAsia="zh-CN" w:bidi="ar-SA"/>
    </w:rPr>
  </w:style>
  <w:style w:type="paragraph" w:customStyle="1" w:styleId="131">
    <w:name w:val="xl66"/>
    <w:basedOn w:val="1"/>
    <w:qFormat/>
    <w:uiPriority w:val="0"/>
    <w:pPr>
      <w:widowControl/>
      <w:spacing w:before="100" w:beforeAutospacing="1" w:after="100" w:afterAutospacing="1"/>
      <w:ind w:firstLine="0" w:firstLineChars="0"/>
      <w:jc w:val="center"/>
    </w:pPr>
    <w:rPr>
      <w:rFonts w:ascii="宋体" w:hAnsi="宋体" w:eastAsia="宋体" w:cs="宋体"/>
      <w:sz w:val="24"/>
      <w:szCs w:val="24"/>
    </w:rPr>
  </w:style>
  <w:style w:type="paragraph" w:customStyle="1" w:styleId="132">
    <w:name w:val="font0"/>
    <w:basedOn w:val="1"/>
    <w:qFormat/>
    <w:uiPriority w:val="0"/>
    <w:pPr>
      <w:widowControl/>
      <w:spacing w:before="100" w:beforeAutospacing="1" w:after="100" w:afterAutospacing="1"/>
      <w:ind w:firstLine="0" w:firstLineChars="0"/>
      <w:jc w:val="left"/>
    </w:pPr>
    <w:rPr>
      <w:rFonts w:ascii="Arial" w:hAnsi="Arial" w:eastAsia="宋体" w:cs="Arial"/>
      <w:sz w:val="20"/>
    </w:rPr>
  </w:style>
  <w:style w:type="paragraph" w:customStyle="1" w:styleId="133">
    <w:name w:val="_Style 5"/>
    <w:qFormat/>
    <w:uiPriority w:val="0"/>
    <w:pPr>
      <w:widowControl w:val="0"/>
      <w:ind w:firstLine="200" w:firstLineChars="200"/>
      <w:jc w:val="both"/>
    </w:pPr>
    <w:rPr>
      <w:rFonts w:ascii="Times New Roman" w:hAnsi="Times New Roman" w:eastAsia="宋体" w:cs="黑体"/>
      <w:kern w:val="2"/>
      <w:sz w:val="24"/>
      <w:szCs w:val="22"/>
      <w:lang w:val="en-US" w:eastAsia="zh-CN" w:bidi="ar-SA"/>
    </w:rPr>
  </w:style>
  <w:style w:type="paragraph" w:customStyle="1" w:styleId="134">
    <w:name w:val="样式 标题 3 + 小三"/>
    <w:basedOn w:val="6"/>
    <w:qFormat/>
    <w:uiPriority w:val="0"/>
  </w:style>
  <w:style w:type="paragraph" w:customStyle="1" w:styleId="135">
    <w:name w:val="样式3"/>
    <w:basedOn w:val="1"/>
    <w:qFormat/>
    <w:uiPriority w:val="0"/>
    <w:pPr>
      <w:numPr>
        <w:ilvl w:val="2"/>
        <w:numId w:val="3"/>
      </w:numPr>
      <w:tabs>
        <w:tab w:val="left" w:pos="709"/>
      </w:tabs>
      <w:spacing w:before="156" w:after="156" w:line="360" w:lineRule="exact"/>
      <w:ind w:firstLine="0" w:firstLineChars="0"/>
    </w:pPr>
    <w:rPr>
      <w:rFonts w:ascii="宋体" w:hAnsi="宋体" w:eastAsia="宋体"/>
      <w:b/>
      <w:kern w:val="2"/>
      <w:sz w:val="24"/>
      <w:szCs w:val="24"/>
    </w:rPr>
  </w:style>
  <w:style w:type="paragraph" w:customStyle="1" w:styleId="136">
    <w:name w:val="表格标题"/>
    <w:basedOn w:val="1"/>
    <w:qFormat/>
    <w:uiPriority w:val="0"/>
    <w:pPr>
      <w:tabs>
        <w:tab w:val="left" w:pos="-108"/>
      </w:tabs>
      <w:spacing w:line="0" w:lineRule="atLeast"/>
      <w:ind w:firstLine="0" w:firstLineChars="0"/>
      <w:jc w:val="center"/>
    </w:pPr>
    <w:rPr>
      <w:rFonts w:ascii="黑体" w:hAnsi="宋体" w:eastAsia="黑体"/>
      <w:b/>
      <w:snapToGrid w:val="0"/>
      <w:spacing w:val="-6"/>
      <w:sz w:val="18"/>
      <w:szCs w:val="18"/>
    </w:rPr>
  </w:style>
  <w:style w:type="paragraph" w:customStyle="1" w:styleId="1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b/>
      <w:bCs/>
      <w:sz w:val="24"/>
      <w:szCs w:val="24"/>
    </w:rPr>
  </w:style>
  <w:style w:type="paragraph" w:customStyle="1" w:styleId="138">
    <w:name w:val="xl65"/>
    <w:basedOn w:val="1"/>
    <w:qFormat/>
    <w:uiPriority w:val="0"/>
    <w:pPr>
      <w:widowControl/>
      <w:spacing w:before="100" w:beforeAutospacing="1" w:after="100" w:afterAutospacing="1"/>
      <w:ind w:firstLine="0" w:firstLineChars="0"/>
      <w:jc w:val="left"/>
    </w:pPr>
    <w:rPr>
      <w:rFonts w:ascii="宋体" w:hAnsi="宋体" w:eastAsia="宋体" w:cs="宋体"/>
      <w:sz w:val="24"/>
      <w:szCs w:val="24"/>
    </w:rPr>
  </w:style>
  <w:style w:type="paragraph" w:customStyle="1" w:styleId="139">
    <w:name w:val="xl73"/>
    <w:basedOn w:val="1"/>
    <w:qFormat/>
    <w:uiPriority w:val="0"/>
    <w:pPr>
      <w:widowControl/>
      <w:pBdr>
        <w:top w:val="single" w:color="auto" w:sz="4" w:space="0"/>
        <w:bottom w:val="single" w:color="auto" w:sz="4" w:space="0"/>
      </w:pBdr>
      <w:spacing w:before="100" w:beforeAutospacing="1" w:after="100" w:afterAutospacing="1"/>
      <w:ind w:firstLine="0" w:firstLineChars="0"/>
      <w:jc w:val="center"/>
    </w:pPr>
    <w:rPr>
      <w:rFonts w:ascii="宋体" w:hAnsi="宋体" w:eastAsia="宋体" w:cs="宋体"/>
      <w:b/>
      <w:bCs/>
      <w:sz w:val="28"/>
      <w:szCs w:val="28"/>
    </w:rPr>
  </w:style>
  <w:style w:type="paragraph" w:customStyle="1" w:styleId="140">
    <w:name w:val="font6"/>
    <w:basedOn w:val="1"/>
    <w:qFormat/>
    <w:uiPriority w:val="0"/>
    <w:pPr>
      <w:widowControl/>
      <w:spacing w:before="100" w:beforeAutospacing="1" w:after="100" w:afterAutospacing="1"/>
      <w:ind w:firstLine="0" w:firstLineChars="0"/>
      <w:jc w:val="left"/>
    </w:pPr>
    <w:rPr>
      <w:rFonts w:ascii="宋体" w:hAnsi="宋体" w:eastAsia="宋体" w:cs="宋体"/>
      <w:sz w:val="20"/>
    </w:rPr>
  </w:style>
  <w:style w:type="paragraph" w:customStyle="1" w:styleId="141">
    <w:name w:val="二级正文"/>
    <w:basedOn w:val="1"/>
    <w:qFormat/>
    <w:uiPriority w:val="0"/>
    <w:pPr>
      <w:tabs>
        <w:tab w:val="left" w:pos="3280"/>
      </w:tabs>
      <w:adjustRightInd w:val="0"/>
      <w:snapToGrid w:val="0"/>
      <w:spacing w:line="360" w:lineRule="exact"/>
      <w:ind w:left="578" w:leftChars="50" w:firstLine="480"/>
      <w:jc w:val="center"/>
      <w:textAlignment w:val="baseline"/>
    </w:pPr>
    <w:rPr>
      <w:rFonts w:eastAsia="宋体"/>
      <w:sz w:val="24"/>
      <w:szCs w:val="19"/>
    </w:rPr>
  </w:style>
  <w:style w:type="paragraph" w:customStyle="1" w:styleId="14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sz w:val="21"/>
      <w:szCs w:val="21"/>
    </w:rPr>
  </w:style>
  <w:style w:type="paragraph" w:customStyle="1" w:styleId="143">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jc w:val="center"/>
    </w:pPr>
    <w:rPr>
      <w:rFonts w:ascii="宋体" w:hAnsi="宋体" w:eastAsia="宋体" w:cs="宋体"/>
      <w:b/>
      <w:bCs/>
      <w:sz w:val="28"/>
      <w:szCs w:val="28"/>
    </w:rPr>
  </w:style>
  <w:style w:type="paragraph" w:customStyle="1" w:styleId="14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sz w:val="24"/>
      <w:szCs w:val="24"/>
    </w:rPr>
  </w:style>
  <w:style w:type="paragraph" w:customStyle="1" w:styleId="14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b/>
      <w:bCs/>
      <w:sz w:val="21"/>
      <w:szCs w:val="21"/>
    </w:rPr>
  </w:style>
  <w:style w:type="paragraph" w:customStyle="1" w:styleId="146">
    <w:name w:val="列表段落11"/>
    <w:basedOn w:val="1"/>
    <w:qFormat/>
    <w:uiPriority w:val="34"/>
    <w:pPr>
      <w:ind w:firstLine="420"/>
    </w:pPr>
    <w:rPr>
      <w:rFonts w:ascii="等线" w:hAnsi="等线"/>
      <w:kern w:val="2"/>
      <w:szCs w:val="22"/>
    </w:rPr>
  </w:style>
  <w:style w:type="paragraph" w:customStyle="1" w:styleId="147">
    <w:name w:val="修订3"/>
    <w:qFormat/>
    <w:uiPriority w:val="99"/>
    <w:rPr>
      <w:rFonts w:ascii="等线" w:hAnsi="等线" w:eastAsia="仿宋_GB2312" w:cs="Times New Roman"/>
      <w:kern w:val="2"/>
      <w:sz w:val="30"/>
      <w:szCs w:val="22"/>
      <w:lang w:val="en-US" w:eastAsia="zh-CN" w:bidi="ar-SA"/>
    </w:rPr>
  </w:style>
  <w:style w:type="paragraph" w:customStyle="1" w:styleId="148">
    <w:name w:val="表格字体"/>
    <w:basedOn w:val="1"/>
    <w:qFormat/>
    <w:uiPriority w:val="0"/>
    <w:pPr>
      <w:widowControl/>
      <w:snapToGrid w:val="0"/>
      <w:ind w:firstLine="0" w:firstLineChars="0"/>
      <w:jc w:val="center"/>
    </w:pPr>
    <w:rPr>
      <w:bCs/>
      <w:sz w:val="22"/>
      <w:szCs w:val="22"/>
    </w:rPr>
  </w:style>
  <w:style w:type="paragraph" w:customStyle="1" w:styleId="149">
    <w:name w:val="修订11"/>
    <w:semiHidden/>
    <w:qFormat/>
    <w:uiPriority w:val="99"/>
    <w:rPr>
      <w:rFonts w:ascii="等线" w:hAnsi="等线" w:eastAsia="仿宋_GB2312" w:cs="Times New Roman"/>
      <w:kern w:val="2"/>
      <w:sz w:val="30"/>
      <w:szCs w:val="22"/>
      <w:lang w:val="en-US" w:eastAsia="zh-CN" w:bidi="ar-SA"/>
    </w:rPr>
  </w:style>
  <w:style w:type="paragraph" w:customStyle="1" w:styleId="150">
    <w:name w:val="样式 标题 2二级标题 + 段前: 0.5 行"/>
    <w:basedOn w:val="5"/>
    <w:qFormat/>
    <w:uiPriority w:val="0"/>
    <w:pPr>
      <w:ind w:left="1259"/>
    </w:pPr>
    <w:rPr>
      <w:rFonts w:cs="宋体"/>
      <w:bCs w:val="0"/>
      <w:szCs w:val="20"/>
    </w:rPr>
  </w:style>
  <w:style w:type="paragraph" w:customStyle="1" w:styleId="151">
    <w:name w:val="中等深浅网格 21"/>
    <w:qFormat/>
    <w:uiPriority w:val="1"/>
    <w:pPr>
      <w:widowControl w:val="0"/>
      <w:jc w:val="center"/>
    </w:pPr>
    <w:rPr>
      <w:rFonts w:ascii="Times New Roman" w:hAnsi="Times New Roman" w:eastAsia="宋体" w:cs="Times New Roman"/>
      <w:kern w:val="2"/>
      <w:sz w:val="24"/>
      <w:szCs w:val="24"/>
      <w:lang w:val="en-US" w:eastAsia="zh-CN" w:bidi="ar-SA"/>
    </w:rPr>
  </w:style>
  <w:style w:type="paragraph" w:customStyle="1" w:styleId="152">
    <w:name w:val="样式 目录 1 + 首行缩进:  0 字符"/>
    <w:basedOn w:val="29"/>
    <w:qFormat/>
    <w:uiPriority w:val="0"/>
    <w:pPr>
      <w:spacing w:before="120" w:after="120"/>
      <w:jc w:val="left"/>
    </w:pPr>
    <w:rPr>
      <w:rFonts w:cs="宋体"/>
      <w:b/>
      <w:bCs/>
      <w:caps/>
    </w:rPr>
  </w:style>
  <w:style w:type="paragraph" w:customStyle="1" w:styleId="153">
    <w:name w:val="修订2"/>
    <w:semiHidden/>
    <w:qFormat/>
    <w:uiPriority w:val="99"/>
    <w:rPr>
      <w:rFonts w:ascii="等线" w:hAnsi="等线" w:eastAsia="仿宋_GB2312" w:cs="Times New Roman"/>
      <w:kern w:val="2"/>
      <w:sz w:val="30"/>
      <w:szCs w:val="22"/>
      <w:lang w:val="en-US" w:eastAsia="zh-CN" w:bidi="ar-SA"/>
    </w:rPr>
  </w:style>
  <w:style w:type="paragraph" w:customStyle="1" w:styleId="154">
    <w:name w:val="目录标题"/>
    <w:basedOn w:val="4"/>
    <w:next w:val="1"/>
    <w:qFormat/>
    <w:uiPriority w:val="39"/>
    <w:pPr>
      <w:widowControl/>
      <w:spacing w:line="276" w:lineRule="auto"/>
      <w:jc w:val="left"/>
      <w:outlineLvl w:val="9"/>
    </w:pPr>
    <w:rPr>
      <w:rFonts w:ascii="Cambria" w:hAnsi="Cambria" w:eastAsia="宋体"/>
      <w:color w:val="365F91"/>
      <w:sz w:val="28"/>
      <w:szCs w:val="28"/>
    </w:rPr>
  </w:style>
  <w:style w:type="paragraph" w:customStyle="1" w:styleId="155">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b/>
      <w:bCs/>
      <w:sz w:val="28"/>
      <w:szCs w:val="28"/>
    </w:rPr>
  </w:style>
  <w:style w:type="paragraph" w:customStyle="1" w:styleId="156">
    <w:name w:val="WPSOffice手动目录 1"/>
    <w:qFormat/>
    <w:uiPriority w:val="0"/>
    <w:rPr>
      <w:rFonts w:ascii="Times New Roman" w:hAnsi="Times New Roman" w:eastAsia="宋体" w:cs="Times New Roman"/>
      <w:lang w:val="en-US" w:eastAsia="zh-CN" w:bidi="ar-SA"/>
    </w:rPr>
  </w:style>
  <w:style w:type="table" w:customStyle="1" w:styleId="157">
    <w:name w:val="网格型1"/>
    <w:basedOn w:val="3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58">
    <w:name w:val="网格型7"/>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
    <w:name w:val="网格型2"/>
    <w:basedOn w:val="3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0">
    <w:name w:val="网格型211"/>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
    <w:name w:val="网格型91"/>
    <w:basedOn w:val="3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
    <w:name w:val="网格型4"/>
    <w:basedOn w:val="3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3">
    <w:name w:val="网格型5"/>
    <w:basedOn w:val="39"/>
    <w:qFormat/>
    <w:uiPriority w:val="39"/>
    <w:rPr>
      <w:rFonts w:ascii="等线" w:hAnsi="等线" w:eastAsia="等线"/>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
    <w:name w:val="网格型23"/>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
    <w:name w:val="网格型11"/>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网格型52"/>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
    <w:name w:val="网格型9"/>
    <w:basedOn w:val="3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
    <w:name w:val="网格型21"/>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
    <w:name w:val="网格型22"/>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
    <w:name w:val="网格型6"/>
    <w:basedOn w:val="3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
    <w:name w:val="网格型51"/>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
    <w:name w:val="网格表 1 浅色1"/>
    <w:basedOn w:val="39"/>
    <w:qFormat/>
    <w:uiPriority w:val="46"/>
    <w:rPr>
      <w:rFonts w:ascii="等线" w:hAnsi="等线" w:eastAsia="等线"/>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73">
    <w:name w:val="网格型12"/>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
    <w:name w:val="网格型3"/>
    <w:basedOn w:val="3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75">
    <w:name w:val="font8"/>
    <w:basedOn w:val="1"/>
    <w:qFormat/>
    <w:uiPriority w:val="0"/>
    <w:pPr>
      <w:widowControl/>
      <w:spacing w:before="100" w:beforeAutospacing="1" w:after="100" w:afterAutospacing="1"/>
      <w:ind w:firstLine="0" w:firstLineChars="0"/>
      <w:jc w:val="left"/>
    </w:pPr>
    <w:rPr>
      <w:rFonts w:ascii="仿宋_GB2312" w:hAnsi="宋体" w:cs="宋体"/>
      <w:color w:val="000000"/>
      <w:sz w:val="21"/>
      <w:szCs w:val="21"/>
    </w:rPr>
  </w:style>
  <w:style w:type="paragraph" w:customStyle="1" w:styleId="176">
    <w:name w:val="font9"/>
    <w:basedOn w:val="1"/>
    <w:qFormat/>
    <w:uiPriority w:val="0"/>
    <w:pPr>
      <w:widowControl/>
      <w:spacing w:before="100" w:beforeAutospacing="1" w:after="100" w:afterAutospacing="1"/>
      <w:ind w:firstLine="0" w:firstLineChars="0"/>
      <w:jc w:val="left"/>
    </w:pPr>
    <w:rPr>
      <w:rFonts w:ascii="仿宋_GB2312" w:hAnsi="宋体" w:cs="宋体"/>
      <w:sz w:val="21"/>
      <w:szCs w:val="21"/>
    </w:rPr>
  </w:style>
  <w:style w:type="paragraph" w:customStyle="1" w:styleId="177">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firstLine="0" w:firstLineChars="0"/>
      <w:jc w:val="center"/>
    </w:pPr>
    <w:rPr>
      <w:rFonts w:ascii="仿宋_GB2312" w:hAnsi="宋体" w:cs="宋体"/>
      <w:b/>
      <w:bCs/>
      <w:sz w:val="24"/>
      <w:szCs w:val="24"/>
    </w:rPr>
  </w:style>
  <w:style w:type="paragraph" w:customStyle="1" w:styleId="178">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0" w:firstLineChars="0"/>
      <w:jc w:val="center"/>
    </w:pPr>
    <w:rPr>
      <w:rFonts w:ascii="仿宋_GB2312" w:hAnsi="宋体" w:cs="宋体"/>
      <w:b/>
      <w:bCs/>
      <w:sz w:val="24"/>
      <w:szCs w:val="24"/>
    </w:rPr>
  </w:style>
  <w:style w:type="paragraph" w:customStyle="1" w:styleId="179">
    <w:name w:val="xl7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firstLine="0" w:firstLineChars="0"/>
      <w:jc w:val="center"/>
    </w:pPr>
    <w:rPr>
      <w:rFonts w:ascii="宋体" w:hAnsi="宋体" w:eastAsia="宋体" w:cs="宋体"/>
      <w:sz w:val="24"/>
      <w:szCs w:val="24"/>
    </w:rPr>
  </w:style>
  <w:style w:type="paragraph" w:customStyle="1" w:styleId="180">
    <w:name w:val="xl76"/>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0" w:firstLineChars="0"/>
      <w:jc w:val="center"/>
    </w:pPr>
    <w:rPr>
      <w:rFonts w:ascii="仿宋_GB2312" w:hAnsi="宋体" w:cs="宋体"/>
      <w:b/>
      <w:bCs/>
      <w:sz w:val="24"/>
      <w:szCs w:val="24"/>
    </w:rPr>
  </w:style>
  <w:style w:type="paragraph" w:customStyle="1" w:styleId="181">
    <w:name w:val="xl77"/>
    <w:basedOn w:val="1"/>
    <w:qFormat/>
    <w:uiPriority w:val="0"/>
    <w:pPr>
      <w:widowControl/>
      <w:pBdr>
        <w:bottom w:val="single" w:color="auto" w:sz="8" w:space="0"/>
        <w:right w:val="single" w:color="auto" w:sz="8" w:space="0"/>
      </w:pBdr>
      <w:spacing w:before="100" w:beforeAutospacing="1" w:after="100" w:afterAutospacing="1"/>
      <w:ind w:firstLine="0" w:firstLineChars="0"/>
      <w:jc w:val="center"/>
    </w:pPr>
    <w:rPr>
      <w:rFonts w:eastAsia="宋体"/>
      <w:sz w:val="24"/>
      <w:szCs w:val="24"/>
    </w:rPr>
  </w:style>
  <w:style w:type="paragraph" w:customStyle="1" w:styleId="182">
    <w:name w:val="xl78"/>
    <w:basedOn w:val="1"/>
    <w:qFormat/>
    <w:uiPriority w:val="0"/>
    <w:pPr>
      <w:widowControl/>
      <w:pBdr>
        <w:bottom w:val="single" w:color="auto" w:sz="8" w:space="0"/>
        <w:right w:val="single" w:color="auto" w:sz="8" w:space="0"/>
      </w:pBdr>
      <w:spacing w:before="100" w:beforeAutospacing="1" w:after="100" w:afterAutospacing="1"/>
      <w:ind w:firstLine="0" w:firstLineChars="0"/>
      <w:jc w:val="center"/>
    </w:pPr>
    <w:rPr>
      <w:rFonts w:ascii="仿宋_GB2312" w:hAnsi="宋体" w:cs="宋体"/>
      <w:sz w:val="24"/>
      <w:szCs w:val="24"/>
    </w:rPr>
  </w:style>
  <w:style w:type="paragraph" w:customStyle="1" w:styleId="183">
    <w:name w:val="xl79"/>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0" w:firstLineChars="0"/>
      <w:jc w:val="center"/>
    </w:pPr>
    <w:rPr>
      <w:rFonts w:eastAsia="宋体"/>
      <w:color w:val="000000"/>
      <w:sz w:val="24"/>
      <w:szCs w:val="24"/>
    </w:rPr>
  </w:style>
  <w:style w:type="paragraph" w:customStyle="1" w:styleId="184">
    <w:name w:val="xl80"/>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0" w:firstLineChars="0"/>
      <w:jc w:val="center"/>
    </w:pPr>
    <w:rPr>
      <w:rFonts w:eastAsia="宋体"/>
      <w:sz w:val="24"/>
      <w:szCs w:val="24"/>
    </w:rPr>
  </w:style>
  <w:style w:type="paragraph" w:customStyle="1" w:styleId="185">
    <w:name w:val="xl81"/>
    <w:basedOn w:val="1"/>
    <w:qFormat/>
    <w:uiPriority w:val="0"/>
    <w:pPr>
      <w:widowControl/>
      <w:pBdr>
        <w:bottom w:val="single" w:color="auto" w:sz="8" w:space="0"/>
        <w:right w:val="single" w:color="auto" w:sz="8" w:space="0"/>
      </w:pBdr>
      <w:spacing w:before="100" w:beforeAutospacing="1" w:after="100" w:afterAutospacing="1"/>
      <w:ind w:firstLine="0" w:firstLineChars="0"/>
      <w:jc w:val="center"/>
    </w:pPr>
    <w:rPr>
      <w:rFonts w:eastAsia="宋体"/>
      <w:color w:val="000000"/>
      <w:sz w:val="24"/>
      <w:szCs w:val="24"/>
    </w:rPr>
  </w:style>
  <w:style w:type="paragraph" w:customStyle="1" w:styleId="186">
    <w:name w:val="xl83"/>
    <w:basedOn w:val="1"/>
    <w:qFormat/>
    <w:uiPriority w:val="0"/>
    <w:pPr>
      <w:widowControl/>
      <w:pBdr>
        <w:left w:val="single" w:color="auto" w:sz="8" w:space="0"/>
      </w:pBdr>
      <w:spacing w:before="100" w:beforeAutospacing="1" w:after="100" w:afterAutospacing="1"/>
      <w:ind w:firstLine="0" w:firstLineChars="0"/>
      <w:jc w:val="center"/>
    </w:pPr>
    <w:rPr>
      <w:rFonts w:ascii="宋体" w:hAnsi="宋体" w:eastAsia="宋体" w:cs="宋体"/>
      <w:sz w:val="24"/>
      <w:szCs w:val="24"/>
    </w:rPr>
  </w:style>
  <w:style w:type="table" w:customStyle="1" w:styleId="187">
    <w:name w:val="无格式表格 51"/>
    <w:basedOn w:val="39"/>
    <w:qFormat/>
    <w:uiPriority w:val="45"/>
    <w:tblStylePr w:type="firstRow">
      <w:rPr>
        <w:rFonts w:cs="Times New Roman"/>
        <w:i/>
        <w:iCs/>
        <w:sz w:val="26"/>
      </w:rPr>
      <w:tcPr>
        <w:tcBorders>
          <w:top w:val="nil"/>
          <w:left w:val="nil"/>
          <w:bottom w:val="single" w:color="7F7F7F" w:sz="4" w:space="0"/>
          <w:right w:val="nil"/>
          <w:insideH w:val="nil"/>
          <w:insideV w:val="nil"/>
          <w:tl2br w:val="nil"/>
          <w:tr2bl w:val="nil"/>
        </w:tcBorders>
        <w:shd w:val="clear" w:color="auto" w:fill="FFFFFF"/>
      </w:tcPr>
    </w:tblStylePr>
    <w:tblStylePr w:type="lastRow">
      <w:rPr>
        <w:rFonts w:cs="Times New Roman"/>
        <w:i/>
        <w:iCs/>
        <w:sz w:val="26"/>
      </w:rPr>
      <w:tcPr>
        <w:tcBorders>
          <w:top w:val="single" w:color="7F7F7F" w:sz="4" w:space="0"/>
          <w:left w:val="nil"/>
          <w:bottom w:val="nil"/>
          <w:right w:val="nil"/>
          <w:insideH w:val="nil"/>
          <w:insideV w:val="nil"/>
          <w:tl2br w:val="nil"/>
          <w:tr2bl w:val="nil"/>
        </w:tcBorders>
        <w:shd w:val="clear" w:color="auto" w:fill="FFFFFF"/>
      </w:tcPr>
    </w:tblStylePr>
    <w:tblStylePr w:type="firstCol">
      <w:pPr>
        <w:jc w:val="right"/>
      </w:pPr>
      <w:rPr>
        <w:rFonts w:cs="Times New Roman"/>
        <w:i/>
        <w:iCs/>
        <w:sz w:val="26"/>
      </w:rPr>
      <w:tcPr>
        <w:tcBorders>
          <w:top w:val="nil"/>
          <w:left w:val="nil"/>
          <w:bottom w:val="nil"/>
          <w:right w:val="single" w:color="7F7F7F" w:sz="4" w:space="0"/>
          <w:insideH w:val="nil"/>
          <w:insideV w:val="nil"/>
          <w:tl2br w:val="nil"/>
          <w:tr2bl w:val="nil"/>
        </w:tcBorders>
        <w:shd w:val="clear" w:color="auto" w:fill="FFFFFF"/>
      </w:tcPr>
    </w:tblStylePr>
    <w:tblStylePr w:type="lastCol">
      <w:rPr>
        <w:rFonts w:cs="Times New Roman"/>
        <w:i/>
        <w:iCs/>
        <w:sz w:val="26"/>
      </w:rPr>
      <w:tcPr>
        <w:tcBorders>
          <w:top w:val="nil"/>
          <w:left w:val="single" w:color="7F7F7F" w:sz="4" w:space="0"/>
          <w:bottom w:val="nil"/>
          <w:right w:val="nil"/>
          <w:insideH w:val="nil"/>
          <w:insideV w:val="nil"/>
          <w:tl2br w:val="nil"/>
          <w:tr2bl w:val="nil"/>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paragraph" w:customStyle="1" w:styleId="188">
    <w:name w:val="标题2"/>
    <w:basedOn w:val="1"/>
    <w:link w:val="189"/>
    <w:qFormat/>
    <w:uiPriority w:val="0"/>
    <w:pPr>
      <w:spacing w:before="156" w:after="156" w:afterLines="50"/>
      <w:ind w:firstLine="600"/>
      <w:jc w:val="left"/>
      <w:outlineLvl w:val="1"/>
    </w:pPr>
    <w:rPr>
      <w:rFonts w:ascii="黑体" w:hAnsi="Arial" w:eastAsia="黑体" w:cs="宋体"/>
      <w:b/>
      <w:bCs/>
      <w:kern w:val="2"/>
    </w:rPr>
  </w:style>
  <w:style w:type="character" w:customStyle="1" w:styleId="189">
    <w:name w:val="标题2 Char"/>
    <w:link w:val="188"/>
    <w:qFormat/>
    <w:uiPriority w:val="0"/>
    <w:rPr>
      <w:rFonts w:ascii="黑体" w:hAnsi="Arial" w:eastAsia="黑体" w:cs="宋体"/>
      <w:b/>
      <w:bCs/>
      <w:kern w:val="2"/>
      <w:sz w:val="30"/>
    </w:rPr>
  </w:style>
  <w:style w:type="paragraph" w:customStyle="1" w:styleId="190">
    <w:name w:val="正文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table" w:customStyle="1" w:styleId="191">
    <w:name w:val="网格型浅色1"/>
    <w:basedOn w:val="39"/>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customStyle="1" w:styleId="192">
    <w:name w:val="0000000正文正文"/>
    <w:basedOn w:val="1"/>
    <w:link w:val="193"/>
    <w:qFormat/>
    <w:uiPriority w:val="0"/>
    <w:pPr>
      <w:numPr>
        <w:ilvl w:val="0"/>
        <w:numId w:val="4"/>
      </w:numPr>
      <w:spacing w:line="600" w:lineRule="exact"/>
      <w:ind w:left="0" w:firstLine="560"/>
    </w:pPr>
    <w:rPr>
      <w:kern w:val="2"/>
      <w:sz w:val="28"/>
      <w:szCs w:val="28"/>
    </w:rPr>
  </w:style>
  <w:style w:type="character" w:customStyle="1" w:styleId="193">
    <w:name w:val="0000000正文正文 字符"/>
    <w:link w:val="192"/>
    <w:qFormat/>
    <w:uiPriority w:val="0"/>
    <w:rPr>
      <w:rFonts w:eastAsia="仿宋_GB2312"/>
      <w:kern w:val="2"/>
      <w:sz w:val="28"/>
      <w:szCs w:val="28"/>
    </w:rPr>
  </w:style>
  <w:style w:type="paragraph" w:customStyle="1" w:styleId="194">
    <w:name w:val="3333333333级标题"/>
    <w:basedOn w:val="1"/>
    <w:link w:val="195"/>
    <w:qFormat/>
    <w:uiPriority w:val="0"/>
    <w:pPr>
      <w:spacing w:before="435" w:beforeLines="100" w:after="217" w:afterLines="50"/>
      <w:ind w:left="1128" w:firstLine="0" w:firstLineChars="0"/>
      <w:outlineLvl w:val="2"/>
    </w:pPr>
    <w:rPr>
      <w:rFonts w:eastAsia="黑体"/>
      <w:kern w:val="2"/>
      <w:sz w:val="32"/>
      <w:szCs w:val="32"/>
    </w:rPr>
  </w:style>
  <w:style w:type="character" w:customStyle="1" w:styleId="195">
    <w:name w:val="3333333333级标题 字符"/>
    <w:link w:val="194"/>
    <w:qFormat/>
    <w:uiPriority w:val="0"/>
    <w:rPr>
      <w:rFonts w:eastAsia="黑体"/>
      <w:kern w:val="2"/>
      <w:sz w:val="32"/>
      <w:szCs w:val="32"/>
    </w:rPr>
  </w:style>
  <w:style w:type="paragraph" w:customStyle="1" w:styleId="196">
    <w:name w:val="表格正文"/>
    <w:basedOn w:val="1"/>
    <w:link w:val="197"/>
    <w:qFormat/>
    <w:uiPriority w:val="0"/>
    <w:pPr>
      <w:widowControl/>
      <w:adjustRightInd w:val="0"/>
      <w:snapToGrid w:val="0"/>
      <w:ind w:firstLine="0" w:firstLineChars="0"/>
      <w:jc w:val="center"/>
    </w:pPr>
    <w:rPr>
      <w:rFonts w:ascii="仿宋" w:hAnsi="仿宋" w:eastAsia="仿宋"/>
      <w:kern w:val="2"/>
      <w:sz w:val="20"/>
    </w:rPr>
  </w:style>
  <w:style w:type="character" w:customStyle="1" w:styleId="197">
    <w:name w:val="表格正文 字符"/>
    <w:link w:val="196"/>
    <w:qFormat/>
    <w:uiPriority w:val="0"/>
    <w:rPr>
      <w:rFonts w:ascii="仿宋" w:hAnsi="仿宋" w:eastAsia="仿宋"/>
      <w:kern w:val="2"/>
    </w:rPr>
  </w:style>
  <w:style w:type="paragraph" w:customStyle="1" w:styleId="198">
    <w:name w:val="表格列标题"/>
    <w:basedOn w:val="1"/>
    <w:link w:val="199"/>
    <w:qFormat/>
    <w:uiPriority w:val="0"/>
    <w:pPr>
      <w:widowControl/>
      <w:adjustRightInd w:val="0"/>
      <w:snapToGrid w:val="0"/>
      <w:ind w:firstLine="0" w:firstLineChars="0"/>
      <w:jc w:val="center"/>
    </w:pPr>
    <w:rPr>
      <w:rFonts w:ascii="仿宋" w:hAnsi="仿宋" w:eastAsia="仿宋"/>
      <w:b/>
      <w:bCs/>
      <w:kern w:val="2"/>
      <w:sz w:val="20"/>
    </w:rPr>
  </w:style>
  <w:style w:type="character" w:customStyle="1" w:styleId="199">
    <w:name w:val="表格列标题 字符"/>
    <w:link w:val="198"/>
    <w:qFormat/>
    <w:uiPriority w:val="0"/>
    <w:rPr>
      <w:rFonts w:ascii="仿宋" w:hAnsi="仿宋" w:eastAsia="仿宋"/>
      <w:b/>
      <w:bCs/>
      <w:kern w:val="2"/>
    </w:rPr>
  </w:style>
  <w:style w:type="paragraph" w:customStyle="1" w:styleId="200">
    <w:name w:val="表6-"/>
    <w:basedOn w:val="1"/>
    <w:link w:val="201"/>
    <w:qFormat/>
    <w:uiPriority w:val="0"/>
    <w:pPr>
      <w:numPr>
        <w:ilvl w:val="0"/>
        <w:numId w:val="5"/>
      </w:numPr>
      <w:ind w:left="9351" w:firstLine="0" w:firstLineChars="0"/>
      <w:jc w:val="center"/>
    </w:pPr>
    <w:rPr>
      <w:rFonts w:eastAsia="黑体" w:cs="黑体"/>
      <w:color w:val="000000"/>
      <w:kern w:val="2"/>
      <w:sz w:val="21"/>
      <w:szCs w:val="21"/>
    </w:rPr>
  </w:style>
  <w:style w:type="character" w:customStyle="1" w:styleId="201">
    <w:name w:val="表6- 字符"/>
    <w:link w:val="200"/>
    <w:qFormat/>
    <w:uiPriority w:val="0"/>
    <w:rPr>
      <w:rFonts w:eastAsia="黑体" w:cs="黑体"/>
      <w:color w:val="000000"/>
      <w:kern w:val="2"/>
      <w:sz w:val="21"/>
      <w:szCs w:val="21"/>
    </w:rPr>
  </w:style>
  <w:style w:type="paragraph" w:customStyle="1" w:styleId="202">
    <w:name w:val="44444444"/>
    <w:basedOn w:val="1"/>
    <w:link w:val="203"/>
    <w:qFormat/>
    <w:uiPriority w:val="0"/>
    <w:pPr>
      <w:spacing w:before="217" w:beforeLines="50"/>
      <w:ind w:left="420" w:firstLine="0" w:firstLineChars="0"/>
      <w:outlineLvl w:val="3"/>
    </w:pPr>
    <w:rPr>
      <w:rFonts w:ascii="黑体" w:hAnsi="黑体" w:eastAsia="黑体"/>
      <w:kern w:val="2"/>
      <w:szCs w:val="30"/>
    </w:rPr>
  </w:style>
  <w:style w:type="character" w:customStyle="1" w:styleId="203">
    <w:name w:val="44444444 字符"/>
    <w:link w:val="202"/>
    <w:qFormat/>
    <w:uiPriority w:val="0"/>
    <w:rPr>
      <w:rFonts w:ascii="黑体" w:hAnsi="黑体" w:eastAsia="黑体"/>
      <w:kern w:val="2"/>
      <w:sz w:val="30"/>
      <w:szCs w:val="30"/>
    </w:rPr>
  </w:style>
  <w:style w:type="character" w:customStyle="1" w:styleId="204">
    <w:name w:val="批注文字 Char"/>
    <w:semiHidden/>
    <w:qFormat/>
    <w:uiPriority w:val="99"/>
    <w:rPr>
      <w:rFonts w:ascii="仿宋" w:hAnsi="仿宋" w:eastAsia="仿宋" w:cs="仿宋"/>
      <w:sz w:val="28"/>
      <w:szCs w:val="24"/>
    </w:rPr>
  </w:style>
  <w:style w:type="paragraph" w:customStyle="1" w:styleId="205">
    <w:name w:val="22222222"/>
    <w:basedOn w:val="5"/>
    <w:link w:val="206"/>
    <w:qFormat/>
    <w:uiPriority w:val="0"/>
    <w:pPr>
      <w:keepNext w:val="0"/>
      <w:keepLines w:val="0"/>
      <w:spacing w:before="435" w:beforeLines="100" w:after="217" w:line="360" w:lineRule="auto"/>
    </w:pPr>
    <w:rPr>
      <w:rFonts w:ascii="Times New Roman" w:hAnsi="Times New Roman" w:eastAsia="楷体_GB2312"/>
      <w:b/>
      <w:kern w:val="2"/>
      <w:sz w:val="36"/>
    </w:rPr>
  </w:style>
  <w:style w:type="character" w:customStyle="1" w:styleId="206">
    <w:name w:val="22222222 字符"/>
    <w:link w:val="205"/>
    <w:qFormat/>
    <w:uiPriority w:val="0"/>
    <w:rPr>
      <w:rFonts w:eastAsia="楷体_GB2312"/>
      <w:b/>
      <w:bCs/>
      <w:kern w:val="2"/>
      <w:sz w:val="36"/>
      <w:szCs w:val="32"/>
    </w:rPr>
  </w:style>
  <w:style w:type="paragraph" w:customStyle="1" w:styleId="207">
    <w:name w:val="表7- 标题"/>
    <w:basedOn w:val="1"/>
    <w:link w:val="208"/>
    <w:qFormat/>
    <w:uiPriority w:val="0"/>
    <w:pPr>
      <w:widowControl/>
      <w:numPr>
        <w:ilvl w:val="0"/>
        <w:numId w:val="6"/>
      </w:numPr>
      <w:ind w:left="0" w:firstLine="0" w:firstLineChars="0"/>
      <w:jc w:val="center"/>
    </w:pPr>
    <w:rPr>
      <w:rFonts w:eastAsia="黑体" w:cs="宋体"/>
      <w:kern w:val="2"/>
      <w:sz w:val="21"/>
      <w:szCs w:val="21"/>
    </w:rPr>
  </w:style>
  <w:style w:type="character" w:customStyle="1" w:styleId="208">
    <w:name w:val="表7- 标题 字符"/>
    <w:link w:val="207"/>
    <w:qFormat/>
    <w:uiPriority w:val="0"/>
    <w:rPr>
      <w:rFonts w:eastAsia="黑体" w:cs="宋体"/>
      <w:kern w:val="2"/>
      <w:sz w:val="21"/>
      <w:szCs w:val="21"/>
    </w:rPr>
  </w:style>
  <w:style w:type="paragraph" w:customStyle="1" w:styleId="209">
    <w:name w:val="_Style 1"/>
    <w:basedOn w:val="1"/>
    <w:qFormat/>
    <w:uiPriority w:val="34"/>
    <w:pPr>
      <w:ind w:firstLine="420"/>
    </w:pPr>
    <w:rPr>
      <w:kern w:val="2"/>
      <w:sz w:val="32"/>
      <w:szCs w:val="24"/>
    </w:rPr>
  </w:style>
  <w:style w:type="paragraph" w:customStyle="1" w:styleId="210">
    <w:name w:val="Char Char Char Char Char Char Char"/>
    <w:basedOn w:val="1"/>
    <w:qFormat/>
    <w:uiPriority w:val="0"/>
    <w:pPr>
      <w:ind w:firstLine="0" w:firstLineChars="0"/>
    </w:pPr>
    <w:rPr>
      <w:rFonts w:eastAsia="宋体"/>
      <w:kern w:val="2"/>
      <w:sz w:val="21"/>
    </w:rPr>
  </w:style>
  <w:style w:type="character" w:customStyle="1" w:styleId="211">
    <w:name w:val="未处理的提及11"/>
    <w:unhideWhenUsed/>
    <w:qFormat/>
    <w:uiPriority w:val="99"/>
    <w:rPr>
      <w:color w:val="605E5C"/>
      <w:shd w:val="clear" w:color="auto" w:fill="E1DFDD"/>
    </w:rPr>
  </w:style>
  <w:style w:type="paragraph" w:customStyle="1" w:styleId="212">
    <w:name w:val="一级标题-自定义"/>
    <w:basedOn w:val="4"/>
    <w:link w:val="213"/>
    <w:qFormat/>
    <w:uiPriority w:val="0"/>
    <w:pPr>
      <w:numPr>
        <w:ilvl w:val="0"/>
        <w:numId w:val="7"/>
      </w:numPr>
      <w:adjustRightInd w:val="0"/>
      <w:snapToGrid w:val="0"/>
      <w:spacing w:before="312" w:after="312"/>
    </w:pPr>
    <w:rPr>
      <w:rFonts w:ascii="Times New Roman" w:hAnsi="Times New Roman"/>
      <w:kern w:val="44"/>
      <w:szCs w:val="40"/>
    </w:rPr>
  </w:style>
  <w:style w:type="character" w:customStyle="1" w:styleId="213">
    <w:name w:val="一级标题-自定义 字符"/>
    <w:link w:val="212"/>
    <w:qFormat/>
    <w:uiPriority w:val="0"/>
    <w:rPr>
      <w:rFonts w:eastAsia="黑体"/>
      <w:kern w:val="44"/>
      <w:sz w:val="40"/>
      <w:szCs w:val="40"/>
    </w:rPr>
  </w:style>
  <w:style w:type="paragraph" w:customStyle="1" w:styleId="214">
    <w:name w:val="二级标题-自定义"/>
    <w:basedOn w:val="5"/>
    <w:link w:val="215"/>
    <w:qFormat/>
    <w:uiPriority w:val="0"/>
    <w:pPr>
      <w:adjustRightInd w:val="0"/>
      <w:snapToGrid w:val="0"/>
      <w:spacing w:before="156" w:after="156"/>
    </w:pPr>
    <w:rPr>
      <w:rFonts w:ascii="Times New Roman" w:hAnsi="Times New Roman"/>
      <w:bCs w:val="0"/>
      <w:kern w:val="2"/>
    </w:rPr>
  </w:style>
  <w:style w:type="character" w:customStyle="1" w:styleId="215">
    <w:name w:val="二级标题-自定义 字符"/>
    <w:link w:val="214"/>
    <w:qFormat/>
    <w:uiPriority w:val="0"/>
    <w:rPr>
      <w:rFonts w:eastAsia="黑体"/>
      <w:kern w:val="2"/>
      <w:sz w:val="32"/>
      <w:szCs w:val="32"/>
    </w:rPr>
  </w:style>
  <w:style w:type="paragraph" w:customStyle="1" w:styleId="216">
    <w:name w:val="三级标题自定义"/>
    <w:basedOn w:val="6"/>
    <w:link w:val="217"/>
    <w:qFormat/>
    <w:uiPriority w:val="0"/>
    <w:pPr>
      <w:numPr>
        <w:numId w:val="0"/>
      </w:numPr>
      <w:adjustRightInd w:val="0"/>
      <w:snapToGrid w:val="0"/>
      <w:spacing w:before="190" w:after="190"/>
      <w:ind w:left="641" w:hanging="357"/>
      <w:jc w:val="both"/>
    </w:pPr>
    <w:rPr>
      <w:bCs w:val="0"/>
      <w:kern w:val="2"/>
      <w:szCs w:val="30"/>
    </w:rPr>
  </w:style>
  <w:style w:type="character" w:customStyle="1" w:styleId="217">
    <w:name w:val="三级标题自定义 字符"/>
    <w:link w:val="216"/>
    <w:qFormat/>
    <w:uiPriority w:val="0"/>
    <w:rPr>
      <w:rFonts w:eastAsia="黑体"/>
      <w:kern w:val="2"/>
      <w:sz w:val="30"/>
      <w:szCs w:val="30"/>
    </w:rPr>
  </w:style>
  <w:style w:type="character" w:customStyle="1" w:styleId="218">
    <w:name w:val="fontstyle21"/>
    <w:qFormat/>
    <w:uiPriority w:val="0"/>
    <w:rPr>
      <w:rFonts w:hint="default" w:ascii="TimesNewRomanPSMT" w:hAnsi="TimesNewRomanPSMT"/>
      <w:color w:val="000000"/>
      <w:sz w:val="28"/>
      <w:szCs w:val="28"/>
    </w:rPr>
  </w:style>
  <w:style w:type="paragraph" w:customStyle="1" w:styleId="219">
    <w:name w:val="TOC 标题2"/>
    <w:basedOn w:val="4"/>
    <w:next w:val="1"/>
    <w:unhideWhenUsed/>
    <w:qFormat/>
    <w:uiPriority w:val="39"/>
    <w:pPr>
      <w:widowControl/>
      <w:spacing w:before="240" w:beforeLines="0" w:after="0" w:afterLines="0" w:line="259" w:lineRule="auto"/>
      <w:jc w:val="left"/>
      <w:outlineLvl w:val="9"/>
    </w:pPr>
    <w:rPr>
      <w:rFonts w:ascii="等线 Light" w:hAnsi="等线 Light" w:eastAsia="等线 Light"/>
      <w:color w:val="2E74B5"/>
      <w:sz w:val="32"/>
      <w:szCs w:val="32"/>
    </w:rPr>
  </w:style>
  <w:style w:type="character" w:customStyle="1" w:styleId="220">
    <w:name w:val="未处理的提及2"/>
    <w:unhideWhenUsed/>
    <w:qFormat/>
    <w:uiPriority w:val="99"/>
    <w:rPr>
      <w:color w:val="605E5C"/>
      <w:shd w:val="clear" w:color="auto" w:fill="E1DFDD"/>
    </w:rPr>
  </w:style>
  <w:style w:type="paragraph" w:customStyle="1" w:styleId="221">
    <w:name w:val="段"/>
    <w:unhideWhenUsed/>
    <w:qFormat/>
    <w:uiPriority w:val="0"/>
    <w:pPr>
      <w:autoSpaceDE w:val="0"/>
      <w:autoSpaceDN w:val="0"/>
      <w:ind w:firstLine="200" w:firstLineChars="200"/>
      <w:jc w:val="both"/>
    </w:pPr>
    <w:rPr>
      <w:rFonts w:hint="eastAsia" w:ascii="宋体" w:hAnsi="Times New Roman" w:eastAsia="宋体" w:cs="Times New Roman"/>
      <w:sz w:val="21"/>
      <w:szCs w:val="24"/>
      <w:lang w:val="en-US" w:eastAsia="zh-CN" w:bidi="ar-SA"/>
    </w:rPr>
  </w:style>
  <w:style w:type="paragraph" w:customStyle="1" w:styleId="222">
    <w:name w:val="附录表标题"/>
    <w:next w:val="221"/>
    <w:unhideWhenUsed/>
    <w:qFormat/>
    <w:uiPriority w:val="0"/>
    <w:pPr>
      <w:numPr>
        <w:ilvl w:val="0"/>
        <w:numId w:val="8"/>
      </w:numPr>
      <w:jc w:val="center"/>
      <w:textAlignment w:val="baseline"/>
    </w:pPr>
    <w:rPr>
      <w:rFonts w:hint="eastAsia" w:ascii="黑体" w:hAnsi="Times New Roman" w:eastAsia="黑体" w:cs="Times New Roman"/>
      <w:kern w:val="21"/>
      <w:sz w:val="21"/>
      <w:szCs w:val="24"/>
      <w:lang w:val="en-US" w:eastAsia="zh-CN" w:bidi="ar-SA"/>
    </w:rPr>
  </w:style>
  <w:style w:type="character" w:customStyle="1" w:styleId="223">
    <w:name w:val="未处理的提及3"/>
    <w:unhideWhenUsed/>
    <w:qFormat/>
    <w:uiPriority w:val="99"/>
    <w:rPr>
      <w:color w:val="605E5C"/>
      <w:shd w:val="clear" w:color="auto" w:fill="E1DFDD"/>
    </w:rPr>
  </w:style>
  <w:style w:type="character" w:customStyle="1" w:styleId="224">
    <w:name w:val="未处理的提及4"/>
    <w:unhideWhenUsed/>
    <w:qFormat/>
    <w:uiPriority w:val="99"/>
    <w:rPr>
      <w:color w:val="605E5C"/>
      <w:shd w:val="clear" w:color="auto" w:fill="E1DFDD"/>
    </w:rPr>
  </w:style>
  <w:style w:type="table" w:customStyle="1" w:styleId="225">
    <w:name w:val="网格表 1 浅色11"/>
    <w:basedOn w:val="39"/>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226">
    <w:name w:val="网格型8"/>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网格表 1 浅色12"/>
    <w:basedOn w:val="39"/>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228">
    <w:name w:val="修订4"/>
    <w:unhideWhenUsed/>
    <w:qFormat/>
    <w:uiPriority w:val="99"/>
    <w:rPr>
      <w:rFonts w:ascii="仿宋" w:hAnsi="仿宋" w:eastAsia="仿宋" w:cs="仿宋"/>
      <w:kern w:val="2"/>
      <w:sz w:val="28"/>
      <w:szCs w:val="24"/>
      <w:lang w:val="en-US" w:eastAsia="zh-CN" w:bidi="ar-SA"/>
    </w:rPr>
  </w:style>
  <w:style w:type="paragraph" w:customStyle="1" w:styleId="229">
    <w:name w:val="标题1"/>
    <w:basedOn w:val="1"/>
    <w:next w:val="1"/>
    <w:qFormat/>
    <w:uiPriority w:val="10"/>
    <w:pPr>
      <w:adjustRightInd w:val="0"/>
      <w:snapToGrid w:val="0"/>
      <w:spacing w:before="240" w:after="60" w:line="360" w:lineRule="auto"/>
      <w:ind w:firstLine="0" w:firstLineChars="0"/>
      <w:jc w:val="center"/>
      <w:outlineLvl w:val="0"/>
    </w:pPr>
    <w:rPr>
      <w:rFonts w:ascii="等线 Light" w:hAnsi="等线 Light" w:eastAsia="楷体"/>
      <w:b/>
      <w:bCs/>
      <w:kern w:val="2"/>
      <w:sz w:val="32"/>
      <w:szCs w:val="32"/>
    </w:rPr>
  </w:style>
  <w:style w:type="table" w:customStyle="1" w:styleId="230">
    <w:name w:val="网格型13"/>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网格型24"/>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网格型31"/>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网格型41"/>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网格型53"/>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
    <w:name w:val="网格型81"/>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6">
    <w:name w:val="标题 字符1"/>
    <w:qFormat/>
    <w:uiPriority w:val="10"/>
    <w:rPr>
      <w:rFonts w:ascii="等线 Light" w:hAnsi="等线 Light" w:eastAsia="等线 Light" w:cs="Times New Roman"/>
      <w:b/>
      <w:bCs/>
      <w:sz w:val="32"/>
      <w:szCs w:val="32"/>
    </w:rPr>
  </w:style>
  <w:style w:type="table" w:customStyle="1" w:styleId="237">
    <w:name w:val="网格型10"/>
    <w:basedOn w:val="3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网格型浅色11"/>
    <w:basedOn w:val="39"/>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39">
    <w:name w:val="网格表 1 浅色13"/>
    <w:basedOn w:val="39"/>
    <w:qFormat/>
    <w:uiPriority w:val="46"/>
    <w:rPr>
      <w:rFonts w:ascii="等线" w:hAnsi="等线" w:eastAsia="等线"/>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240">
    <w:name w:val="网格型14"/>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网格型25"/>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网格型32"/>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网格型42"/>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网格型54"/>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
    <w:name w:val="网格表 1 浅色111"/>
    <w:basedOn w:val="39"/>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246">
    <w:name w:val="网格型82"/>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
    <w:name w:val="网格表 1 浅色121"/>
    <w:basedOn w:val="39"/>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248">
    <w:name w:val="网格型15"/>
    <w:basedOn w:val="3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
    <w:name w:val="网格表 1 浅色14"/>
    <w:basedOn w:val="39"/>
    <w:qFormat/>
    <w:uiPriority w:val="46"/>
    <w:rPr>
      <w:rFonts w:ascii="等线" w:hAnsi="等线" w:eastAsia="等线"/>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250">
    <w:name w:val="网格表 1 浅色112"/>
    <w:basedOn w:val="39"/>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251">
    <w:name w:val="网格表 1 浅色122"/>
    <w:basedOn w:val="39"/>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252">
    <w:name w:val="网格表 1 浅色131"/>
    <w:basedOn w:val="39"/>
    <w:qFormat/>
    <w:uiPriority w:val="46"/>
    <w:rPr>
      <w:rFonts w:ascii="等线" w:hAnsi="等线" w:eastAsia="等线"/>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253">
    <w:name w:val="网格表 1 浅色1111"/>
    <w:basedOn w:val="39"/>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254">
    <w:name w:val="网格表 1 浅色1211"/>
    <w:basedOn w:val="39"/>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255">
    <w:name w:val="网格型浅色12"/>
    <w:basedOn w:val="39"/>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56">
    <w:name w:val="网格表 1 浅色15"/>
    <w:basedOn w:val="39"/>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257">
    <w:name w:val="网格型16"/>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
    <w:name w:val="网格型26"/>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
    <w:name w:val="网格型33"/>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
    <w:name w:val="网格型43"/>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
    <w:name w:val="网格型55"/>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
    <w:name w:val="网格表 1 浅色113"/>
    <w:basedOn w:val="39"/>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263">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64">
    <w:name w:val="Table Paragraph"/>
    <w:basedOn w:val="1"/>
    <w:qFormat/>
    <w:uiPriority w:val="1"/>
    <w:pPr>
      <w:autoSpaceDE w:val="0"/>
      <w:autoSpaceDN w:val="0"/>
      <w:ind w:firstLine="0" w:firstLineChars="0"/>
      <w:jc w:val="center"/>
    </w:pPr>
    <w:rPr>
      <w:rFonts w:ascii="仿宋" w:hAnsi="仿宋" w:eastAsia="仿宋" w:cs="仿宋"/>
      <w:sz w:val="22"/>
      <w:szCs w:val="22"/>
      <w:lang w:eastAsia="en-US"/>
    </w:rPr>
  </w:style>
  <w:style w:type="paragraph" w:styleId="265">
    <w:name w:val="List Paragraph"/>
    <w:basedOn w:val="1"/>
    <w:qFormat/>
    <w:uiPriority w:val="99"/>
    <w:pPr>
      <w:ind w:firstLine="420"/>
    </w:pPr>
  </w:style>
  <w:style w:type="paragraph" w:customStyle="1" w:styleId="266">
    <w:name w:val="修订5"/>
    <w:hidden/>
    <w:unhideWhenUsed/>
    <w:qFormat/>
    <w:uiPriority w:val="99"/>
    <w:rPr>
      <w:rFonts w:ascii="Times New Roman" w:hAnsi="Times New Roman" w:eastAsia="仿宋_GB2312" w:cs="Times New Roman"/>
      <w:sz w:val="30"/>
      <w:lang w:val="en-US" w:eastAsia="zh-CN" w:bidi="ar-SA"/>
    </w:rPr>
  </w:style>
  <w:style w:type="character" w:customStyle="1" w:styleId="267">
    <w:name w:val="未处理的提及5"/>
    <w:basedOn w:val="41"/>
    <w:semiHidden/>
    <w:unhideWhenUsed/>
    <w:qFormat/>
    <w:uiPriority w:val="99"/>
    <w:rPr>
      <w:color w:val="605E5C"/>
      <w:shd w:val="clear" w:color="auto" w:fill="E1DFDD"/>
    </w:rPr>
  </w:style>
  <w:style w:type="character" w:customStyle="1" w:styleId="268">
    <w:name w:val="font51"/>
    <w:basedOn w:val="41"/>
    <w:qFormat/>
    <w:uiPriority w:val="0"/>
    <w:rPr>
      <w:rFonts w:hint="default" w:ascii="Times New Roman" w:hAnsi="Times New Roman" w:cs="Times New Roman"/>
      <w:b/>
      <w:color w:val="000000"/>
      <w:sz w:val="24"/>
      <w:szCs w:val="24"/>
      <w:u w:val="none"/>
    </w:rPr>
  </w:style>
  <w:style w:type="paragraph" w:customStyle="1" w:styleId="269">
    <w:name w:val="Revision"/>
    <w:hidden/>
    <w:semiHidden/>
    <w:qFormat/>
    <w:uiPriority w:val="99"/>
    <w:rPr>
      <w:rFonts w:ascii="Times New Roman" w:hAnsi="Times New Roman" w:eastAsia="仿宋_GB2312" w:cs="Times New Roman"/>
      <w:sz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106</Pages>
  <Words>3584</Words>
  <Characters>3975</Characters>
  <Lines>490</Lines>
  <Paragraphs>138</Paragraphs>
  <TotalTime>1</TotalTime>
  <ScaleCrop>false</ScaleCrop>
  <LinksUpToDate>false</LinksUpToDate>
  <CharactersWithSpaces>4330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2024-11-25T13:09:00Z</dcterms:created>
  <dc:creator>dell</dc:creator>
  <cp:lastModifiedBy>卢娟</cp:lastModifiedBy>
  <cp:lastPrinted>2024-04-27T17:35:00Z</cp:lastPrinted>
  <dcterms:modified xsi:type="dcterms:W3CDTF">2025-03-06T08:16:46Z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ED4F871127E44A1D97F17222D1EC68BB_13</vt:lpwstr>
  </property>
  <property fmtid="{D5CDD505-2E9C-101B-9397-08002B2CF9AE}" pid="4" name="KSOTemplateDocerSaveRecord">
    <vt:lpwstr>eyJoZGlkIjoiYTQzZWMyMDBhNGMyNGVlNWVjMGI5MDE2YjUxNGY2ZTYiLCJ1c2VySWQiOiIxMTcyMjE3MjkxIn0=</vt:lpwstr>
  </property>
</Properties>
</file>