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6D8" w:rsidRDefault="003646D8" w:rsidP="003646D8">
      <w:pPr>
        <w:widowControl/>
        <w:shd w:val="clear" w:color="auto" w:fill="FFFFFF"/>
        <w:jc w:val="center"/>
        <w:outlineLvl w:val="1"/>
        <w:rPr>
          <w:rFonts w:ascii="Helvetica" w:eastAsia="宋体" w:hAnsi="Helvetica" w:cs="Helvetica" w:hint="eastAsia"/>
          <w:color w:val="000000" w:themeColor="text1"/>
          <w:kern w:val="0"/>
          <w:sz w:val="45"/>
          <w:szCs w:val="45"/>
        </w:rPr>
      </w:pPr>
      <w:r w:rsidRPr="003646D8">
        <w:rPr>
          <w:rFonts w:ascii="Helvetica" w:eastAsia="宋体" w:hAnsi="Helvetica" w:cs="Helvetica"/>
          <w:color w:val="000000" w:themeColor="text1"/>
          <w:kern w:val="0"/>
          <w:sz w:val="45"/>
          <w:szCs w:val="45"/>
        </w:rPr>
        <w:t>人力资源社会保障部办公厅</w:t>
      </w:r>
      <w:r w:rsidRPr="003646D8">
        <w:rPr>
          <w:rFonts w:ascii="Helvetica" w:eastAsia="宋体" w:hAnsi="Helvetica" w:cs="Helvetica"/>
          <w:color w:val="000000" w:themeColor="text1"/>
          <w:kern w:val="0"/>
          <w:sz w:val="45"/>
          <w:szCs w:val="45"/>
        </w:rPr>
        <w:t xml:space="preserve"> </w:t>
      </w:r>
      <w:r w:rsidRPr="003646D8">
        <w:rPr>
          <w:rFonts w:ascii="Helvetica" w:eastAsia="宋体" w:hAnsi="Helvetica" w:cs="Helvetica"/>
          <w:color w:val="000000" w:themeColor="text1"/>
          <w:kern w:val="0"/>
          <w:sz w:val="45"/>
          <w:szCs w:val="45"/>
        </w:rPr>
        <w:t>公安部办</w:t>
      </w:r>
    </w:p>
    <w:p w:rsidR="003646D8" w:rsidRDefault="003646D8" w:rsidP="003646D8">
      <w:pPr>
        <w:widowControl/>
        <w:shd w:val="clear" w:color="auto" w:fill="FFFFFF"/>
        <w:jc w:val="center"/>
        <w:outlineLvl w:val="1"/>
        <w:rPr>
          <w:rFonts w:ascii="Helvetica" w:eastAsia="宋体" w:hAnsi="Helvetica" w:cs="Helvetica" w:hint="eastAsia"/>
          <w:color w:val="000000" w:themeColor="text1"/>
          <w:kern w:val="0"/>
          <w:sz w:val="45"/>
          <w:szCs w:val="45"/>
        </w:rPr>
      </w:pPr>
      <w:r w:rsidRPr="003646D8">
        <w:rPr>
          <w:rFonts w:ascii="Helvetica" w:eastAsia="宋体" w:hAnsi="Helvetica" w:cs="Helvetica"/>
          <w:color w:val="000000" w:themeColor="text1"/>
          <w:kern w:val="0"/>
          <w:sz w:val="45"/>
          <w:szCs w:val="45"/>
        </w:rPr>
        <w:t>公厅</w:t>
      </w:r>
      <w:r w:rsidRPr="003646D8">
        <w:rPr>
          <w:rFonts w:ascii="Helvetica" w:eastAsia="宋体" w:hAnsi="Helvetica" w:cs="Helvetica"/>
          <w:color w:val="000000" w:themeColor="text1"/>
          <w:kern w:val="0"/>
          <w:sz w:val="45"/>
          <w:szCs w:val="45"/>
        </w:rPr>
        <w:t xml:space="preserve"> </w:t>
      </w:r>
      <w:r w:rsidRPr="003646D8">
        <w:rPr>
          <w:rFonts w:ascii="Helvetica" w:eastAsia="宋体" w:hAnsi="Helvetica" w:cs="Helvetica"/>
          <w:color w:val="000000" w:themeColor="text1"/>
          <w:kern w:val="0"/>
          <w:sz w:val="45"/>
          <w:szCs w:val="45"/>
        </w:rPr>
        <w:t>市场监管总局办公厅关于加强</w:t>
      </w:r>
    </w:p>
    <w:p w:rsidR="003646D8" w:rsidRDefault="003646D8" w:rsidP="003646D8">
      <w:pPr>
        <w:widowControl/>
        <w:shd w:val="clear" w:color="auto" w:fill="FFFFFF"/>
        <w:jc w:val="center"/>
        <w:outlineLvl w:val="1"/>
        <w:rPr>
          <w:rFonts w:ascii="Helvetica" w:eastAsia="宋体" w:hAnsi="Helvetica" w:cs="Helvetica" w:hint="eastAsia"/>
          <w:color w:val="000000" w:themeColor="text1"/>
          <w:kern w:val="0"/>
          <w:sz w:val="45"/>
          <w:szCs w:val="45"/>
        </w:rPr>
      </w:pPr>
      <w:r w:rsidRPr="003646D8">
        <w:rPr>
          <w:rFonts w:ascii="Helvetica" w:eastAsia="宋体" w:hAnsi="Helvetica" w:cs="Helvetica"/>
          <w:color w:val="000000" w:themeColor="text1"/>
          <w:kern w:val="0"/>
          <w:sz w:val="45"/>
          <w:szCs w:val="45"/>
        </w:rPr>
        <w:t>职业技能评价规范管理</w:t>
      </w:r>
    </w:p>
    <w:p w:rsidR="003646D8" w:rsidRPr="003646D8" w:rsidRDefault="003646D8" w:rsidP="003646D8">
      <w:pPr>
        <w:widowControl/>
        <w:shd w:val="clear" w:color="auto" w:fill="FFFFFF"/>
        <w:jc w:val="center"/>
        <w:outlineLvl w:val="1"/>
        <w:rPr>
          <w:rFonts w:ascii="Helvetica" w:eastAsia="宋体" w:hAnsi="Helvetica" w:cs="Helvetica"/>
          <w:color w:val="000000" w:themeColor="text1"/>
          <w:kern w:val="0"/>
          <w:sz w:val="45"/>
          <w:szCs w:val="45"/>
        </w:rPr>
      </w:pPr>
      <w:r w:rsidRPr="003646D8">
        <w:rPr>
          <w:rFonts w:ascii="Helvetica" w:eastAsia="宋体" w:hAnsi="Helvetica" w:cs="Helvetica"/>
          <w:color w:val="000000" w:themeColor="text1"/>
          <w:kern w:val="0"/>
          <w:sz w:val="45"/>
          <w:szCs w:val="45"/>
        </w:rPr>
        <w:t>工作的通知</w:t>
      </w:r>
    </w:p>
    <w:p w:rsidR="003646D8" w:rsidRDefault="003646D8" w:rsidP="003646D8">
      <w:pPr>
        <w:pStyle w:val="a3"/>
        <w:shd w:val="clear" w:color="auto" w:fill="FFFFFF"/>
        <w:spacing w:before="0" w:beforeAutospacing="0" w:after="0" w:afterAutospacing="0"/>
        <w:rPr>
          <w:rFonts w:asciiTheme="minorHAnsi" w:eastAsiaTheme="minorEastAsia" w:hAnsiTheme="minorHAnsi" w:cstheme="minorBidi" w:hint="eastAsia"/>
          <w:kern w:val="2"/>
          <w:sz w:val="21"/>
          <w:szCs w:val="22"/>
        </w:rPr>
      </w:pPr>
    </w:p>
    <w:p w:rsidR="003646D8" w:rsidRDefault="003646D8" w:rsidP="003646D8">
      <w:pPr>
        <w:pStyle w:val="a3"/>
        <w:shd w:val="clear" w:color="auto" w:fill="FFFFFF"/>
        <w:spacing w:before="0" w:beforeAutospacing="0" w:after="0" w:afterAutospacing="0"/>
        <w:rPr>
          <w:rFonts w:asciiTheme="minorHAnsi" w:eastAsiaTheme="minorEastAsia" w:hAnsiTheme="minorHAnsi" w:cstheme="minorBidi" w:hint="eastAsia"/>
          <w:kern w:val="2"/>
          <w:sz w:val="21"/>
          <w:szCs w:val="22"/>
        </w:rPr>
      </w:pPr>
    </w:p>
    <w:p w:rsidR="003646D8" w:rsidRDefault="003646D8" w:rsidP="003646D8">
      <w:pPr>
        <w:pStyle w:val="a3"/>
        <w:shd w:val="clear" w:color="auto" w:fill="FFFFFF"/>
        <w:spacing w:before="0" w:beforeAutospacing="0" w:after="0" w:afterAutospacing="0"/>
        <w:rPr>
          <w:color w:val="333333"/>
          <w:sz w:val="28"/>
          <w:szCs w:val="28"/>
        </w:rPr>
      </w:pPr>
      <w:r>
        <w:rPr>
          <w:rFonts w:hint="eastAsia"/>
          <w:color w:val="333333"/>
          <w:sz w:val="28"/>
          <w:szCs w:val="28"/>
        </w:rPr>
        <w:t>各省、自治区、直辖市及新疆生产建设兵团人力资源社会保障厅（局）、公安厅（局）、市场监管局（厅、委）：</w:t>
      </w:r>
    </w:p>
    <w:p w:rsidR="003646D8" w:rsidRDefault="003646D8" w:rsidP="003646D8">
      <w:pPr>
        <w:pStyle w:val="a3"/>
        <w:shd w:val="clear" w:color="auto" w:fill="FFFFFF"/>
        <w:spacing w:before="0" w:beforeAutospacing="0" w:after="0" w:afterAutospacing="0"/>
        <w:ind w:firstLine="560"/>
        <w:rPr>
          <w:rFonts w:hint="eastAsia"/>
          <w:color w:val="333333"/>
          <w:sz w:val="28"/>
          <w:szCs w:val="28"/>
        </w:rPr>
      </w:pPr>
      <w:r>
        <w:rPr>
          <w:rFonts w:hint="eastAsia"/>
          <w:color w:val="333333"/>
          <w:sz w:val="28"/>
          <w:szCs w:val="28"/>
        </w:rPr>
        <w:t>加强职业技能评价规范管理，对于开展职业技能培训、提高劳动者素质、引导激励技能人才成长成才具有重要促进作用。为进一步巩固职业技能培训和评价专项整治工作成果，持续加强职业技能评价监督管理，促进技能人才高质量发展，为经济社会发展提供有力技能人才支撑，现就有关事项通知如下。</w:t>
      </w:r>
    </w:p>
    <w:p w:rsidR="003646D8" w:rsidRDefault="003646D8" w:rsidP="003646D8">
      <w:pPr>
        <w:pStyle w:val="a3"/>
        <w:shd w:val="clear" w:color="auto" w:fill="FFFFFF"/>
        <w:spacing w:before="0" w:beforeAutospacing="0" w:after="0" w:afterAutospacing="0"/>
        <w:ind w:firstLine="560"/>
        <w:rPr>
          <w:rFonts w:hint="eastAsia"/>
          <w:color w:val="333333"/>
          <w:sz w:val="28"/>
          <w:szCs w:val="28"/>
        </w:rPr>
      </w:pPr>
      <w:r>
        <w:rPr>
          <w:rFonts w:hint="eastAsia"/>
          <w:color w:val="333333"/>
          <w:sz w:val="28"/>
          <w:szCs w:val="28"/>
        </w:rPr>
        <w:t>一、严格规范多元评价。职业技能评价主要通过职业资格评价、职业技能等级认定和专项职业能力考核进行。职业资格评价按照人力资源社会保障部公布的现行《国家职业资格目录》，由相关部门（单位）依据国家职业标准和有关规定实施。职业技能等级认定由经人力资源社会保障部门遴选公布的用人单位和社会培训评价组织实施，其中用人单位对本单位职工（含劳务派遣等人员）依据国家职业标准和评价规范自主进行职业技能等级认定；社会培训评价组织按照市场化、社会化、专业化原则，依据国家职业标准面向社会开展职业技能等级认定。专项职业能力考核要结合新兴产业发展、地方特色产业需要和就业创业需求，选择市场需求大、可就业创业的最小技能单元（模块），</w:t>
      </w:r>
      <w:r>
        <w:rPr>
          <w:rFonts w:hint="eastAsia"/>
          <w:color w:val="333333"/>
          <w:sz w:val="28"/>
          <w:szCs w:val="28"/>
        </w:rPr>
        <w:lastRenderedPageBreak/>
        <w:t>并依据专项职业能力考核规范组织开展。国家职业标准由人力资源社会保障部组织制定颁布；评价规范由用人单位依据《国家职业标准编制技术规程（2023年版）》制定。</w:t>
      </w:r>
    </w:p>
    <w:p w:rsidR="003646D8" w:rsidRDefault="003646D8" w:rsidP="003646D8">
      <w:pPr>
        <w:pStyle w:val="a3"/>
        <w:shd w:val="clear" w:color="auto" w:fill="FFFFFF"/>
        <w:spacing w:before="0" w:beforeAutospacing="0" w:after="0" w:afterAutospacing="0"/>
        <w:ind w:firstLine="560"/>
        <w:rPr>
          <w:rFonts w:hint="eastAsia"/>
          <w:color w:val="333333"/>
          <w:sz w:val="28"/>
          <w:szCs w:val="28"/>
        </w:rPr>
      </w:pPr>
      <w:r>
        <w:rPr>
          <w:rFonts w:hint="eastAsia"/>
          <w:color w:val="333333"/>
          <w:sz w:val="28"/>
          <w:szCs w:val="28"/>
        </w:rPr>
        <w:t>二、加强评价质量管理。职业资格评价和职业技能等级认定可通过考核评价或工作业绩评审认定等方式进行。职业资格实施部门（单位）和职业技能等级认定用人单位、社会培训评价组织（以下统称评价机构）组织考核评价，应当制定考务管理、质量管理、证书管理和收费标准等管理办法，并向社会公开。各地人力资源社会保障部门要加强考务组织，指导评价机构按照命题技术规程做好试题试卷命制工作。评价机构应建立考评人员和内部质量督导人员队伍，完善考核评价场地、设施设备等，妥善保管评价工作全过程资料，确保评价过程和结果可追溯、可倒查。</w:t>
      </w:r>
    </w:p>
    <w:p w:rsidR="003646D8" w:rsidRDefault="003646D8" w:rsidP="003646D8">
      <w:pPr>
        <w:pStyle w:val="a3"/>
        <w:shd w:val="clear" w:color="auto" w:fill="FFFFFF"/>
        <w:spacing w:before="0" w:beforeAutospacing="0" w:after="0" w:afterAutospacing="0"/>
        <w:ind w:firstLine="560"/>
        <w:rPr>
          <w:rFonts w:hint="eastAsia"/>
          <w:color w:val="333333"/>
          <w:sz w:val="28"/>
          <w:szCs w:val="28"/>
        </w:rPr>
      </w:pPr>
      <w:r>
        <w:rPr>
          <w:rFonts w:hint="eastAsia"/>
          <w:color w:val="333333"/>
          <w:sz w:val="28"/>
          <w:szCs w:val="28"/>
        </w:rPr>
        <w:t>三、加大监管查处力度。按照“谁备案谁监管”的原则，现行《国家职业资格目录》内的职业资格实施部门（单位）会同人力资源社会保障部门对职业资格评价实施监管。按照“谁遴选谁监管”的原则，人力资源社会保障部门会同有关部门对职业技能等级认定实施监管。评价机构应在属地开展职业技能评价活动。各地人力资源社会保障部门会同公安、市场监管等部门对评价机构及其开展的评价活动进行常态化监管，对不严格执行国家职业标准或评价规范、不严格审核报考条件、甚至伪造报名资格、伪造试卷、编造虚假资料、不考试就发证、滥发倒卖证书等行为，应取消评价结果、宣布证书作废、撤销上传证书数据，追回相应补贴资金，对相关评价机构给予限期整改、移出职</w:t>
      </w:r>
      <w:r>
        <w:rPr>
          <w:rFonts w:hint="eastAsia"/>
          <w:color w:val="333333"/>
          <w:sz w:val="28"/>
          <w:szCs w:val="28"/>
        </w:rPr>
        <w:lastRenderedPageBreak/>
        <w:t>业技能评价机构目录等处理；构成职务犯罪的，移交纪检监察部门处理；构成其他犯罪的，移交公安机关依法追究刑事责任。有关单位开展的评价活动所发证书或在商业宣传时假借行政机关名义、违规使用国徽和行政机关标志、违规使用“中华人民共和国”“中国”“中华”“国家”“全国”“职业资格”“人员资格”“职业技能鉴定”“包过”“保过”等字样的，限期整改并依法给予行政处罚；情节严重的，移送有关部门依法处理。</w:t>
      </w:r>
    </w:p>
    <w:p w:rsidR="003646D8" w:rsidRDefault="003646D8" w:rsidP="003646D8">
      <w:pPr>
        <w:pStyle w:val="a3"/>
        <w:shd w:val="clear" w:color="auto" w:fill="FFFFFF"/>
        <w:spacing w:before="0" w:beforeAutospacing="0" w:after="0" w:afterAutospacing="0"/>
        <w:ind w:firstLine="560"/>
        <w:rPr>
          <w:rFonts w:hint="eastAsia"/>
          <w:color w:val="333333"/>
          <w:sz w:val="28"/>
          <w:szCs w:val="28"/>
        </w:rPr>
      </w:pPr>
      <w:r>
        <w:rPr>
          <w:rFonts w:hint="eastAsia"/>
          <w:color w:val="333333"/>
          <w:sz w:val="28"/>
          <w:szCs w:val="28"/>
        </w:rPr>
        <w:t>四、强化信息平台建设。加强机构管理、考务管理、评价监管等信息化建设，加强与有关部门信息互联互通，逐步实现信息共享比对、远程监控、违纪违规行为预警等功能，提高监管服务效率和水平。人力资源社会保障部依托“平台企业协同共治系统”，向平台企业发送指令和合规提示，督促平台企业对“职业资格”“职业技能鉴定”“职业资格证书”“职业技能等级证书”等禁限售商品服务信息加强管控。各地人力资源社会保障部门依托技能人才评价工作网等现有信息系统，建立职业技能评价服务监管平台，实现职业技能评价全过程、全链条信息记录。</w:t>
      </w:r>
    </w:p>
    <w:p w:rsidR="003646D8" w:rsidRDefault="003646D8" w:rsidP="003646D8">
      <w:pPr>
        <w:pStyle w:val="a3"/>
        <w:shd w:val="clear" w:color="auto" w:fill="FFFFFF"/>
        <w:spacing w:before="0" w:beforeAutospacing="0" w:after="0" w:afterAutospacing="0"/>
        <w:ind w:firstLine="560"/>
        <w:rPr>
          <w:rFonts w:hint="eastAsia"/>
          <w:color w:val="333333"/>
          <w:sz w:val="28"/>
          <w:szCs w:val="28"/>
        </w:rPr>
      </w:pPr>
      <w:r>
        <w:rPr>
          <w:rFonts w:hint="eastAsia"/>
          <w:color w:val="333333"/>
          <w:sz w:val="28"/>
          <w:szCs w:val="28"/>
        </w:rPr>
        <w:t>五、建立长效工作机制。各地人力资源社会保障部门要加强和有关行业主管部门沟通协调，通过质量督导、现场督查、同行监督、社会监督，采取“双随机、一公开”和“互联网+监管”等方式，将职业技能评价纳入有效监管。要加强基础能力建设，健全规章制度和风险防控体系，不断强化源头防控。要深入开展警示教育，适时选择代表性强、危害性大的违纪违规典型案例，通过新闻报道、以案说法、</w:t>
      </w:r>
      <w:r>
        <w:rPr>
          <w:rFonts w:hint="eastAsia"/>
          <w:color w:val="333333"/>
          <w:sz w:val="28"/>
          <w:szCs w:val="28"/>
        </w:rPr>
        <w:lastRenderedPageBreak/>
        <w:t>专家点评等方式及时向社会公开，以案示警、以案明纪，切实增强党员干部纪律意识、规矩意识和底线思维，严禁滥用职权、徇私舞弊、造假牟利，积极营造风清气正的职业技能评价工作氛围。</w:t>
      </w:r>
    </w:p>
    <w:p w:rsidR="003646D8" w:rsidRDefault="003646D8" w:rsidP="003646D8">
      <w:pPr>
        <w:pStyle w:val="a3"/>
        <w:shd w:val="clear" w:color="auto" w:fill="FFFFFF"/>
        <w:spacing w:before="0" w:beforeAutospacing="0" w:after="0" w:afterAutospacing="0"/>
        <w:ind w:firstLine="560"/>
        <w:rPr>
          <w:rFonts w:hint="eastAsia"/>
          <w:color w:val="333333"/>
          <w:sz w:val="28"/>
          <w:szCs w:val="28"/>
        </w:rPr>
      </w:pPr>
    </w:p>
    <w:p w:rsidR="003646D8" w:rsidRDefault="003646D8" w:rsidP="003646D8">
      <w:pPr>
        <w:pStyle w:val="a3"/>
        <w:shd w:val="clear" w:color="auto" w:fill="FFFFFF"/>
        <w:spacing w:before="0" w:beforeAutospacing="0" w:after="0" w:afterAutospacing="0"/>
        <w:ind w:firstLine="560"/>
        <w:rPr>
          <w:rFonts w:hint="eastAsia"/>
          <w:color w:val="333333"/>
          <w:sz w:val="28"/>
          <w:szCs w:val="28"/>
        </w:rPr>
      </w:pPr>
    </w:p>
    <w:p w:rsidR="003646D8" w:rsidRDefault="003646D8" w:rsidP="003646D8">
      <w:pPr>
        <w:pStyle w:val="a3"/>
        <w:shd w:val="clear" w:color="auto" w:fill="FFFFFF"/>
        <w:spacing w:before="0" w:beforeAutospacing="0" w:after="0" w:afterAutospacing="0"/>
        <w:ind w:firstLine="560"/>
        <w:rPr>
          <w:rFonts w:hint="eastAsia"/>
          <w:color w:val="333333"/>
          <w:sz w:val="28"/>
          <w:szCs w:val="28"/>
        </w:rPr>
      </w:pPr>
    </w:p>
    <w:p w:rsidR="003646D8" w:rsidRDefault="003646D8" w:rsidP="003646D8">
      <w:pPr>
        <w:pStyle w:val="a3"/>
        <w:shd w:val="clear" w:color="auto" w:fill="FFFFFF"/>
        <w:spacing w:before="0" w:beforeAutospacing="0" w:after="0" w:afterAutospacing="0"/>
        <w:ind w:firstLineChars="1000" w:firstLine="2800"/>
        <w:rPr>
          <w:rFonts w:hint="eastAsia"/>
          <w:color w:val="333333"/>
          <w:sz w:val="28"/>
          <w:szCs w:val="28"/>
        </w:rPr>
      </w:pPr>
      <w:r>
        <w:rPr>
          <w:rFonts w:hint="eastAsia"/>
          <w:color w:val="333333"/>
          <w:sz w:val="28"/>
          <w:szCs w:val="28"/>
        </w:rPr>
        <w:t>人力资源社会保障部办公厅 公安部办公厅</w:t>
      </w:r>
    </w:p>
    <w:p w:rsidR="003646D8" w:rsidRDefault="003646D8" w:rsidP="003646D8">
      <w:pPr>
        <w:pStyle w:val="a3"/>
        <w:shd w:val="clear" w:color="auto" w:fill="FFFFFF"/>
        <w:spacing w:before="0" w:beforeAutospacing="0" w:after="0" w:afterAutospacing="0"/>
        <w:ind w:firstLineChars="1500" w:firstLine="4200"/>
        <w:rPr>
          <w:rFonts w:hint="eastAsia"/>
          <w:color w:val="333333"/>
          <w:sz w:val="28"/>
          <w:szCs w:val="28"/>
        </w:rPr>
      </w:pPr>
      <w:r>
        <w:rPr>
          <w:rFonts w:hint="eastAsia"/>
          <w:color w:val="333333"/>
          <w:sz w:val="28"/>
          <w:szCs w:val="28"/>
        </w:rPr>
        <w:t>市场监管总局办公厅</w:t>
      </w:r>
    </w:p>
    <w:p w:rsidR="003646D8" w:rsidRDefault="003646D8" w:rsidP="003646D8">
      <w:pPr>
        <w:pStyle w:val="a3"/>
        <w:shd w:val="clear" w:color="auto" w:fill="FFFFFF"/>
        <w:spacing w:before="0" w:beforeAutospacing="0" w:after="0" w:afterAutospacing="0"/>
        <w:ind w:firstLineChars="1600" w:firstLine="4480"/>
        <w:rPr>
          <w:rFonts w:hint="eastAsia"/>
          <w:color w:val="333333"/>
          <w:sz w:val="28"/>
          <w:szCs w:val="28"/>
        </w:rPr>
      </w:pPr>
      <w:r>
        <w:rPr>
          <w:rFonts w:hint="eastAsia"/>
          <w:color w:val="333333"/>
          <w:sz w:val="28"/>
          <w:szCs w:val="28"/>
        </w:rPr>
        <w:t>2024年5月9日</w:t>
      </w:r>
    </w:p>
    <w:p w:rsidR="003646D8" w:rsidRDefault="003646D8"/>
    <w:sectPr w:rsidR="003646D8" w:rsidSect="00F736C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646D8"/>
    <w:rsid w:val="003646D8"/>
    <w:rsid w:val="00AC089F"/>
    <w:rsid w:val="00F736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6C0"/>
    <w:pPr>
      <w:widowControl w:val="0"/>
      <w:jc w:val="both"/>
    </w:pPr>
  </w:style>
  <w:style w:type="paragraph" w:styleId="2">
    <w:name w:val="heading 2"/>
    <w:basedOn w:val="a"/>
    <w:link w:val="2Char"/>
    <w:uiPriority w:val="9"/>
    <w:qFormat/>
    <w:rsid w:val="003646D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46D8"/>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标题 2 Char"/>
    <w:basedOn w:val="a0"/>
    <w:link w:val="2"/>
    <w:uiPriority w:val="9"/>
    <w:rsid w:val="003646D8"/>
    <w:rPr>
      <w:rFonts w:ascii="宋体" w:eastAsia="宋体" w:hAnsi="宋体" w:cs="宋体"/>
      <w:b/>
      <w:bCs/>
      <w:kern w:val="0"/>
      <w:sz w:val="36"/>
      <w:szCs w:val="36"/>
    </w:rPr>
  </w:style>
</w:styles>
</file>

<file path=word/webSettings.xml><?xml version="1.0" encoding="utf-8"?>
<w:webSettings xmlns:r="http://schemas.openxmlformats.org/officeDocument/2006/relationships" xmlns:w="http://schemas.openxmlformats.org/wordprocessingml/2006/main">
  <w:divs>
    <w:div w:id="39942345">
      <w:bodyDiv w:val="1"/>
      <w:marLeft w:val="0"/>
      <w:marRight w:val="0"/>
      <w:marTop w:val="0"/>
      <w:marBottom w:val="0"/>
      <w:divBdr>
        <w:top w:val="none" w:sz="0" w:space="0" w:color="auto"/>
        <w:left w:val="none" w:sz="0" w:space="0" w:color="auto"/>
        <w:bottom w:val="none" w:sz="0" w:space="0" w:color="auto"/>
        <w:right w:val="none" w:sz="0" w:space="0" w:color="auto"/>
      </w:divBdr>
    </w:div>
    <w:div w:id="155019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FC1B8BC-AE2A-42B1-AE24-25658B35B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286</Words>
  <Characters>1632</Characters>
  <Application>Microsoft Office Word</Application>
  <DocSecurity>0</DocSecurity>
  <Lines>13</Lines>
  <Paragraphs>3</Paragraphs>
  <ScaleCrop>false</ScaleCrop>
  <Company/>
  <LinksUpToDate>false</LinksUpToDate>
  <CharactersWithSpaces>1915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2024-08-05T07:35:00Z</dcterms:created>
  <dcterms:modified xsi:type="dcterms:W3CDTF">2024-08-05T07:37:00Z</dcterms:modified>
</cp:coreProperties>
</file>