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keepNext w:val="0"/>
        <w:keepLines w:val="0"/>
        <w:pageBreakBefore w:val="0"/>
        <w:widowControl w:val="0"/>
        <w:kinsoku/>
        <w:wordWrap/>
        <w:overflowPunct/>
        <w:topLinePunct w:val="0"/>
        <w:autoSpaceDE w:val="0"/>
        <w:autoSpaceDN w:val="0"/>
        <w:bidi w:val="0"/>
        <w:adjustRightInd/>
        <w:snapToGrid/>
        <w:spacing w:line="240" w:lineRule="auto"/>
        <w:rPr>
          <w:rFonts w:hint="eastAsia" w:ascii="黑体" w:hAnsi="黑体" w:eastAsia="黑体"/>
          <w:sz w:val="32"/>
        </w:rPr>
      </w:pPr>
      <w:r>
        <w:rPr>
          <w:rFonts w:hint="eastAsia" w:ascii="黑体" w:hAnsi="黑体" w:eastAsia="黑体"/>
          <w:sz w:val="32"/>
        </w:rPr>
        <w:t>附件3</w:t>
      </w:r>
    </w:p>
    <w:p>
      <w:pPr>
        <w:pStyle w:val="9"/>
        <w:keepNext w:val="0"/>
        <w:keepLines w:val="0"/>
        <w:pageBreakBefore w:val="0"/>
        <w:widowControl w:val="0"/>
        <w:kinsoku/>
        <w:wordWrap/>
        <w:overflowPunct/>
        <w:topLinePunct w:val="0"/>
        <w:autoSpaceDE w:val="0"/>
        <w:autoSpaceDN w:val="0"/>
        <w:bidi w:val="0"/>
        <w:adjustRightInd/>
        <w:snapToGrid/>
        <w:spacing w:line="240" w:lineRule="auto"/>
        <w:jc w:val="center"/>
        <w:rPr>
          <w:rFonts w:hint="eastAsia" w:ascii="FangSong.GB2312" w:hAnsi="FangSong.GB2312" w:eastAsia="FangSong.GB2312"/>
          <w:sz w:val="30"/>
        </w:rPr>
      </w:pPr>
    </w:p>
    <w:p>
      <w:pPr>
        <w:pStyle w:val="9"/>
        <w:keepNext w:val="0"/>
        <w:keepLines w:val="0"/>
        <w:pageBreakBefore w:val="0"/>
        <w:widowControl w:val="0"/>
        <w:kinsoku/>
        <w:wordWrap/>
        <w:overflowPunct/>
        <w:topLinePunct w:val="0"/>
        <w:autoSpaceDE w:val="0"/>
        <w:autoSpaceDN w:val="0"/>
        <w:bidi w:val="0"/>
        <w:adjustRightInd/>
        <w:snapToGrid/>
        <w:spacing w:line="240" w:lineRule="auto"/>
        <w:jc w:val="center"/>
        <w:rPr>
          <w:rFonts w:hint="eastAsia" w:ascii="FangSong.GB2312" w:hAnsi="FangSong.GB2312" w:eastAsia="FangSong.GB2312"/>
          <w:sz w:val="30"/>
        </w:rPr>
      </w:pPr>
    </w:p>
    <w:p>
      <w:pPr>
        <w:pStyle w:val="9"/>
        <w:keepNext w:val="0"/>
        <w:keepLines w:val="0"/>
        <w:pageBreakBefore w:val="0"/>
        <w:widowControl w:val="0"/>
        <w:kinsoku/>
        <w:wordWrap/>
        <w:overflowPunct/>
        <w:topLinePunct w:val="0"/>
        <w:autoSpaceDE w:val="0"/>
        <w:autoSpaceDN w:val="0"/>
        <w:bidi w:val="0"/>
        <w:adjustRightInd/>
        <w:snapToGrid/>
        <w:spacing w:line="240" w:lineRule="auto"/>
        <w:jc w:val="center"/>
        <w:rPr>
          <w:rFonts w:hint="eastAsia" w:ascii="FangSong.GB2312" w:hAnsi="FangSong.GB2312" w:eastAsia="FangSong.GB2312"/>
          <w:sz w:val="30"/>
        </w:rPr>
      </w:pPr>
    </w:p>
    <w:p>
      <w:pPr>
        <w:pStyle w:val="9"/>
        <w:keepNext w:val="0"/>
        <w:keepLines w:val="0"/>
        <w:pageBreakBefore w:val="0"/>
        <w:widowControl w:val="0"/>
        <w:kinsoku/>
        <w:wordWrap/>
        <w:overflowPunct/>
        <w:topLinePunct w:val="0"/>
        <w:autoSpaceDE w:val="0"/>
        <w:autoSpaceDN w:val="0"/>
        <w:bidi w:val="0"/>
        <w:adjustRightInd/>
        <w:snapToGrid/>
        <w:spacing w:line="240" w:lineRule="auto"/>
        <w:jc w:val="center"/>
        <w:rPr>
          <w:rFonts w:hint="eastAsia" w:ascii="方正小标宋简体" w:hAnsi="FangSong.GB2312" w:eastAsia="方正小标宋简体"/>
          <w:bCs/>
          <w:sz w:val="52"/>
        </w:rPr>
      </w:pPr>
      <w:r>
        <w:rPr>
          <w:rFonts w:hint="eastAsia" w:ascii="黑体" w:hAnsi="黑体" w:eastAsia="黑体" w:cs="黑体"/>
          <w:bCs/>
          <w:sz w:val="52"/>
        </w:rPr>
        <w:t>区级部门整体支出绩效自评报告</w:t>
      </w:r>
    </w:p>
    <w:p>
      <w:pPr>
        <w:pStyle w:val="9"/>
        <w:keepNext w:val="0"/>
        <w:keepLines w:val="0"/>
        <w:pageBreakBefore w:val="0"/>
        <w:widowControl w:val="0"/>
        <w:kinsoku/>
        <w:wordWrap/>
        <w:overflowPunct/>
        <w:topLinePunct w:val="0"/>
        <w:autoSpaceDE w:val="0"/>
        <w:autoSpaceDN w:val="0"/>
        <w:bidi w:val="0"/>
        <w:adjustRightInd/>
        <w:snapToGrid/>
        <w:spacing w:line="240" w:lineRule="auto"/>
        <w:jc w:val="center"/>
        <w:rPr>
          <w:rFonts w:hint="eastAsia" w:ascii="宋体" w:hAnsi="宋体"/>
          <w:sz w:val="36"/>
        </w:rPr>
      </w:pPr>
    </w:p>
    <w:p>
      <w:pPr>
        <w:pStyle w:val="9"/>
        <w:keepNext w:val="0"/>
        <w:keepLines w:val="0"/>
        <w:pageBreakBefore w:val="0"/>
        <w:widowControl w:val="0"/>
        <w:kinsoku/>
        <w:wordWrap/>
        <w:overflowPunct/>
        <w:topLinePunct w:val="0"/>
        <w:autoSpaceDE w:val="0"/>
        <w:autoSpaceDN w:val="0"/>
        <w:bidi w:val="0"/>
        <w:adjustRightInd/>
        <w:snapToGrid/>
        <w:spacing w:line="240" w:lineRule="auto"/>
        <w:jc w:val="center"/>
        <w:rPr>
          <w:rFonts w:hint="eastAsia" w:ascii="宋体" w:hAnsi="宋体"/>
          <w:sz w:val="36"/>
        </w:rPr>
      </w:pPr>
    </w:p>
    <w:p>
      <w:pPr>
        <w:pStyle w:val="9"/>
        <w:keepNext w:val="0"/>
        <w:keepLines w:val="0"/>
        <w:pageBreakBefore w:val="0"/>
        <w:widowControl w:val="0"/>
        <w:kinsoku/>
        <w:wordWrap/>
        <w:overflowPunct/>
        <w:topLinePunct w:val="0"/>
        <w:autoSpaceDE w:val="0"/>
        <w:autoSpaceDN w:val="0"/>
        <w:bidi w:val="0"/>
        <w:adjustRightInd/>
        <w:snapToGrid/>
        <w:spacing w:line="240" w:lineRule="auto"/>
        <w:jc w:val="center"/>
        <w:rPr>
          <w:rFonts w:hint="eastAsia" w:ascii="宋体" w:hAnsi="宋体"/>
          <w:sz w:val="36"/>
        </w:rPr>
      </w:pPr>
    </w:p>
    <w:p>
      <w:pPr>
        <w:pStyle w:val="9"/>
        <w:keepNext w:val="0"/>
        <w:keepLines w:val="0"/>
        <w:pageBreakBefore w:val="0"/>
        <w:widowControl w:val="0"/>
        <w:kinsoku/>
        <w:wordWrap/>
        <w:overflowPunct/>
        <w:topLinePunct w:val="0"/>
        <w:autoSpaceDE w:val="0"/>
        <w:autoSpaceDN w:val="0"/>
        <w:bidi w:val="0"/>
        <w:adjustRightInd/>
        <w:snapToGrid/>
        <w:spacing w:line="240" w:lineRule="auto"/>
        <w:jc w:val="center"/>
        <w:rPr>
          <w:rFonts w:hint="eastAsia" w:ascii="宋体" w:hAnsi="宋体"/>
          <w:sz w:val="36"/>
        </w:rPr>
      </w:pPr>
    </w:p>
    <w:p>
      <w:pPr>
        <w:pStyle w:val="9"/>
        <w:keepNext w:val="0"/>
        <w:keepLines w:val="0"/>
        <w:pageBreakBefore w:val="0"/>
        <w:widowControl w:val="0"/>
        <w:kinsoku/>
        <w:wordWrap/>
        <w:overflowPunct/>
        <w:topLinePunct w:val="0"/>
        <w:autoSpaceDE w:val="0"/>
        <w:autoSpaceDN w:val="0"/>
        <w:bidi w:val="0"/>
        <w:adjustRightInd/>
        <w:snapToGrid/>
        <w:spacing w:line="240" w:lineRule="auto"/>
        <w:jc w:val="center"/>
        <w:rPr>
          <w:rFonts w:hint="eastAsia" w:ascii="宋体" w:hAnsi="宋体"/>
          <w:sz w:val="36"/>
        </w:rPr>
      </w:pPr>
    </w:p>
    <w:p>
      <w:pPr>
        <w:pStyle w:val="9"/>
        <w:keepNext w:val="0"/>
        <w:keepLines w:val="0"/>
        <w:pageBreakBefore w:val="0"/>
        <w:widowControl w:val="0"/>
        <w:kinsoku/>
        <w:wordWrap/>
        <w:overflowPunct/>
        <w:topLinePunct w:val="0"/>
        <w:autoSpaceDE w:val="0"/>
        <w:autoSpaceDN w:val="0"/>
        <w:bidi w:val="0"/>
        <w:adjustRightInd/>
        <w:snapToGrid/>
        <w:spacing w:line="240" w:lineRule="auto"/>
        <w:jc w:val="center"/>
        <w:rPr>
          <w:rFonts w:hint="eastAsia" w:ascii="宋体" w:hAnsi="宋体"/>
          <w:sz w:val="36"/>
        </w:rPr>
      </w:pPr>
    </w:p>
    <w:p>
      <w:pPr>
        <w:pStyle w:val="9"/>
        <w:keepNext w:val="0"/>
        <w:keepLines w:val="0"/>
        <w:pageBreakBefore w:val="0"/>
        <w:widowControl w:val="0"/>
        <w:kinsoku/>
        <w:wordWrap/>
        <w:overflowPunct/>
        <w:topLinePunct w:val="0"/>
        <w:autoSpaceDE w:val="0"/>
        <w:autoSpaceDN w:val="0"/>
        <w:bidi w:val="0"/>
        <w:adjustRightInd/>
        <w:snapToGrid/>
        <w:spacing w:line="240" w:lineRule="auto"/>
        <w:jc w:val="center"/>
        <w:rPr>
          <w:rFonts w:hint="eastAsia" w:ascii="宋体" w:hAnsi="宋体"/>
          <w:sz w:val="36"/>
        </w:rPr>
      </w:pPr>
    </w:p>
    <w:p>
      <w:pPr>
        <w:pStyle w:val="9"/>
        <w:keepNext w:val="0"/>
        <w:keepLines w:val="0"/>
        <w:pageBreakBefore w:val="0"/>
        <w:widowControl w:val="0"/>
        <w:kinsoku/>
        <w:wordWrap/>
        <w:overflowPunct/>
        <w:topLinePunct w:val="0"/>
        <w:autoSpaceDE w:val="0"/>
        <w:autoSpaceDN w:val="0"/>
        <w:bidi w:val="0"/>
        <w:adjustRightInd/>
        <w:snapToGrid/>
        <w:spacing w:line="240" w:lineRule="auto"/>
        <w:jc w:val="center"/>
        <w:rPr>
          <w:rFonts w:hint="eastAsia" w:ascii="宋体" w:hAnsi="宋体"/>
          <w:sz w:val="36"/>
        </w:rPr>
      </w:pPr>
    </w:p>
    <w:p>
      <w:pPr>
        <w:pStyle w:val="9"/>
        <w:keepNext w:val="0"/>
        <w:keepLines w:val="0"/>
        <w:pageBreakBefore w:val="0"/>
        <w:widowControl w:val="0"/>
        <w:kinsoku/>
        <w:wordWrap/>
        <w:overflowPunct/>
        <w:topLinePunct w:val="0"/>
        <w:autoSpaceDE w:val="0"/>
        <w:autoSpaceDN w:val="0"/>
        <w:bidi w:val="0"/>
        <w:adjustRightInd/>
        <w:snapToGrid/>
        <w:spacing w:line="240" w:lineRule="auto"/>
        <w:jc w:val="left"/>
        <w:rPr>
          <w:rFonts w:hint="eastAsia" w:ascii="宋体" w:hAnsi="宋体"/>
          <w:sz w:val="36"/>
        </w:rPr>
      </w:pPr>
      <w:r>
        <w:rPr>
          <w:rFonts w:hint="eastAsia" w:ascii="宋体" w:hAnsi="宋体"/>
          <w:sz w:val="36"/>
        </w:rPr>
        <w:t xml:space="preserve">     部门名称：韶关市浈江区市场监督管理</w:t>
      </w:r>
      <w:r>
        <w:rPr>
          <w:rFonts w:ascii="宋体" w:hAnsi="宋体"/>
          <w:sz w:val="36"/>
        </w:rPr>
        <w:t>局</w:t>
      </w:r>
      <w:r>
        <w:rPr>
          <w:rFonts w:hint="eastAsia" w:ascii="宋体" w:hAnsi="宋体"/>
          <w:sz w:val="36"/>
        </w:rPr>
        <w:t>（公章）</w:t>
      </w:r>
    </w:p>
    <w:p>
      <w:pPr>
        <w:pStyle w:val="9"/>
        <w:keepNext w:val="0"/>
        <w:keepLines w:val="0"/>
        <w:pageBreakBefore w:val="0"/>
        <w:widowControl w:val="0"/>
        <w:kinsoku/>
        <w:wordWrap/>
        <w:overflowPunct/>
        <w:topLinePunct w:val="0"/>
        <w:autoSpaceDE w:val="0"/>
        <w:autoSpaceDN w:val="0"/>
        <w:bidi w:val="0"/>
        <w:adjustRightInd/>
        <w:snapToGrid/>
        <w:spacing w:line="240" w:lineRule="auto"/>
        <w:jc w:val="left"/>
        <w:rPr>
          <w:rFonts w:hint="eastAsia" w:ascii="宋体" w:hAnsi="宋体"/>
          <w:sz w:val="36"/>
        </w:rPr>
      </w:pPr>
      <w:r>
        <w:rPr>
          <w:rFonts w:hint="eastAsia" w:ascii="宋体" w:hAnsi="宋体"/>
          <w:sz w:val="36"/>
        </w:rPr>
        <w:t xml:space="preserve">         </w:t>
      </w:r>
    </w:p>
    <w:p>
      <w:pPr>
        <w:pStyle w:val="9"/>
        <w:keepNext w:val="0"/>
        <w:keepLines w:val="0"/>
        <w:pageBreakBefore w:val="0"/>
        <w:widowControl w:val="0"/>
        <w:kinsoku/>
        <w:wordWrap/>
        <w:overflowPunct/>
        <w:topLinePunct w:val="0"/>
        <w:autoSpaceDE w:val="0"/>
        <w:autoSpaceDN w:val="0"/>
        <w:bidi w:val="0"/>
        <w:adjustRightInd/>
        <w:snapToGrid/>
        <w:spacing w:line="240" w:lineRule="auto"/>
        <w:jc w:val="left"/>
        <w:rPr>
          <w:rFonts w:hint="eastAsia" w:ascii="宋体" w:hAnsi="宋体"/>
          <w:sz w:val="36"/>
        </w:rPr>
      </w:pPr>
      <w:r>
        <w:rPr>
          <w:rFonts w:hint="eastAsia" w:ascii="宋体" w:hAnsi="宋体"/>
          <w:sz w:val="36"/>
        </w:rPr>
        <w:t xml:space="preserve">     填 报 人：邓怡</w:t>
      </w:r>
    </w:p>
    <w:p>
      <w:pPr>
        <w:pStyle w:val="9"/>
        <w:keepNext w:val="0"/>
        <w:keepLines w:val="0"/>
        <w:pageBreakBefore w:val="0"/>
        <w:widowControl w:val="0"/>
        <w:kinsoku/>
        <w:wordWrap/>
        <w:overflowPunct/>
        <w:topLinePunct w:val="0"/>
        <w:autoSpaceDE w:val="0"/>
        <w:autoSpaceDN w:val="0"/>
        <w:bidi w:val="0"/>
        <w:adjustRightInd/>
        <w:snapToGrid/>
        <w:spacing w:line="240" w:lineRule="auto"/>
        <w:jc w:val="left"/>
        <w:rPr>
          <w:rFonts w:hint="eastAsia" w:ascii="宋体" w:hAnsi="宋体"/>
          <w:sz w:val="36"/>
        </w:rPr>
      </w:pPr>
      <w:r>
        <w:rPr>
          <w:rFonts w:hint="eastAsia" w:ascii="宋体" w:hAnsi="宋体"/>
          <w:sz w:val="36"/>
        </w:rPr>
        <w:t xml:space="preserve">         </w:t>
      </w:r>
    </w:p>
    <w:p>
      <w:pPr>
        <w:pStyle w:val="9"/>
        <w:keepNext w:val="0"/>
        <w:keepLines w:val="0"/>
        <w:pageBreakBefore w:val="0"/>
        <w:widowControl w:val="0"/>
        <w:kinsoku/>
        <w:wordWrap/>
        <w:overflowPunct/>
        <w:topLinePunct w:val="0"/>
        <w:autoSpaceDE w:val="0"/>
        <w:autoSpaceDN w:val="0"/>
        <w:bidi w:val="0"/>
        <w:adjustRightInd/>
        <w:snapToGrid/>
        <w:spacing w:line="240" w:lineRule="auto"/>
        <w:jc w:val="left"/>
        <w:rPr>
          <w:rFonts w:hint="eastAsia" w:ascii="宋体" w:hAnsi="宋体"/>
          <w:sz w:val="36"/>
        </w:rPr>
      </w:pPr>
      <w:r>
        <w:rPr>
          <w:rFonts w:hint="eastAsia" w:ascii="宋体" w:hAnsi="宋体"/>
          <w:sz w:val="36"/>
        </w:rPr>
        <w:t xml:space="preserve">     联系电话：0751-8892555</w:t>
      </w:r>
    </w:p>
    <w:p>
      <w:pPr>
        <w:pStyle w:val="9"/>
        <w:keepNext w:val="0"/>
        <w:keepLines w:val="0"/>
        <w:pageBreakBefore w:val="0"/>
        <w:widowControl w:val="0"/>
        <w:kinsoku/>
        <w:wordWrap/>
        <w:overflowPunct/>
        <w:topLinePunct w:val="0"/>
        <w:autoSpaceDE w:val="0"/>
        <w:autoSpaceDN w:val="0"/>
        <w:bidi w:val="0"/>
        <w:adjustRightInd/>
        <w:snapToGrid/>
        <w:spacing w:line="240" w:lineRule="auto"/>
        <w:jc w:val="left"/>
        <w:rPr>
          <w:rFonts w:hint="eastAsia" w:ascii="宋体" w:hAnsi="宋体"/>
          <w:sz w:val="36"/>
        </w:rPr>
      </w:pPr>
      <w:r>
        <w:rPr>
          <w:rFonts w:hint="eastAsia" w:ascii="宋体" w:hAnsi="宋体"/>
          <w:sz w:val="36"/>
        </w:rPr>
        <w:t xml:space="preserve"> </w:t>
      </w:r>
    </w:p>
    <w:p>
      <w:pPr>
        <w:keepNext w:val="0"/>
        <w:keepLines w:val="0"/>
        <w:pageBreakBefore w:val="0"/>
        <w:kinsoku/>
        <w:wordWrap/>
        <w:overflowPunct/>
        <w:topLinePunct w:val="0"/>
        <w:bidi w:val="0"/>
        <w:adjustRightInd/>
        <w:snapToGrid/>
        <w:spacing w:line="240" w:lineRule="auto"/>
        <w:jc w:val="left"/>
        <w:rPr>
          <w:rFonts w:hint="eastAsia" w:ascii="宋体" w:hAnsi="宋体"/>
          <w:sz w:val="36"/>
        </w:rPr>
      </w:pPr>
      <w:r>
        <w:rPr>
          <w:rFonts w:hint="eastAsia" w:ascii="宋体" w:hAnsi="宋体"/>
          <w:sz w:val="36"/>
        </w:rPr>
        <w:t xml:space="preserve">     填报日期：</w:t>
      </w:r>
      <w:r>
        <w:rPr>
          <w:rFonts w:ascii="宋体" w:hAnsi="宋体"/>
          <w:sz w:val="36"/>
        </w:rPr>
        <w:t>2022年</w:t>
      </w:r>
      <w:r>
        <w:rPr>
          <w:rFonts w:hint="eastAsia" w:ascii="宋体" w:hAnsi="宋体"/>
          <w:sz w:val="36"/>
          <w:lang w:val="en-US" w:eastAsia="zh-CN"/>
        </w:rPr>
        <w:t>4</w:t>
      </w:r>
      <w:r>
        <w:rPr>
          <w:rFonts w:ascii="宋体" w:hAnsi="宋体"/>
          <w:sz w:val="36"/>
        </w:rPr>
        <w:t>月</w:t>
      </w:r>
      <w:r>
        <w:rPr>
          <w:rFonts w:hint="eastAsia" w:ascii="宋体" w:hAnsi="宋体"/>
          <w:sz w:val="36"/>
          <w:lang w:val="en-US" w:eastAsia="zh-CN"/>
        </w:rPr>
        <w:t>6</w:t>
      </w:r>
      <w:r>
        <w:rPr>
          <w:rFonts w:ascii="宋体" w:hAnsi="宋体"/>
          <w:sz w:val="36"/>
        </w:rPr>
        <w:t>日</w:t>
      </w:r>
    </w:p>
    <w:p>
      <w:pPr>
        <w:keepNext w:val="0"/>
        <w:keepLines w:val="0"/>
        <w:pageBreakBefore w:val="0"/>
        <w:kinsoku/>
        <w:wordWrap/>
        <w:overflowPunct/>
        <w:topLinePunct w:val="0"/>
        <w:bidi w:val="0"/>
        <w:adjustRightInd/>
        <w:snapToGrid/>
        <w:spacing w:line="240" w:lineRule="auto"/>
        <w:rPr>
          <w:rFonts w:hint="eastAsia" w:ascii="宋体" w:hAnsi="宋体"/>
          <w:sz w:val="36"/>
        </w:rPr>
      </w:pPr>
    </w:p>
    <w:p>
      <w:pPr>
        <w:keepNext w:val="0"/>
        <w:keepLines w:val="0"/>
        <w:pageBreakBefore w:val="0"/>
        <w:kinsoku/>
        <w:wordWrap/>
        <w:overflowPunct/>
        <w:topLinePunct w:val="0"/>
        <w:bidi w:val="0"/>
        <w:adjustRightInd/>
        <w:snapToGrid/>
        <w:spacing w:line="240" w:lineRule="auto"/>
        <w:jc w:val="left"/>
        <w:rPr>
          <w:rFonts w:ascii="仿宋_GB2312" w:hAnsi="仿宋_GB2312" w:eastAsia="仿宋_GB2312"/>
          <w:sz w:val="32"/>
        </w:rPr>
      </w:pPr>
    </w:p>
    <w:p>
      <w:pPr>
        <w:keepNext w:val="0"/>
        <w:keepLines w:val="0"/>
        <w:pageBreakBefore w:val="0"/>
        <w:kinsoku/>
        <w:wordWrap/>
        <w:overflowPunct/>
        <w:topLinePunct w:val="0"/>
        <w:bidi w:val="0"/>
        <w:adjustRightInd/>
        <w:snapToGrid/>
        <w:spacing w:line="240" w:lineRule="auto"/>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为全面推进预算绩效管理工作，强化预算支出责任，优化支出结构，提高财政资金使用效益，根据《中华人民共和国预算法》《中共中央国务院关于全面实施预算绩效管理的意见》（中发〔2018〕34 号）和《关于开展2021年度区级部门整体支出绩效自评和区级财政支出项目绩效自评工作的通知》（韶浈财〔2022〕 22号）等相关规定，韶关市浈江区市场监督管理局（以下简称“我局”）组织评价小组实施绩效自评，经过数据资料的采集、分析，汇总形成本绩效自评报告。</w:t>
      </w:r>
    </w:p>
    <w:p>
      <w:pPr>
        <w:keepNext w:val="0"/>
        <w:keepLines w:val="0"/>
        <w:pageBreakBefore w:val="0"/>
        <w:kinsoku/>
        <w:wordWrap/>
        <w:overflowPunct/>
        <w:topLinePunct w:val="0"/>
        <w:bidi w:val="0"/>
        <w:adjustRightInd/>
        <w:snapToGrid/>
        <w:spacing w:line="240" w:lineRule="auto"/>
        <w:ind w:firstLine="640" w:firstLineChars="200"/>
        <w:jc w:val="left"/>
        <w:rPr>
          <w:rFonts w:hint="eastAsia" w:ascii="仿宋" w:hAnsi="仿宋" w:eastAsia="仿宋"/>
          <w:b/>
          <w:sz w:val="32"/>
          <w:szCs w:val="32"/>
        </w:rPr>
      </w:pPr>
      <w:r>
        <w:rPr>
          <w:rFonts w:hint="eastAsia" w:ascii="黑体" w:hAnsi="黑体" w:eastAsia="黑体"/>
          <w:sz w:val="32"/>
        </w:rPr>
        <w:t>一、部门基本情况</w:t>
      </w:r>
    </w:p>
    <w:p>
      <w:pPr>
        <w:keepNext w:val="0"/>
        <w:keepLines w:val="0"/>
        <w:pageBreakBefore w:val="0"/>
        <w:kinsoku/>
        <w:wordWrap/>
        <w:overflowPunct/>
        <w:topLinePunct w:val="0"/>
        <w:bidi w:val="0"/>
        <w:adjustRightInd/>
        <w:snapToGrid/>
        <w:spacing w:line="240" w:lineRule="auto"/>
        <w:ind w:firstLine="643" w:firstLineChars="200"/>
        <w:jc w:val="left"/>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（一）职能、机构设置及人员情况</w:t>
      </w:r>
    </w:p>
    <w:p>
      <w:pPr>
        <w:keepNext w:val="0"/>
        <w:keepLines w:val="0"/>
        <w:pageBreakBefore w:val="0"/>
        <w:kinsoku/>
        <w:wordWrap/>
        <w:overflowPunct/>
        <w:topLinePunct w:val="0"/>
        <w:bidi w:val="0"/>
        <w:adjustRightInd/>
        <w:snapToGrid/>
        <w:spacing w:line="240" w:lineRule="auto"/>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我局的主要职责是：一是负责市场综合监督管理和知识产权管理。二是负责市场主体统一登记注册。三是负责市场监管和知识产权综合执法工作。四是负责监督管理市场秩序。五是负责统一管理标准化工作。六是负责促进知识产权运用和保护。七是负责宏观质量管理。八是负责产品质量安全监督管理。九是负责食品安全监督管理综合协调。十是负责食品安全监督管理。十一是负责特种设备安全监督管理。十二是负责统一管理计量工作。十三是负责统一管理认证认可与检验检测工作。十四是负责药品、医疗器械、化妆品经营和使用环节的监督管理工作。十五是负责市场监督管理、知识产权领域科技和信息化建设、新闻宣传、交流与合作。十六是完成区委、区政府和市市场监督管理局交办的其他任务。</w:t>
      </w:r>
    </w:p>
    <w:p>
      <w:pPr>
        <w:keepNext w:val="0"/>
        <w:keepLines w:val="0"/>
        <w:pageBreakBefore w:val="0"/>
        <w:kinsoku/>
        <w:wordWrap/>
        <w:overflowPunct/>
        <w:topLinePunct w:val="0"/>
        <w:bidi w:val="0"/>
        <w:adjustRightInd/>
        <w:snapToGrid/>
        <w:spacing w:line="240" w:lineRule="auto"/>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我局内设机构15个：办公室、政策法规股、行政许可与登记注册股、综合应急管理股（食品安全委员会办公室）、信用风险与网络交易管理股、价格监督检查与反不正当竞争股、特种设备安全标准化和计量监管股、知识产权商标广告监管股、产品质量与产品生产安全监管股、食品生产经营安全监督管理股、餐饮经营安全监督管理股、药品医疗器械和化妆品安全监督管理股、消费者权益保护股、执法大队、人事监察股；派出机构8个：东河市场监管所、东郊市场监管所、车站市场监管所、南门市场监管所、和平市场监管所、十里亭市场监管所、犁市市场监管所、乐园市场监管所；下属事业单位1个：韶关市浈江区消费者服务中心。</w:t>
      </w:r>
    </w:p>
    <w:p>
      <w:pPr>
        <w:keepNext w:val="0"/>
        <w:keepLines w:val="0"/>
        <w:pageBreakBefore w:val="0"/>
        <w:kinsoku/>
        <w:wordWrap/>
        <w:overflowPunct/>
        <w:topLinePunct w:val="0"/>
        <w:bidi w:val="0"/>
        <w:adjustRightInd/>
        <w:snapToGrid/>
        <w:spacing w:line="240" w:lineRule="auto"/>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截至2021年12月31日，我局实有行政在编人员97人、事业在编人员3人；离休人员3人，退休人员66人；遗属1人，聘请人员11人。</w:t>
      </w:r>
    </w:p>
    <w:p>
      <w:pPr>
        <w:keepNext w:val="0"/>
        <w:keepLines w:val="0"/>
        <w:pageBreakBefore w:val="0"/>
        <w:kinsoku/>
        <w:wordWrap/>
        <w:overflowPunct/>
        <w:topLinePunct w:val="0"/>
        <w:bidi w:val="0"/>
        <w:adjustRightInd/>
        <w:snapToGrid/>
        <w:spacing w:line="240" w:lineRule="auto"/>
        <w:ind w:firstLine="643"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（二）2021年度总体工作和重点工作任务</w:t>
      </w:r>
      <w:r>
        <w:rPr>
          <w:rFonts w:hint="eastAsia" w:ascii="仿宋_GB2312" w:hAnsi="仿宋_GB2312" w:eastAsia="仿宋_GB2312" w:cs="仿宋_GB2312"/>
          <w:sz w:val="32"/>
          <w:szCs w:val="32"/>
        </w:rPr>
        <w:t xml:space="preserve"> </w:t>
      </w:r>
    </w:p>
    <w:p>
      <w:pPr>
        <w:keepNext w:val="0"/>
        <w:keepLines w:val="0"/>
        <w:pageBreakBefore w:val="0"/>
        <w:kinsoku/>
        <w:wordWrap/>
        <w:overflowPunct/>
        <w:topLinePunct w:val="0"/>
        <w:bidi w:val="0"/>
        <w:adjustRightInd/>
        <w:snapToGrid/>
        <w:spacing w:line="240" w:lineRule="auto"/>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我局按照区委、区政府的决策部署要求，抓改革、保安全、促竞争、提质量、重维权、强基础，年度总体工作目标是持续深化“放管服”改革，创新体制机制，营造良好的市场准入环境、市场竞争环境和市场消费环境，筑牢“隐患就是事故”的安全红线，保障了市场秩序稳定运行，促进经济平衡健康发展。重点工作包括:持续推进商事制度改革；</w:t>
      </w:r>
      <w:r>
        <w:rPr>
          <w:rFonts w:hint="eastAsia" w:ascii="仿宋_GB2312" w:hAnsi="仿宋_GB2312" w:eastAsia="仿宋_GB2312" w:cs="仿宋_GB2312"/>
          <w:sz w:val="32"/>
          <w:szCs w:val="32"/>
          <w:lang w:eastAsia="zh-CN"/>
        </w:rPr>
        <w:t>严抓</w:t>
      </w:r>
      <w:r>
        <w:rPr>
          <w:rFonts w:hint="eastAsia" w:ascii="仿宋_GB2312" w:hAnsi="仿宋_GB2312" w:eastAsia="仿宋_GB2312" w:cs="仿宋_GB2312"/>
          <w:sz w:val="32"/>
          <w:szCs w:val="32"/>
        </w:rPr>
        <w:t>市场安全监管；强化监管执法</w:t>
      </w:r>
      <w:r>
        <w:rPr>
          <w:rFonts w:hint="eastAsia" w:ascii="仿宋_GB2312" w:hAnsi="仿宋_GB2312" w:eastAsia="仿宋_GB2312" w:cs="仿宋_GB2312"/>
          <w:sz w:val="32"/>
          <w:szCs w:val="32"/>
          <w:lang w:eastAsia="zh-CN"/>
        </w:rPr>
        <w:t>；营造放心</w:t>
      </w:r>
      <w:r>
        <w:rPr>
          <w:rFonts w:hint="eastAsia" w:ascii="仿宋_GB2312" w:hAnsi="仿宋_GB2312" w:eastAsia="仿宋_GB2312" w:cs="仿宋_GB2312"/>
          <w:sz w:val="32"/>
          <w:szCs w:val="32"/>
        </w:rPr>
        <w:t xml:space="preserve">市场消费环境；强化知识产权保护和运用。 </w:t>
      </w:r>
    </w:p>
    <w:p>
      <w:pPr>
        <w:keepNext w:val="0"/>
        <w:keepLines w:val="0"/>
        <w:pageBreakBefore w:val="0"/>
        <w:kinsoku/>
        <w:wordWrap/>
        <w:overflowPunct/>
        <w:topLinePunct w:val="0"/>
        <w:bidi w:val="0"/>
        <w:adjustRightInd/>
        <w:snapToGrid/>
        <w:spacing w:line="240" w:lineRule="auto"/>
        <w:ind w:firstLine="643"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（三）部门整体支出绩效目标</w:t>
      </w:r>
      <w:r>
        <w:rPr>
          <w:rFonts w:hint="eastAsia" w:ascii="仿宋_GB2312" w:hAnsi="仿宋_GB2312" w:eastAsia="仿宋_GB2312" w:cs="仿宋_GB2312"/>
          <w:sz w:val="32"/>
          <w:szCs w:val="32"/>
        </w:rPr>
        <w:t xml:space="preserve"> </w:t>
      </w:r>
    </w:p>
    <w:p>
      <w:pPr>
        <w:keepNext w:val="0"/>
        <w:keepLines w:val="0"/>
        <w:pageBreakBefore w:val="0"/>
        <w:kinsoku/>
        <w:wordWrap/>
        <w:overflowPunct/>
        <w:topLinePunct w:val="0"/>
        <w:bidi w:val="0"/>
        <w:adjustRightInd/>
        <w:snapToGrid/>
        <w:spacing w:line="240" w:lineRule="auto"/>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我局按照区委、区政府和市市场监管局要求，制定了年度工作计划，设置了部门整体支出绩效目标。一是持续推进商事制度改革，持续改善营商环境。二</w:t>
      </w:r>
      <w:r>
        <w:rPr>
          <w:rFonts w:hint="eastAsia" w:ascii="仿宋_GB2312" w:hAnsi="仿宋_GB2312" w:eastAsia="仿宋_GB2312" w:cs="仿宋_GB2312"/>
          <w:sz w:val="32"/>
          <w:szCs w:val="32"/>
          <w:lang w:eastAsia="zh-CN"/>
        </w:rPr>
        <w:t>是严</w:t>
      </w:r>
      <w:r>
        <w:rPr>
          <w:rFonts w:hint="eastAsia" w:ascii="仿宋_GB2312" w:hAnsi="仿宋_GB2312" w:eastAsia="仿宋_GB2312" w:cs="仿宋_GB2312"/>
          <w:sz w:val="32"/>
          <w:szCs w:val="32"/>
        </w:rPr>
        <w:t>抓</w:t>
      </w:r>
      <w:r>
        <w:rPr>
          <w:rFonts w:hint="eastAsia" w:ascii="仿宋_GB2312" w:hAnsi="仿宋_GB2312" w:eastAsia="仿宋_GB2312" w:cs="仿宋_GB2312"/>
          <w:sz w:val="32"/>
          <w:szCs w:val="32"/>
          <w:lang w:eastAsia="zh-CN"/>
        </w:rPr>
        <w:t>市场</w:t>
      </w:r>
      <w:r>
        <w:rPr>
          <w:rFonts w:hint="eastAsia" w:ascii="仿宋_GB2312" w:hAnsi="仿宋_GB2312" w:eastAsia="仿宋_GB2312" w:cs="仿宋_GB2312"/>
          <w:sz w:val="32"/>
          <w:szCs w:val="32"/>
        </w:rPr>
        <w:t>安全监管，切实保障群众</w:t>
      </w:r>
      <w:r>
        <w:rPr>
          <w:rFonts w:hint="eastAsia" w:ascii="仿宋_GB2312" w:hAnsi="仿宋_GB2312" w:eastAsia="仿宋_GB2312" w:cs="仿宋_GB2312"/>
          <w:sz w:val="32"/>
          <w:szCs w:val="32"/>
          <w:lang w:eastAsia="zh-CN"/>
        </w:rPr>
        <w:t>生命</w:t>
      </w:r>
      <w:r>
        <w:rPr>
          <w:rFonts w:hint="eastAsia" w:ascii="仿宋_GB2312" w:hAnsi="仿宋_GB2312" w:eastAsia="仿宋_GB2312" w:cs="仿宋_GB2312"/>
          <w:sz w:val="32"/>
          <w:szCs w:val="32"/>
        </w:rPr>
        <w:t>安全。三营强化监管执法，维护公平竞争的市场秩序。四是造放心的市场消费环境，促进消费稳定增长。</w:t>
      </w:r>
      <w:r>
        <w:rPr>
          <w:rFonts w:hint="eastAsia" w:ascii="仿宋_GB2312" w:hAnsi="仿宋_GB2312" w:eastAsia="仿宋_GB2312" w:cs="仿宋_GB2312"/>
          <w:sz w:val="32"/>
          <w:szCs w:val="32"/>
          <w:lang w:eastAsia="zh-CN"/>
        </w:rPr>
        <w:t>五</w:t>
      </w:r>
      <w:r>
        <w:rPr>
          <w:rFonts w:hint="eastAsia" w:ascii="仿宋_GB2312" w:hAnsi="仿宋_GB2312" w:eastAsia="仿宋_GB2312" w:cs="仿宋_GB2312"/>
          <w:sz w:val="32"/>
          <w:szCs w:val="32"/>
        </w:rPr>
        <w:t>是加强商标、知识产权保护，增强产业发展内生动力。</w:t>
      </w:r>
    </w:p>
    <w:p>
      <w:pPr>
        <w:keepNext w:val="0"/>
        <w:keepLines w:val="0"/>
        <w:pageBreakBefore w:val="0"/>
        <w:kinsoku/>
        <w:wordWrap/>
        <w:overflowPunct/>
        <w:topLinePunct w:val="0"/>
        <w:bidi w:val="0"/>
        <w:adjustRightInd/>
        <w:snapToGrid/>
        <w:spacing w:line="240" w:lineRule="auto"/>
        <w:ind w:firstLine="643"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（四）部门整体支出情况</w:t>
      </w:r>
    </w:p>
    <w:p>
      <w:pPr>
        <w:keepNext w:val="0"/>
        <w:keepLines w:val="0"/>
        <w:pageBreakBefore w:val="0"/>
        <w:kinsoku/>
        <w:wordWrap/>
        <w:overflowPunct/>
        <w:topLinePunct w:val="0"/>
        <w:bidi w:val="0"/>
        <w:adjustRightInd/>
        <w:snapToGrid/>
        <w:spacing w:line="240" w:lineRule="auto"/>
        <w:ind w:firstLine="640" w:firstLineChars="2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 xml:space="preserve">我局2021年度总收入为2930.72万元，其中财政拨款收入 </w:t>
      </w:r>
      <w:r>
        <w:rPr>
          <w:rFonts w:hint="eastAsia" w:ascii="仿宋_GB2312" w:hAnsi="仿宋_GB2312" w:eastAsia="仿宋_GB2312" w:cs="仿宋_GB2312"/>
          <w:sz w:val="32"/>
          <w:szCs w:val="32"/>
          <w:lang w:val="en-US" w:eastAsia="zh-CN"/>
        </w:rPr>
        <w:t>2930.56</w:t>
      </w:r>
      <w:r>
        <w:rPr>
          <w:rFonts w:hint="eastAsia" w:ascii="仿宋_GB2312" w:hAnsi="仿宋_GB2312" w:eastAsia="仿宋_GB2312" w:cs="仿宋_GB2312"/>
          <w:sz w:val="32"/>
          <w:szCs w:val="32"/>
        </w:rPr>
        <w:t>万元，无事业收入和经营收入，其他收入</w:t>
      </w:r>
      <w:r>
        <w:rPr>
          <w:rFonts w:hint="eastAsia" w:ascii="仿宋_GB2312" w:hAnsi="仿宋_GB2312" w:eastAsia="仿宋_GB2312" w:cs="仿宋_GB2312"/>
          <w:sz w:val="32"/>
          <w:szCs w:val="32"/>
          <w:lang w:val="en-US" w:eastAsia="zh-CN"/>
        </w:rPr>
        <w:t>0.16</w:t>
      </w:r>
      <w:r>
        <w:rPr>
          <w:rFonts w:hint="eastAsia" w:ascii="仿宋_GB2312" w:hAnsi="仿宋_GB2312" w:eastAsia="仿宋_GB2312" w:cs="仿宋_GB2312"/>
          <w:sz w:val="32"/>
          <w:szCs w:val="32"/>
        </w:rPr>
        <w:t xml:space="preserve"> 万元；总支出决算数为2906.79万元，其中</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基本支出</w:t>
      </w:r>
      <w:r>
        <w:rPr>
          <w:rFonts w:hint="eastAsia" w:ascii="仿宋_GB2312" w:hAnsi="仿宋_GB2312" w:eastAsia="仿宋_GB2312" w:cs="仿宋_GB2312"/>
          <w:sz w:val="32"/>
          <w:szCs w:val="32"/>
          <w:lang w:val="en-US" w:eastAsia="zh-CN"/>
        </w:rPr>
        <w:t>2759.50</w:t>
      </w:r>
      <w:r>
        <w:rPr>
          <w:rFonts w:hint="eastAsia" w:ascii="仿宋_GB2312" w:hAnsi="仿宋_GB2312" w:eastAsia="仿宋_GB2312" w:cs="仿宋_GB2312"/>
          <w:sz w:val="32"/>
          <w:szCs w:val="32"/>
        </w:rPr>
        <w:t>万元，占总支出58.38%，项目支出</w:t>
      </w:r>
      <w:r>
        <w:rPr>
          <w:rFonts w:hint="eastAsia" w:ascii="仿宋_GB2312" w:hAnsi="仿宋_GB2312" w:eastAsia="仿宋_GB2312" w:cs="仿宋_GB2312"/>
          <w:sz w:val="32"/>
          <w:szCs w:val="32"/>
          <w:lang w:val="en-US" w:eastAsia="zh-CN"/>
        </w:rPr>
        <w:t>147.29</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占总支出41.61%</w:t>
      </w:r>
      <w:r>
        <w:rPr>
          <w:rFonts w:hint="eastAsia" w:ascii="仿宋_GB2312" w:hAnsi="仿宋_GB2312" w:eastAsia="仿宋_GB2312" w:cs="仿宋_GB2312"/>
          <w:sz w:val="32"/>
          <w:szCs w:val="32"/>
          <w:lang w:eastAsia="zh-CN"/>
        </w:rPr>
        <w:t>。</w:t>
      </w:r>
    </w:p>
    <w:p>
      <w:pPr>
        <w:keepNext w:val="0"/>
        <w:keepLines w:val="0"/>
        <w:pageBreakBefore w:val="0"/>
        <w:numPr>
          <w:ilvl w:val="0"/>
          <w:numId w:val="1"/>
        </w:numPr>
        <w:kinsoku/>
        <w:wordWrap/>
        <w:overflowPunct/>
        <w:topLinePunct w:val="0"/>
        <w:bidi w:val="0"/>
        <w:adjustRightInd/>
        <w:snapToGrid/>
        <w:spacing w:line="240" w:lineRule="auto"/>
        <w:ind w:firstLine="640" w:firstLineChars="200"/>
        <w:jc w:val="left"/>
        <w:rPr>
          <w:rFonts w:hint="eastAsia" w:ascii="黑体" w:hAnsi="黑体" w:eastAsia="黑体"/>
          <w:sz w:val="32"/>
        </w:rPr>
      </w:pPr>
      <w:r>
        <w:rPr>
          <w:rFonts w:hint="eastAsia" w:ascii="黑体" w:hAnsi="黑体" w:eastAsia="黑体"/>
          <w:sz w:val="32"/>
        </w:rPr>
        <w:t>绩效自评情况</w:t>
      </w:r>
    </w:p>
    <w:p>
      <w:pPr>
        <w:keepNext w:val="0"/>
        <w:keepLines w:val="0"/>
        <w:pageBreakBefore w:val="0"/>
        <w:kinsoku/>
        <w:wordWrap/>
        <w:overflowPunct/>
        <w:topLinePunct w:val="0"/>
        <w:bidi w:val="0"/>
        <w:adjustRightInd/>
        <w:snapToGrid/>
        <w:spacing w:line="240" w:lineRule="auto"/>
        <w:ind w:firstLine="643" w:firstLineChars="200"/>
        <w:jc w:val="left"/>
        <w:rPr>
          <w:rFonts w:hint="eastAsia" w:ascii="仿宋_GB2312" w:hAnsi="仿宋_GB2312" w:eastAsia="仿宋_GB2312"/>
          <w:sz w:val="32"/>
          <w:szCs w:val="22"/>
          <w:lang w:eastAsia="zh-CN"/>
        </w:rPr>
      </w:pPr>
      <w:r>
        <w:rPr>
          <w:rFonts w:hint="eastAsia" w:ascii="仿宋_GB2312" w:hAnsi="仿宋_GB2312" w:eastAsia="仿宋_GB2312"/>
          <w:b/>
          <w:bCs/>
          <w:sz w:val="32"/>
          <w:szCs w:val="22"/>
          <w:lang w:eastAsia="zh-CN"/>
        </w:rPr>
        <w:t>（一）自评结论</w:t>
      </w:r>
    </w:p>
    <w:p>
      <w:pPr>
        <w:keepNext w:val="0"/>
        <w:keepLines w:val="0"/>
        <w:pageBreakBefore w:val="0"/>
        <w:kinsoku/>
        <w:wordWrap/>
        <w:overflowPunct/>
        <w:topLinePunct w:val="0"/>
        <w:bidi w:val="0"/>
        <w:adjustRightInd/>
        <w:snapToGrid/>
        <w:spacing w:line="240" w:lineRule="auto"/>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我局认真总结部门工作完成情况，对照</w:t>
      </w:r>
      <w:r>
        <w:rPr>
          <w:rFonts w:hint="eastAsia" w:ascii="仿宋_GB2312" w:hAnsi="仿宋_GB2312" w:eastAsia="仿宋_GB2312" w:cs="仿宋_GB2312"/>
          <w:color w:val="000000"/>
          <w:kern w:val="0"/>
          <w:sz w:val="32"/>
          <w:szCs w:val="32"/>
          <w:lang w:val="en-US" w:eastAsia="zh-CN" w:bidi="ar"/>
        </w:rPr>
        <w:t>《部门整体支出绩效评价自评表》</w:t>
      </w:r>
      <w:r>
        <w:rPr>
          <w:rFonts w:hint="eastAsia" w:ascii="仿宋_GB2312" w:hAnsi="仿宋_GB2312" w:eastAsia="仿宋_GB2312" w:cs="仿宋_GB2312"/>
          <w:sz w:val="32"/>
          <w:szCs w:val="32"/>
        </w:rPr>
        <w:t>评价指标和评分标准，对年度部门整体支出绩效开展自评，自我评价得分 9</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 xml:space="preserve">，等级为“优”。 </w:t>
      </w:r>
    </w:p>
    <w:p>
      <w:pPr>
        <w:keepNext w:val="0"/>
        <w:keepLines w:val="0"/>
        <w:pageBreakBefore w:val="0"/>
        <w:kinsoku/>
        <w:wordWrap/>
        <w:overflowPunct/>
        <w:topLinePunct w:val="0"/>
        <w:bidi w:val="0"/>
        <w:adjustRightInd/>
        <w:snapToGrid/>
        <w:spacing w:line="240" w:lineRule="auto"/>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 xml:space="preserve">预算编制情况 </w:t>
      </w:r>
    </w:p>
    <w:p>
      <w:pPr>
        <w:keepNext w:val="0"/>
        <w:keepLines w:val="0"/>
        <w:pageBreakBefore w:val="0"/>
        <w:widowControl/>
        <w:suppressLineNumbers w:val="0"/>
        <w:kinsoku/>
        <w:wordWrap/>
        <w:overflowPunct/>
        <w:topLinePunct w:val="0"/>
        <w:bidi w:val="0"/>
        <w:adjustRightInd/>
        <w:snapToGrid/>
        <w:spacing w:line="240" w:lineRule="auto"/>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预算编制情况包括预算编制</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目标配置</w:t>
      </w:r>
      <w:r>
        <w:rPr>
          <w:rFonts w:hint="eastAsia" w:ascii="仿宋_GB2312" w:hAnsi="仿宋_GB2312" w:eastAsia="仿宋_GB2312" w:cs="仿宋_GB2312"/>
          <w:sz w:val="32"/>
          <w:szCs w:val="32"/>
          <w:lang w:eastAsia="zh-CN"/>
        </w:rPr>
        <w:t>和</w:t>
      </w:r>
      <w:r>
        <w:rPr>
          <w:rFonts w:hint="eastAsia" w:ascii="仿宋_GB2312" w:hAnsi="仿宋_GB2312" w:eastAsia="仿宋_GB2312" w:cs="仿宋_GB2312"/>
          <w:b w:val="0"/>
          <w:bCs/>
          <w:i w:val="0"/>
          <w:color w:val="000000"/>
          <w:kern w:val="0"/>
          <w:sz w:val="32"/>
          <w:szCs w:val="32"/>
          <w:u w:val="none"/>
          <w:lang w:val="en-US" w:eastAsia="zh-CN" w:bidi="ar"/>
        </w:rPr>
        <w:t>保障措施三个</w:t>
      </w:r>
      <w:r>
        <w:rPr>
          <w:rFonts w:hint="eastAsia" w:ascii="仿宋_GB2312" w:hAnsi="仿宋_GB2312" w:eastAsia="仿宋_GB2312" w:cs="仿宋_GB2312"/>
          <w:sz w:val="32"/>
          <w:szCs w:val="32"/>
        </w:rPr>
        <w:t>方面的内容，总分</w:t>
      </w:r>
      <w:r>
        <w:rPr>
          <w:rFonts w:hint="eastAsia" w:ascii="仿宋_GB2312" w:hAnsi="仿宋_GB2312" w:eastAsia="仿宋_GB2312" w:cs="仿宋_GB2312"/>
          <w:sz w:val="32"/>
          <w:szCs w:val="32"/>
          <w:lang w:val="en-US" w:eastAsia="zh-CN"/>
        </w:rPr>
        <w:t>30</w:t>
      </w:r>
      <w:r>
        <w:rPr>
          <w:rFonts w:hint="eastAsia" w:ascii="仿宋_GB2312" w:hAnsi="仿宋_GB2312" w:eastAsia="仿宋_GB2312" w:cs="仿宋_GB2312"/>
          <w:sz w:val="32"/>
          <w:szCs w:val="32"/>
        </w:rPr>
        <w:t xml:space="preserve"> 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自评得分</w:t>
      </w:r>
      <w:r>
        <w:rPr>
          <w:rFonts w:hint="eastAsia" w:ascii="仿宋_GB2312" w:hAnsi="仿宋_GB2312" w:eastAsia="仿宋_GB2312" w:cs="仿宋_GB2312"/>
          <w:sz w:val="32"/>
          <w:szCs w:val="32"/>
          <w:lang w:val="en-US" w:eastAsia="zh-CN"/>
        </w:rPr>
        <w:t>30</w:t>
      </w:r>
      <w:r>
        <w:rPr>
          <w:rFonts w:hint="eastAsia" w:ascii="仿宋_GB2312" w:hAnsi="仿宋_GB2312" w:eastAsia="仿宋_GB2312" w:cs="仿宋_GB2312"/>
          <w:sz w:val="32"/>
          <w:szCs w:val="32"/>
        </w:rPr>
        <w:t>分</w:t>
      </w:r>
      <w:r>
        <w:rPr>
          <w:rFonts w:hint="eastAsia" w:ascii="仿宋_GB2312" w:hAnsi="仿宋_GB2312" w:eastAsia="仿宋_GB2312" w:cs="仿宋_GB2312"/>
          <w:color w:val="000000"/>
          <w:kern w:val="0"/>
          <w:sz w:val="32"/>
          <w:szCs w:val="32"/>
          <w:lang w:val="en-US" w:eastAsia="zh-CN" w:bidi="ar"/>
        </w:rPr>
        <w:t>，详见表 1。</w:t>
      </w:r>
    </w:p>
    <w:p>
      <w:pPr>
        <w:keepNext w:val="0"/>
        <w:keepLines w:val="0"/>
        <w:pageBreakBefore w:val="0"/>
        <w:widowControl/>
        <w:suppressLineNumbers w:val="0"/>
        <w:kinsoku/>
        <w:wordWrap/>
        <w:overflowPunct/>
        <w:topLinePunct w:val="0"/>
        <w:bidi w:val="0"/>
        <w:adjustRightInd/>
        <w:snapToGrid/>
        <w:spacing w:line="240" w:lineRule="auto"/>
        <w:ind w:firstLine="640" w:firstLineChars="2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 xml:space="preserve">表1  预算编制得分表 </w:t>
      </w:r>
    </w:p>
    <w:tbl>
      <w:tblPr>
        <w:tblStyle w:val="7"/>
        <w:tblW w:w="83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
      <w:tblGrid>
        <w:gridCol w:w="840"/>
        <w:gridCol w:w="585"/>
        <w:gridCol w:w="1371"/>
        <w:gridCol w:w="1020"/>
        <w:gridCol w:w="3090"/>
        <w:gridCol w:w="1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360" w:hRule="atLeast"/>
        </w:trPr>
        <w:tc>
          <w:tcPr>
            <w:tcW w:w="8316" w:type="dxa"/>
            <w:gridSpan w:val="6"/>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center"/>
              <w:rPr>
                <w:rFonts w:hint="eastAsia" w:ascii="仿宋" w:hAnsi="仿宋" w:eastAsia="仿宋" w:cs="仿宋"/>
                <w:b w:val="0"/>
                <w:bCs/>
                <w:i w:val="0"/>
                <w:color w:val="000000"/>
                <w:sz w:val="32"/>
                <w:szCs w:val="32"/>
                <w:u w:val="none"/>
              </w:rPr>
            </w:pPr>
            <w:r>
              <w:rPr>
                <w:rFonts w:hint="eastAsia" w:ascii="仿宋" w:hAnsi="仿宋" w:eastAsia="仿宋" w:cs="仿宋"/>
                <w:b w:val="0"/>
                <w:bCs/>
                <w:i w:val="0"/>
                <w:color w:val="000000"/>
                <w:kern w:val="0"/>
                <w:sz w:val="32"/>
                <w:szCs w:val="32"/>
                <w:u w:val="none"/>
                <w:lang w:val="en-US" w:eastAsia="zh-CN" w:bidi="ar"/>
              </w:rPr>
              <w:t>评价指标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40" w:hRule="atLeast"/>
        </w:trPr>
        <w:tc>
          <w:tcPr>
            <w:tcW w:w="1425" w:type="dxa"/>
            <w:gridSpan w:val="2"/>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center"/>
              <w:rPr>
                <w:rFonts w:hint="eastAsia" w:ascii="仿宋" w:hAnsi="仿宋" w:eastAsia="仿宋" w:cs="仿宋"/>
                <w:b w:val="0"/>
                <w:bCs/>
                <w:i w:val="0"/>
                <w:color w:val="000000"/>
                <w:sz w:val="32"/>
                <w:szCs w:val="32"/>
                <w:u w:val="none"/>
              </w:rPr>
            </w:pPr>
            <w:r>
              <w:rPr>
                <w:rFonts w:hint="eastAsia" w:ascii="仿宋" w:hAnsi="仿宋" w:eastAsia="仿宋" w:cs="仿宋"/>
                <w:b w:val="0"/>
                <w:bCs/>
                <w:i w:val="0"/>
                <w:color w:val="000000"/>
                <w:kern w:val="0"/>
                <w:sz w:val="32"/>
                <w:szCs w:val="32"/>
                <w:u w:val="none"/>
                <w:lang w:val="en-US" w:eastAsia="zh-CN" w:bidi="ar"/>
              </w:rPr>
              <w:t>一级指标</w:t>
            </w:r>
          </w:p>
        </w:tc>
        <w:tc>
          <w:tcPr>
            <w:tcW w:w="2391" w:type="dxa"/>
            <w:gridSpan w:val="2"/>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center"/>
              <w:rPr>
                <w:rFonts w:hint="eastAsia" w:ascii="仿宋" w:hAnsi="仿宋" w:eastAsia="仿宋" w:cs="仿宋"/>
                <w:b w:val="0"/>
                <w:bCs/>
                <w:i w:val="0"/>
                <w:color w:val="000000"/>
                <w:sz w:val="32"/>
                <w:szCs w:val="32"/>
                <w:u w:val="none"/>
              </w:rPr>
            </w:pPr>
            <w:r>
              <w:rPr>
                <w:rFonts w:hint="eastAsia" w:ascii="仿宋" w:hAnsi="仿宋" w:eastAsia="仿宋" w:cs="仿宋"/>
                <w:b w:val="0"/>
                <w:bCs/>
                <w:i w:val="0"/>
                <w:color w:val="000000"/>
                <w:kern w:val="0"/>
                <w:sz w:val="32"/>
                <w:szCs w:val="32"/>
                <w:u w:val="none"/>
                <w:lang w:val="en-US" w:eastAsia="zh-CN" w:bidi="ar"/>
              </w:rPr>
              <w:t>二级指标</w:t>
            </w:r>
          </w:p>
        </w:tc>
        <w:tc>
          <w:tcPr>
            <w:tcW w:w="4500" w:type="dxa"/>
            <w:gridSpan w:val="2"/>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center"/>
              <w:rPr>
                <w:rFonts w:hint="eastAsia" w:ascii="仿宋" w:hAnsi="仿宋" w:eastAsia="仿宋" w:cs="仿宋"/>
                <w:b w:val="0"/>
                <w:bCs/>
                <w:i w:val="0"/>
                <w:color w:val="000000"/>
                <w:sz w:val="32"/>
                <w:szCs w:val="32"/>
                <w:u w:val="none"/>
              </w:rPr>
            </w:pPr>
            <w:r>
              <w:rPr>
                <w:rFonts w:hint="eastAsia" w:ascii="仿宋" w:hAnsi="仿宋" w:eastAsia="仿宋" w:cs="仿宋"/>
                <w:b w:val="0"/>
                <w:bCs/>
                <w:i w:val="0"/>
                <w:color w:val="000000"/>
                <w:kern w:val="0"/>
                <w:sz w:val="32"/>
                <w:szCs w:val="32"/>
                <w:u w:val="none"/>
                <w:lang w:val="en-US" w:eastAsia="zh-CN" w:bidi="ar"/>
              </w:rPr>
              <w:t>三级指标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5" w:hRule="atLeast"/>
        </w:trPr>
        <w:tc>
          <w:tcPr>
            <w:tcW w:w="840"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center"/>
              <w:rPr>
                <w:rFonts w:hint="eastAsia" w:ascii="仿宋" w:hAnsi="仿宋" w:eastAsia="仿宋" w:cs="仿宋"/>
                <w:b w:val="0"/>
                <w:bCs/>
                <w:i w:val="0"/>
                <w:color w:val="000000"/>
                <w:sz w:val="32"/>
                <w:szCs w:val="32"/>
                <w:u w:val="none"/>
              </w:rPr>
            </w:pPr>
            <w:r>
              <w:rPr>
                <w:rFonts w:hint="eastAsia" w:ascii="仿宋" w:hAnsi="仿宋" w:eastAsia="仿宋" w:cs="仿宋"/>
                <w:b w:val="0"/>
                <w:bCs/>
                <w:i w:val="0"/>
                <w:color w:val="000000"/>
                <w:kern w:val="0"/>
                <w:sz w:val="32"/>
                <w:szCs w:val="32"/>
                <w:u w:val="none"/>
                <w:lang w:val="en-US" w:eastAsia="zh-CN" w:bidi="ar"/>
              </w:rPr>
              <w:t>名称</w:t>
            </w:r>
          </w:p>
        </w:tc>
        <w:tc>
          <w:tcPr>
            <w:tcW w:w="585"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center"/>
              <w:rPr>
                <w:rFonts w:hint="eastAsia" w:ascii="仿宋" w:hAnsi="仿宋" w:eastAsia="仿宋" w:cs="仿宋"/>
                <w:b w:val="0"/>
                <w:bCs/>
                <w:i w:val="0"/>
                <w:color w:val="000000"/>
                <w:sz w:val="32"/>
                <w:szCs w:val="32"/>
                <w:u w:val="none"/>
              </w:rPr>
            </w:pPr>
            <w:r>
              <w:rPr>
                <w:rFonts w:hint="eastAsia" w:ascii="仿宋" w:hAnsi="仿宋" w:eastAsia="仿宋" w:cs="仿宋"/>
                <w:b w:val="0"/>
                <w:bCs/>
                <w:i w:val="0"/>
                <w:color w:val="000000"/>
                <w:kern w:val="0"/>
                <w:sz w:val="32"/>
                <w:szCs w:val="32"/>
                <w:u w:val="none"/>
                <w:lang w:val="en-US" w:eastAsia="zh-CN" w:bidi="ar"/>
              </w:rPr>
              <w:t>权重</w:t>
            </w:r>
          </w:p>
        </w:tc>
        <w:tc>
          <w:tcPr>
            <w:tcW w:w="1371"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center"/>
              <w:rPr>
                <w:rFonts w:hint="eastAsia" w:ascii="仿宋" w:hAnsi="仿宋" w:eastAsia="仿宋" w:cs="仿宋"/>
                <w:b w:val="0"/>
                <w:bCs/>
                <w:i w:val="0"/>
                <w:color w:val="000000"/>
                <w:sz w:val="32"/>
                <w:szCs w:val="32"/>
                <w:u w:val="none"/>
              </w:rPr>
            </w:pPr>
            <w:r>
              <w:rPr>
                <w:rFonts w:hint="eastAsia" w:ascii="仿宋" w:hAnsi="仿宋" w:eastAsia="仿宋" w:cs="仿宋"/>
                <w:b w:val="0"/>
                <w:bCs/>
                <w:i w:val="0"/>
                <w:color w:val="000000"/>
                <w:kern w:val="0"/>
                <w:sz w:val="32"/>
                <w:szCs w:val="32"/>
                <w:u w:val="none"/>
                <w:lang w:val="en-US" w:eastAsia="zh-CN" w:bidi="ar"/>
              </w:rPr>
              <w:t>名称</w:t>
            </w:r>
          </w:p>
        </w:tc>
        <w:tc>
          <w:tcPr>
            <w:tcW w:w="1020"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center"/>
              <w:rPr>
                <w:rFonts w:hint="eastAsia" w:ascii="仿宋" w:hAnsi="仿宋" w:eastAsia="仿宋" w:cs="仿宋"/>
                <w:b w:val="0"/>
                <w:bCs/>
                <w:i w:val="0"/>
                <w:color w:val="000000"/>
                <w:sz w:val="32"/>
                <w:szCs w:val="32"/>
                <w:u w:val="none"/>
              </w:rPr>
            </w:pPr>
            <w:r>
              <w:rPr>
                <w:rFonts w:hint="eastAsia" w:ascii="仿宋" w:hAnsi="仿宋" w:eastAsia="仿宋" w:cs="仿宋"/>
                <w:b w:val="0"/>
                <w:bCs/>
                <w:i w:val="0"/>
                <w:color w:val="000000"/>
                <w:kern w:val="0"/>
                <w:sz w:val="32"/>
                <w:szCs w:val="32"/>
                <w:u w:val="none"/>
                <w:lang w:val="en-US" w:eastAsia="zh-CN" w:bidi="ar"/>
              </w:rPr>
              <w:t>权重</w:t>
            </w:r>
          </w:p>
        </w:tc>
        <w:tc>
          <w:tcPr>
            <w:tcW w:w="3090"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center"/>
              <w:rPr>
                <w:rFonts w:hint="eastAsia" w:ascii="仿宋" w:hAnsi="仿宋" w:eastAsia="仿宋" w:cs="仿宋"/>
                <w:b w:val="0"/>
                <w:bCs/>
                <w:i w:val="0"/>
                <w:color w:val="000000"/>
                <w:sz w:val="32"/>
                <w:szCs w:val="32"/>
                <w:u w:val="none"/>
              </w:rPr>
            </w:pPr>
            <w:r>
              <w:rPr>
                <w:rFonts w:hint="eastAsia" w:ascii="仿宋" w:hAnsi="仿宋" w:eastAsia="仿宋" w:cs="仿宋"/>
                <w:b w:val="0"/>
                <w:bCs/>
                <w:i w:val="0"/>
                <w:color w:val="000000"/>
                <w:kern w:val="0"/>
                <w:sz w:val="32"/>
                <w:szCs w:val="32"/>
                <w:u w:val="none"/>
                <w:lang w:val="en-US" w:eastAsia="zh-CN" w:bidi="ar"/>
              </w:rPr>
              <w:t>名称</w:t>
            </w:r>
          </w:p>
        </w:tc>
        <w:tc>
          <w:tcPr>
            <w:tcW w:w="1410"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center"/>
              <w:rPr>
                <w:rFonts w:hint="default" w:ascii="仿宋" w:hAnsi="仿宋" w:eastAsia="仿宋" w:cs="仿宋"/>
                <w:b w:val="0"/>
                <w:bCs/>
                <w:i w:val="0"/>
                <w:color w:val="000000"/>
                <w:sz w:val="32"/>
                <w:szCs w:val="32"/>
                <w:u w:val="none"/>
                <w:lang w:val="en-US" w:eastAsia="zh-CN"/>
              </w:rPr>
            </w:pPr>
            <w:r>
              <w:rPr>
                <w:rFonts w:hint="eastAsia" w:ascii="仿宋" w:hAnsi="仿宋" w:eastAsia="仿宋" w:cs="仿宋"/>
                <w:b w:val="0"/>
                <w:bCs/>
                <w:i w:val="0"/>
                <w:color w:val="000000"/>
                <w:sz w:val="32"/>
                <w:szCs w:val="32"/>
                <w:u w:val="none"/>
                <w:lang w:val="en-US" w:eastAsia="zh-CN"/>
              </w:rPr>
              <w:t>自评得分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19" w:hRule="atLeast"/>
        </w:trPr>
        <w:tc>
          <w:tcPr>
            <w:tcW w:w="840" w:type="dxa"/>
            <w:vMerge w:val="restart"/>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center"/>
              <w:rPr>
                <w:rFonts w:hint="eastAsia" w:ascii="仿宋" w:hAnsi="仿宋" w:eastAsia="仿宋" w:cs="仿宋"/>
                <w:b w:val="0"/>
                <w:bCs/>
                <w:i w:val="0"/>
                <w:color w:val="000000"/>
                <w:sz w:val="32"/>
                <w:szCs w:val="32"/>
                <w:u w:val="none"/>
              </w:rPr>
            </w:pPr>
            <w:r>
              <w:rPr>
                <w:rFonts w:hint="eastAsia" w:ascii="仿宋" w:hAnsi="仿宋" w:eastAsia="仿宋" w:cs="仿宋"/>
                <w:b w:val="0"/>
                <w:bCs/>
                <w:i w:val="0"/>
                <w:color w:val="000000"/>
                <w:kern w:val="0"/>
                <w:sz w:val="32"/>
                <w:szCs w:val="32"/>
                <w:u w:val="none"/>
                <w:lang w:val="en-US" w:eastAsia="zh-CN" w:bidi="ar"/>
              </w:rPr>
              <w:t>预算</w:t>
            </w:r>
            <w:r>
              <w:rPr>
                <w:rFonts w:hint="eastAsia" w:ascii="仿宋" w:hAnsi="仿宋" w:eastAsia="仿宋" w:cs="仿宋"/>
                <w:b w:val="0"/>
                <w:bCs/>
                <w:i w:val="0"/>
                <w:color w:val="000000"/>
                <w:kern w:val="0"/>
                <w:sz w:val="32"/>
                <w:szCs w:val="32"/>
                <w:u w:val="none"/>
                <w:lang w:val="en-US" w:eastAsia="zh-CN" w:bidi="ar"/>
              </w:rPr>
              <w:br w:type="textWrapping"/>
            </w:r>
            <w:r>
              <w:rPr>
                <w:rFonts w:hint="eastAsia" w:ascii="仿宋" w:hAnsi="仿宋" w:eastAsia="仿宋" w:cs="仿宋"/>
                <w:b w:val="0"/>
                <w:bCs/>
                <w:i w:val="0"/>
                <w:color w:val="000000"/>
                <w:kern w:val="0"/>
                <w:sz w:val="32"/>
                <w:szCs w:val="32"/>
                <w:u w:val="none"/>
                <w:lang w:val="en-US" w:eastAsia="zh-CN" w:bidi="ar"/>
              </w:rPr>
              <w:t>编制</w:t>
            </w:r>
            <w:r>
              <w:rPr>
                <w:rFonts w:hint="eastAsia" w:ascii="仿宋" w:hAnsi="仿宋" w:eastAsia="仿宋" w:cs="仿宋"/>
                <w:b w:val="0"/>
                <w:bCs/>
                <w:i w:val="0"/>
                <w:color w:val="000000"/>
                <w:kern w:val="0"/>
                <w:sz w:val="32"/>
                <w:szCs w:val="32"/>
                <w:u w:val="none"/>
                <w:lang w:val="en-US" w:eastAsia="zh-CN" w:bidi="ar"/>
              </w:rPr>
              <w:br w:type="textWrapping"/>
            </w:r>
            <w:r>
              <w:rPr>
                <w:rFonts w:hint="eastAsia" w:ascii="仿宋" w:hAnsi="仿宋" w:eastAsia="仿宋" w:cs="仿宋"/>
                <w:b w:val="0"/>
                <w:bCs/>
                <w:i w:val="0"/>
                <w:color w:val="000000"/>
                <w:kern w:val="0"/>
                <w:sz w:val="32"/>
                <w:szCs w:val="32"/>
                <w:u w:val="none"/>
                <w:lang w:val="en-US" w:eastAsia="zh-CN" w:bidi="ar"/>
              </w:rPr>
              <w:t>情况</w:t>
            </w:r>
          </w:p>
        </w:tc>
        <w:tc>
          <w:tcPr>
            <w:tcW w:w="585" w:type="dxa"/>
            <w:vMerge w:val="restart"/>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center"/>
              <w:rPr>
                <w:rFonts w:hint="eastAsia" w:ascii="仿宋" w:hAnsi="仿宋" w:eastAsia="仿宋" w:cs="仿宋"/>
                <w:b w:val="0"/>
                <w:bCs/>
                <w:i w:val="0"/>
                <w:color w:val="000000"/>
                <w:sz w:val="32"/>
                <w:szCs w:val="32"/>
                <w:u w:val="none"/>
              </w:rPr>
            </w:pPr>
            <w:r>
              <w:rPr>
                <w:rFonts w:hint="eastAsia" w:ascii="仿宋" w:hAnsi="仿宋" w:eastAsia="仿宋" w:cs="仿宋"/>
                <w:b w:val="0"/>
                <w:bCs/>
                <w:i w:val="0"/>
                <w:color w:val="000000"/>
                <w:kern w:val="0"/>
                <w:sz w:val="32"/>
                <w:szCs w:val="32"/>
                <w:u w:val="none"/>
                <w:lang w:val="en-US" w:eastAsia="zh-CN" w:bidi="ar"/>
              </w:rPr>
              <w:t>30</w:t>
            </w:r>
          </w:p>
        </w:tc>
        <w:tc>
          <w:tcPr>
            <w:tcW w:w="1371" w:type="dxa"/>
            <w:vMerge w:val="restart"/>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center"/>
              <w:rPr>
                <w:rFonts w:hint="eastAsia" w:ascii="仿宋" w:hAnsi="仿宋" w:eastAsia="仿宋" w:cs="仿宋"/>
                <w:b w:val="0"/>
                <w:bCs/>
                <w:i w:val="0"/>
                <w:color w:val="000000"/>
                <w:sz w:val="32"/>
                <w:szCs w:val="32"/>
                <w:u w:val="none"/>
              </w:rPr>
            </w:pPr>
            <w:r>
              <w:rPr>
                <w:rFonts w:hint="eastAsia" w:ascii="仿宋" w:hAnsi="仿宋" w:eastAsia="仿宋" w:cs="仿宋"/>
                <w:b w:val="0"/>
                <w:bCs/>
                <w:i w:val="0"/>
                <w:color w:val="000000"/>
                <w:kern w:val="0"/>
                <w:sz w:val="32"/>
                <w:szCs w:val="32"/>
                <w:u w:val="none"/>
                <w:lang w:val="en-US" w:eastAsia="zh-CN" w:bidi="ar"/>
              </w:rPr>
              <w:t>预算编制</w:t>
            </w:r>
          </w:p>
        </w:tc>
        <w:tc>
          <w:tcPr>
            <w:tcW w:w="1020" w:type="dxa"/>
            <w:vMerge w:val="restart"/>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center"/>
              <w:rPr>
                <w:rFonts w:hint="eastAsia" w:ascii="仿宋" w:hAnsi="仿宋" w:eastAsia="仿宋" w:cs="仿宋"/>
                <w:b w:val="0"/>
                <w:bCs/>
                <w:i w:val="0"/>
                <w:color w:val="000000"/>
                <w:sz w:val="32"/>
                <w:szCs w:val="32"/>
                <w:u w:val="none"/>
              </w:rPr>
            </w:pPr>
            <w:r>
              <w:rPr>
                <w:rFonts w:hint="eastAsia" w:ascii="仿宋" w:hAnsi="仿宋" w:eastAsia="仿宋" w:cs="仿宋"/>
                <w:b w:val="0"/>
                <w:bCs/>
                <w:i w:val="0"/>
                <w:color w:val="000000"/>
                <w:kern w:val="0"/>
                <w:sz w:val="32"/>
                <w:szCs w:val="32"/>
                <w:u w:val="none"/>
                <w:lang w:val="en-US" w:eastAsia="zh-CN" w:bidi="ar"/>
              </w:rPr>
              <w:t>18</w:t>
            </w:r>
          </w:p>
        </w:tc>
        <w:tc>
          <w:tcPr>
            <w:tcW w:w="3090"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left"/>
              <w:textAlignment w:val="center"/>
              <w:rPr>
                <w:rFonts w:hint="default" w:ascii="仿宋" w:hAnsi="仿宋" w:eastAsia="仿宋" w:cs="仿宋"/>
                <w:b w:val="0"/>
                <w:bCs/>
                <w:i w:val="0"/>
                <w:color w:val="000000"/>
                <w:sz w:val="32"/>
                <w:szCs w:val="32"/>
                <w:u w:val="none"/>
                <w:lang w:val="en-US"/>
              </w:rPr>
            </w:pPr>
            <w:r>
              <w:rPr>
                <w:rFonts w:hint="eastAsia" w:ascii="仿宋" w:hAnsi="仿宋" w:eastAsia="仿宋" w:cs="仿宋"/>
                <w:b w:val="0"/>
                <w:bCs/>
                <w:i w:val="0"/>
                <w:color w:val="000000"/>
                <w:kern w:val="0"/>
                <w:sz w:val="32"/>
                <w:szCs w:val="32"/>
                <w:u w:val="none"/>
                <w:lang w:val="en-US" w:eastAsia="zh-CN" w:bidi="ar"/>
              </w:rPr>
              <w:t>预算编制合理性（5）</w:t>
            </w:r>
          </w:p>
        </w:tc>
        <w:tc>
          <w:tcPr>
            <w:tcW w:w="1410"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center"/>
              <w:rPr>
                <w:rFonts w:hint="eastAsia" w:ascii="仿宋" w:hAnsi="仿宋" w:eastAsia="仿宋" w:cs="仿宋"/>
                <w:b w:val="0"/>
                <w:bCs/>
                <w:i w:val="0"/>
                <w:color w:val="000000"/>
                <w:sz w:val="32"/>
                <w:szCs w:val="32"/>
                <w:u w:val="none"/>
              </w:rPr>
            </w:pPr>
            <w:r>
              <w:rPr>
                <w:rFonts w:hint="eastAsia" w:ascii="仿宋" w:hAnsi="仿宋" w:eastAsia="仿宋" w:cs="仿宋"/>
                <w:b w:val="0"/>
                <w:bCs/>
                <w:i w:val="0"/>
                <w:color w:val="000000"/>
                <w:kern w:val="0"/>
                <w:sz w:val="32"/>
                <w:szCs w:val="32"/>
                <w:u w:val="none"/>
                <w:lang w:val="en-US" w:eastAsia="zh-CN"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85" w:hRule="atLeast"/>
        </w:trPr>
        <w:tc>
          <w:tcPr>
            <w:tcW w:w="840" w:type="dxa"/>
            <w:vMerge w:val="continue"/>
            <w:shd w:val="clear" w:color="auto" w:fill="auto"/>
            <w:tcMar>
              <w:top w:w="15" w:type="dxa"/>
              <w:left w:w="15" w:type="dxa"/>
              <w:right w:w="15" w:type="dxa"/>
            </w:tcMar>
            <w:vAlign w:val="center"/>
          </w:tcPr>
          <w:p>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both"/>
              <w:rPr>
                <w:rFonts w:hint="eastAsia" w:ascii="仿宋" w:hAnsi="仿宋" w:eastAsia="仿宋" w:cs="仿宋"/>
                <w:b w:val="0"/>
                <w:bCs/>
                <w:i w:val="0"/>
                <w:color w:val="000000"/>
                <w:sz w:val="32"/>
                <w:szCs w:val="32"/>
                <w:u w:val="none"/>
              </w:rPr>
            </w:pPr>
          </w:p>
        </w:tc>
        <w:tc>
          <w:tcPr>
            <w:tcW w:w="585" w:type="dxa"/>
            <w:vMerge w:val="continue"/>
            <w:shd w:val="clear" w:color="auto" w:fill="auto"/>
            <w:tcMar>
              <w:top w:w="15" w:type="dxa"/>
              <w:left w:w="15" w:type="dxa"/>
              <w:right w:w="15" w:type="dxa"/>
            </w:tcMar>
            <w:vAlign w:val="center"/>
          </w:tcPr>
          <w:p>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center"/>
              <w:rPr>
                <w:rFonts w:hint="eastAsia" w:ascii="仿宋" w:hAnsi="仿宋" w:eastAsia="仿宋" w:cs="仿宋"/>
                <w:b w:val="0"/>
                <w:bCs/>
                <w:i w:val="0"/>
                <w:color w:val="000000"/>
                <w:sz w:val="32"/>
                <w:szCs w:val="32"/>
                <w:u w:val="none"/>
              </w:rPr>
            </w:pPr>
          </w:p>
        </w:tc>
        <w:tc>
          <w:tcPr>
            <w:tcW w:w="1371" w:type="dxa"/>
            <w:vMerge w:val="continue"/>
            <w:shd w:val="clear" w:color="auto" w:fill="auto"/>
            <w:tcMar>
              <w:top w:w="15" w:type="dxa"/>
              <w:left w:w="15" w:type="dxa"/>
              <w:right w:w="15" w:type="dxa"/>
            </w:tcMar>
            <w:vAlign w:val="center"/>
          </w:tcPr>
          <w:p>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center"/>
              <w:rPr>
                <w:rFonts w:hint="eastAsia" w:ascii="仿宋" w:hAnsi="仿宋" w:eastAsia="仿宋" w:cs="仿宋"/>
                <w:b w:val="0"/>
                <w:bCs/>
                <w:i w:val="0"/>
                <w:color w:val="000000"/>
                <w:sz w:val="32"/>
                <w:szCs w:val="32"/>
                <w:u w:val="none"/>
              </w:rPr>
            </w:pPr>
          </w:p>
        </w:tc>
        <w:tc>
          <w:tcPr>
            <w:tcW w:w="1020" w:type="dxa"/>
            <w:vMerge w:val="continue"/>
            <w:shd w:val="clear" w:color="auto" w:fill="auto"/>
            <w:tcMar>
              <w:top w:w="15" w:type="dxa"/>
              <w:left w:w="15" w:type="dxa"/>
              <w:right w:w="15" w:type="dxa"/>
            </w:tcMar>
            <w:vAlign w:val="center"/>
          </w:tcPr>
          <w:p>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center"/>
              <w:rPr>
                <w:rFonts w:hint="eastAsia" w:ascii="仿宋" w:hAnsi="仿宋" w:eastAsia="仿宋" w:cs="仿宋"/>
                <w:b w:val="0"/>
                <w:bCs/>
                <w:i w:val="0"/>
                <w:color w:val="000000"/>
                <w:sz w:val="32"/>
                <w:szCs w:val="32"/>
                <w:u w:val="none"/>
              </w:rPr>
            </w:pPr>
          </w:p>
        </w:tc>
        <w:tc>
          <w:tcPr>
            <w:tcW w:w="3090"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left"/>
              <w:textAlignment w:val="center"/>
              <w:rPr>
                <w:rFonts w:hint="eastAsia" w:ascii="仿宋" w:hAnsi="仿宋" w:eastAsia="仿宋" w:cs="仿宋"/>
                <w:b w:val="0"/>
                <w:bCs/>
                <w:i w:val="0"/>
                <w:color w:val="000000"/>
                <w:sz w:val="32"/>
                <w:szCs w:val="32"/>
                <w:u w:val="none"/>
              </w:rPr>
            </w:pPr>
            <w:r>
              <w:rPr>
                <w:rFonts w:hint="eastAsia" w:ascii="仿宋" w:hAnsi="仿宋" w:eastAsia="仿宋" w:cs="仿宋"/>
                <w:b w:val="0"/>
                <w:bCs/>
                <w:i w:val="0"/>
                <w:color w:val="000000"/>
                <w:kern w:val="0"/>
                <w:sz w:val="32"/>
                <w:szCs w:val="32"/>
                <w:u w:val="none"/>
                <w:lang w:val="en-US" w:eastAsia="zh-CN" w:bidi="ar"/>
              </w:rPr>
              <w:t>预算编制规范性（5）</w:t>
            </w:r>
          </w:p>
        </w:tc>
        <w:tc>
          <w:tcPr>
            <w:tcW w:w="1410"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center"/>
              <w:rPr>
                <w:rFonts w:hint="eastAsia" w:ascii="仿宋" w:hAnsi="仿宋" w:eastAsia="仿宋" w:cs="仿宋"/>
                <w:b w:val="0"/>
                <w:bCs/>
                <w:i w:val="0"/>
                <w:color w:val="000000"/>
                <w:sz w:val="32"/>
                <w:szCs w:val="32"/>
                <w:u w:val="none"/>
              </w:rPr>
            </w:pPr>
            <w:r>
              <w:rPr>
                <w:rFonts w:hint="eastAsia" w:ascii="仿宋" w:hAnsi="仿宋" w:eastAsia="仿宋" w:cs="仿宋"/>
                <w:b w:val="0"/>
                <w:bCs/>
                <w:i w:val="0"/>
                <w:color w:val="000000"/>
                <w:kern w:val="0"/>
                <w:sz w:val="32"/>
                <w:szCs w:val="32"/>
                <w:u w:val="none"/>
                <w:lang w:val="en-US" w:eastAsia="zh-CN"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45" w:hRule="atLeast"/>
        </w:trPr>
        <w:tc>
          <w:tcPr>
            <w:tcW w:w="840" w:type="dxa"/>
            <w:vMerge w:val="continue"/>
            <w:shd w:val="clear" w:color="auto" w:fill="auto"/>
            <w:tcMar>
              <w:top w:w="15" w:type="dxa"/>
              <w:left w:w="15" w:type="dxa"/>
              <w:right w:w="15" w:type="dxa"/>
            </w:tcMar>
            <w:vAlign w:val="center"/>
          </w:tcPr>
          <w:p>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both"/>
              <w:rPr>
                <w:rFonts w:hint="eastAsia" w:ascii="仿宋" w:hAnsi="仿宋" w:eastAsia="仿宋" w:cs="仿宋"/>
                <w:b w:val="0"/>
                <w:bCs/>
                <w:i w:val="0"/>
                <w:color w:val="000000"/>
                <w:sz w:val="32"/>
                <w:szCs w:val="32"/>
                <w:u w:val="none"/>
              </w:rPr>
            </w:pPr>
          </w:p>
        </w:tc>
        <w:tc>
          <w:tcPr>
            <w:tcW w:w="585" w:type="dxa"/>
            <w:vMerge w:val="continue"/>
            <w:shd w:val="clear" w:color="auto" w:fill="auto"/>
            <w:tcMar>
              <w:top w:w="15" w:type="dxa"/>
              <w:left w:w="15" w:type="dxa"/>
              <w:right w:w="15" w:type="dxa"/>
            </w:tcMar>
            <w:vAlign w:val="center"/>
          </w:tcPr>
          <w:p>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center"/>
              <w:rPr>
                <w:rFonts w:hint="eastAsia" w:ascii="仿宋" w:hAnsi="仿宋" w:eastAsia="仿宋" w:cs="仿宋"/>
                <w:b w:val="0"/>
                <w:bCs/>
                <w:i w:val="0"/>
                <w:color w:val="000000"/>
                <w:sz w:val="32"/>
                <w:szCs w:val="32"/>
                <w:u w:val="none"/>
              </w:rPr>
            </w:pPr>
          </w:p>
        </w:tc>
        <w:tc>
          <w:tcPr>
            <w:tcW w:w="1371" w:type="dxa"/>
            <w:vMerge w:val="continue"/>
            <w:shd w:val="clear" w:color="auto" w:fill="auto"/>
            <w:tcMar>
              <w:top w:w="15" w:type="dxa"/>
              <w:left w:w="15" w:type="dxa"/>
              <w:right w:w="15" w:type="dxa"/>
            </w:tcMar>
            <w:vAlign w:val="center"/>
          </w:tcPr>
          <w:p>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center"/>
              <w:rPr>
                <w:rFonts w:hint="eastAsia" w:ascii="仿宋" w:hAnsi="仿宋" w:eastAsia="仿宋" w:cs="仿宋"/>
                <w:b w:val="0"/>
                <w:bCs/>
                <w:i w:val="0"/>
                <w:color w:val="000000"/>
                <w:sz w:val="32"/>
                <w:szCs w:val="32"/>
                <w:u w:val="none"/>
              </w:rPr>
            </w:pPr>
          </w:p>
        </w:tc>
        <w:tc>
          <w:tcPr>
            <w:tcW w:w="1020" w:type="dxa"/>
            <w:vMerge w:val="continue"/>
            <w:shd w:val="clear" w:color="auto" w:fill="auto"/>
            <w:tcMar>
              <w:top w:w="15" w:type="dxa"/>
              <w:left w:w="15" w:type="dxa"/>
              <w:right w:w="15" w:type="dxa"/>
            </w:tcMar>
            <w:vAlign w:val="center"/>
          </w:tcPr>
          <w:p>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center"/>
              <w:rPr>
                <w:rFonts w:hint="eastAsia" w:ascii="仿宋" w:hAnsi="仿宋" w:eastAsia="仿宋" w:cs="仿宋"/>
                <w:b w:val="0"/>
                <w:bCs/>
                <w:i w:val="0"/>
                <w:color w:val="000000"/>
                <w:sz w:val="32"/>
                <w:szCs w:val="32"/>
                <w:u w:val="none"/>
              </w:rPr>
            </w:pPr>
          </w:p>
        </w:tc>
        <w:tc>
          <w:tcPr>
            <w:tcW w:w="3090"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left"/>
              <w:textAlignment w:val="center"/>
              <w:rPr>
                <w:rFonts w:hint="eastAsia" w:ascii="仿宋" w:hAnsi="仿宋" w:eastAsia="仿宋" w:cs="仿宋"/>
                <w:b w:val="0"/>
                <w:bCs/>
                <w:i w:val="0"/>
                <w:color w:val="000000"/>
                <w:sz w:val="32"/>
                <w:szCs w:val="32"/>
                <w:u w:val="none"/>
              </w:rPr>
            </w:pPr>
            <w:r>
              <w:rPr>
                <w:rFonts w:hint="eastAsia" w:ascii="仿宋" w:hAnsi="仿宋" w:eastAsia="仿宋" w:cs="仿宋"/>
                <w:b w:val="0"/>
                <w:bCs/>
                <w:i w:val="0"/>
                <w:color w:val="000000"/>
                <w:kern w:val="0"/>
                <w:sz w:val="32"/>
                <w:szCs w:val="32"/>
                <w:u w:val="none"/>
                <w:lang w:val="en-US" w:eastAsia="zh-CN" w:bidi="ar"/>
              </w:rPr>
              <w:t>预算编制规划性（4）</w:t>
            </w:r>
          </w:p>
        </w:tc>
        <w:tc>
          <w:tcPr>
            <w:tcW w:w="1410"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center"/>
              <w:rPr>
                <w:rFonts w:hint="eastAsia" w:ascii="仿宋" w:hAnsi="仿宋" w:eastAsia="仿宋" w:cs="仿宋"/>
                <w:b w:val="0"/>
                <w:bCs/>
                <w:i w:val="0"/>
                <w:color w:val="000000"/>
                <w:sz w:val="32"/>
                <w:szCs w:val="32"/>
                <w:u w:val="none"/>
              </w:rPr>
            </w:pPr>
            <w:r>
              <w:rPr>
                <w:rFonts w:hint="eastAsia" w:ascii="仿宋" w:hAnsi="仿宋" w:eastAsia="仿宋" w:cs="仿宋"/>
                <w:b w:val="0"/>
                <w:bCs/>
                <w:i w:val="0"/>
                <w:color w:val="000000"/>
                <w:kern w:val="0"/>
                <w:sz w:val="32"/>
                <w:szCs w:val="32"/>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75" w:hRule="atLeast"/>
        </w:trPr>
        <w:tc>
          <w:tcPr>
            <w:tcW w:w="840" w:type="dxa"/>
            <w:vMerge w:val="continue"/>
            <w:shd w:val="clear" w:color="auto" w:fill="auto"/>
            <w:tcMar>
              <w:top w:w="15" w:type="dxa"/>
              <w:left w:w="15" w:type="dxa"/>
              <w:right w:w="15" w:type="dxa"/>
            </w:tcMar>
            <w:vAlign w:val="center"/>
          </w:tcPr>
          <w:p>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both"/>
              <w:rPr>
                <w:rFonts w:hint="eastAsia" w:ascii="仿宋" w:hAnsi="仿宋" w:eastAsia="仿宋" w:cs="仿宋"/>
                <w:b w:val="0"/>
                <w:bCs/>
                <w:i w:val="0"/>
                <w:color w:val="000000"/>
                <w:sz w:val="32"/>
                <w:szCs w:val="32"/>
                <w:u w:val="none"/>
              </w:rPr>
            </w:pPr>
          </w:p>
        </w:tc>
        <w:tc>
          <w:tcPr>
            <w:tcW w:w="585" w:type="dxa"/>
            <w:vMerge w:val="continue"/>
            <w:shd w:val="clear" w:color="auto" w:fill="auto"/>
            <w:tcMar>
              <w:top w:w="15" w:type="dxa"/>
              <w:left w:w="15" w:type="dxa"/>
              <w:right w:w="15" w:type="dxa"/>
            </w:tcMar>
            <w:vAlign w:val="center"/>
          </w:tcPr>
          <w:p>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center"/>
              <w:rPr>
                <w:rFonts w:hint="eastAsia" w:ascii="仿宋" w:hAnsi="仿宋" w:eastAsia="仿宋" w:cs="仿宋"/>
                <w:b w:val="0"/>
                <w:bCs/>
                <w:i w:val="0"/>
                <w:color w:val="000000"/>
                <w:sz w:val="32"/>
                <w:szCs w:val="32"/>
                <w:u w:val="none"/>
              </w:rPr>
            </w:pPr>
          </w:p>
        </w:tc>
        <w:tc>
          <w:tcPr>
            <w:tcW w:w="1371" w:type="dxa"/>
            <w:vMerge w:val="continue"/>
            <w:shd w:val="clear" w:color="auto" w:fill="auto"/>
            <w:tcMar>
              <w:top w:w="15" w:type="dxa"/>
              <w:left w:w="15" w:type="dxa"/>
              <w:right w:w="15" w:type="dxa"/>
            </w:tcMar>
            <w:vAlign w:val="center"/>
          </w:tcPr>
          <w:p>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center"/>
              <w:rPr>
                <w:rFonts w:hint="eastAsia" w:ascii="仿宋" w:hAnsi="仿宋" w:eastAsia="仿宋" w:cs="仿宋"/>
                <w:b w:val="0"/>
                <w:bCs/>
                <w:i w:val="0"/>
                <w:color w:val="000000"/>
                <w:sz w:val="32"/>
                <w:szCs w:val="32"/>
                <w:u w:val="none"/>
              </w:rPr>
            </w:pPr>
          </w:p>
        </w:tc>
        <w:tc>
          <w:tcPr>
            <w:tcW w:w="1020" w:type="dxa"/>
            <w:vMerge w:val="continue"/>
            <w:shd w:val="clear" w:color="auto" w:fill="auto"/>
            <w:tcMar>
              <w:top w:w="15" w:type="dxa"/>
              <w:left w:w="15" w:type="dxa"/>
              <w:right w:w="15" w:type="dxa"/>
            </w:tcMar>
            <w:vAlign w:val="center"/>
          </w:tcPr>
          <w:p>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center"/>
              <w:rPr>
                <w:rFonts w:hint="eastAsia" w:ascii="仿宋" w:hAnsi="仿宋" w:eastAsia="仿宋" w:cs="仿宋"/>
                <w:b w:val="0"/>
                <w:bCs/>
                <w:i w:val="0"/>
                <w:color w:val="000000"/>
                <w:sz w:val="32"/>
                <w:szCs w:val="32"/>
                <w:u w:val="none"/>
              </w:rPr>
            </w:pPr>
          </w:p>
        </w:tc>
        <w:tc>
          <w:tcPr>
            <w:tcW w:w="3090"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left"/>
              <w:textAlignment w:val="center"/>
              <w:rPr>
                <w:rFonts w:hint="eastAsia" w:ascii="仿宋" w:hAnsi="仿宋" w:eastAsia="仿宋" w:cs="仿宋"/>
                <w:b w:val="0"/>
                <w:bCs/>
                <w:i w:val="0"/>
                <w:color w:val="000000"/>
                <w:sz w:val="32"/>
                <w:szCs w:val="32"/>
                <w:u w:val="none"/>
              </w:rPr>
            </w:pPr>
            <w:r>
              <w:rPr>
                <w:rFonts w:hint="eastAsia" w:ascii="仿宋" w:hAnsi="仿宋" w:eastAsia="仿宋" w:cs="仿宋"/>
                <w:b w:val="0"/>
                <w:bCs/>
                <w:i w:val="0"/>
                <w:color w:val="000000"/>
                <w:kern w:val="0"/>
                <w:sz w:val="32"/>
                <w:szCs w:val="32"/>
                <w:u w:val="none"/>
                <w:lang w:val="en-US" w:eastAsia="zh-CN" w:bidi="ar"/>
              </w:rPr>
              <w:t>预算编制科学性（4）</w:t>
            </w:r>
          </w:p>
        </w:tc>
        <w:tc>
          <w:tcPr>
            <w:tcW w:w="1410"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center"/>
              <w:rPr>
                <w:rFonts w:hint="eastAsia" w:ascii="仿宋" w:hAnsi="仿宋" w:eastAsia="仿宋" w:cs="仿宋"/>
                <w:b w:val="0"/>
                <w:bCs/>
                <w:i w:val="0"/>
                <w:color w:val="000000"/>
                <w:sz w:val="32"/>
                <w:szCs w:val="32"/>
                <w:u w:val="none"/>
              </w:rPr>
            </w:pPr>
            <w:r>
              <w:rPr>
                <w:rFonts w:hint="eastAsia" w:ascii="仿宋" w:hAnsi="仿宋" w:eastAsia="仿宋" w:cs="仿宋"/>
                <w:b w:val="0"/>
                <w:bCs/>
                <w:i w:val="0"/>
                <w:color w:val="000000"/>
                <w:kern w:val="0"/>
                <w:sz w:val="32"/>
                <w:szCs w:val="32"/>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50" w:hRule="atLeast"/>
        </w:trPr>
        <w:tc>
          <w:tcPr>
            <w:tcW w:w="840" w:type="dxa"/>
            <w:vMerge w:val="continue"/>
            <w:shd w:val="clear" w:color="auto" w:fill="auto"/>
            <w:tcMar>
              <w:top w:w="15" w:type="dxa"/>
              <w:left w:w="15" w:type="dxa"/>
              <w:right w:w="15" w:type="dxa"/>
            </w:tcMar>
            <w:vAlign w:val="center"/>
          </w:tcPr>
          <w:p>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both"/>
              <w:rPr>
                <w:rFonts w:hint="eastAsia" w:ascii="仿宋" w:hAnsi="仿宋" w:eastAsia="仿宋" w:cs="仿宋"/>
                <w:b w:val="0"/>
                <w:bCs/>
                <w:i w:val="0"/>
                <w:color w:val="000000"/>
                <w:sz w:val="32"/>
                <w:szCs w:val="32"/>
                <w:u w:val="none"/>
              </w:rPr>
            </w:pPr>
          </w:p>
        </w:tc>
        <w:tc>
          <w:tcPr>
            <w:tcW w:w="585" w:type="dxa"/>
            <w:vMerge w:val="continue"/>
            <w:shd w:val="clear" w:color="auto" w:fill="auto"/>
            <w:tcMar>
              <w:top w:w="15" w:type="dxa"/>
              <w:left w:w="15" w:type="dxa"/>
              <w:right w:w="15" w:type="dxa"/>
            </w:tcMar>
            <w:vAlign w:val="center"/>
          </w:tcPr>
          <w:p>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center"/>
              <w:rPr>
                <w:rFonts w:hint="eastAsia" w:ascii="仿宋" w:hAnsi="仿宋" w:eastAsia="仿宋" w:cs="仿宋"/>
                <w:b w:val="0"/>
                <w:bCs/>
                <w:i w:val="0"/>
                <w:color w:val="000000"/>
                <w:sz w:val="32"/>
                <w:szCs w:val="32"/>
                <w:u w:val="none"/>
              </w:rPr>
            </w:pPr>
          </w:p>
        </w:tc>
        <w:tc>
          <w:tcPr>
            <w:tcW w:w="1371" w:type="dxa"/>
            <w:vMerge w:val="restart"/>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center"/>
              <w:rPr>
                <w:rFonts w:hint="eastAsia" w:ascii="仿宋" w:hAnsi="仿宋" w:eastAsia="仿宋" w:cs="仿宋"/>
                <w:b w:val="0"/>
                <w:bCs/>
                <w:i w:val="0"/>
                <w:color w:val="000000"/>
                <w:sz w:val="32"/>
                <w:szCs w:val="32"/>
                <w:u w:val="none"/>
              </w:rPr>
            </w:pPr>
            <w:r>
              <w:rPr>
                <w:rFonts w:hint="eastAsia" w:ascii="仿宋" w:hAnsi="仿宋" w:eastAsia="仿宋" w:cs="仿宋"/>
                <w:b w:val="0"/>
                <w:bCs/>
                <w:i w:val="0"/>
                <w:color w:val="000000"/>
                <w:kern w:val="0"/>
                <w:sz w:val="32"/>
                <w:szCs w:val="32"/>
                <w:u w:val="none"/>
                <w:lang w:val="en-US" w:eastAsia="zh-CN" w:bidi="ar"/>
              </w:rPr>
              <w:t>目标设置</w:t>
            </w:r>
          </w:p>
        </w:tc>
        <w:tc>
          <w:tcPr>
            <w:tcW w:w="1020" w:type="dxa"/>
            <w:vMerge w:val="restart"/>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center"/>
              <w:rPr>
                <w:rFonts w:hint="eastAsia" w:ascii="仿宋" w:hAnsi="仿宋" w:eastAsia="仿宋" w:cs="仿宋"/>
                <w:b w:val="0"/>
                <w:bCs/>
                <w:i w:val="0"/>
                <w:color w:val="000000"/>
                <w:sz w:val="32"/>
                <w:szCs w:val="32"/>
                <w:u w:val="none"/>
              </w:rPr>
            </w:pPr>
            <w:r>
              <w:rPr>
                <w:rFonts w:hint="eastAsia" w:ascii="仿宋" w:hAnsi="仿宋" w:eastAsia="仿宋" w:cs="仿宋"/>
                <w:b w:val="0"/>
                <w:bCs/>
                <w:i w:val="0"/>
                <w:color w:val="000000"/>
                <w:kern w:val="0"/>
                <w:sz w:val="32"/>
                <w:szCs w:val="32"/>
                <w:u w:val="none"/>
                <w:lang w:val="en-US" w:eastAsia="zh-CN" w:bidi="ar"/>
              </w:rPr>
              <w:t>10</w:t>
            </w:r>
          </w:p>
        </w:tc>
        <w:tc>
          <w:tcPr>
            <w:tcW w:w="3090"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left"/>
              <w:textAlignment w:val="center"/>
              <w:rPr>
                <w:rFonts w:hint="eastAsia" w:ascii="仿宋" w:hAnsi="仿宋" w:eastAsia="仿宋" w:cs="仿宋"/>
                <w:b w:val="0"/>
                <w:bCs/>
                <w:i w:val="0"/>
                <w:color w:val="000000"/>
                <w:sz w:val="32"/>
                <w:szCs w:val="32"/>
                <w:u w:val="none"/>
              </w:rPr>
            </w:pPr>
            <w:r>
              <w:rPr>
                <w:rFonts w:hint="eastAsia" w:ascii="仿宋" w:hAnsi="仿宋" w:eastAsia="仿宋" w:cs="仿宋"/>
                <w:b w:val="0"/>
                <w:bCs/>
                <w:i w:val="0"/>
                <w:color w:val="000000"/>
                <w:kern w:val="0"/>
                <w:sz w:val="32"/>
                <w:szCs w:val="32"/>
                <w:u w:val="none"/>
                <w:lang w:val="en-US" w:eastAsia="zh-CN" w:bidi="ar"/>
              </w:rPr>
              <w:t>绩效目标覆盖率（2）</w:t>
            </w:r>
          </w:p>
        </w:tc>
        <w:tc>
          <w:tcPr>
            <w:tcW w:w="1410"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center"/>
              <w:rPr>
                <w:rFonts w:hint="eastAsia" w:ascii="仿宋" w:hAnsi="仿宋" w:eastAsia="仿宋" w:cs="仿宋"/>
                <w:b w:val="0"/>
                <w:bCs/>
                <w:i w:val="0"/>
                <w:color w:val="000000"/>
                <w:sz w:val="32"/>
                <w:szCs w:val="32"/>
                <w:u w:val="none"/>
              </w:rPr>
            </w:pPr>
            <w:r>
              <w:rPr>
                <w:rFonts w:hint="eastAsia" w:ascii="仿宋" w:hAnsi="仿宋" w:eastAsia="仿宋" w:cs="仿宋"/>
                <w:b w:val="0"/>
                <w:bCs/>
                <w:i w:val="0"/>
                <w:color w:val="000000"/>
                <w:kern w:val="0"/>
                <w:sz w:val="32"/>
                <w:szCs w:val="32"/>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74" w:hRule="atLeast"/>
        </w:trPr>
        <w:tc>
          <w:tcPr>
            <w:tcW w:w="840" w:type="dxa"/>
            <w:vMerge w:val="continue"/>
            <w:shd w:val="clear" w:color="auto" w:fill="auto"/>
            <w:tcMar>
              <w:top w:w="15" w:type="dxa"/>
              <w:left w:w="15" w:type="dxa"/>
              <w:right w:w="15" w:type="dxa"/>
            </w:tcMar>
            <w:vAlign w:val="center"/>
          </w:tcPr>
          <w:p>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both"/>
              <w:rPr>
                <w:rFonts w:hint="eastAsia" w:ascii="仿宋" w:hAnsi="仿宋" w:eastAsia="仿宋" w:cs="仿宋"/>
                <w:b w:val="0"/>
                <w:bCs/>
                <w:i w:val="0"/>
                <w:color w:val="000000"/>
                <w:sz w:val="32"/>
                <w:szCs w:val="32"/>
                <w:u w:val="none"/>
              </w:rPr>
            </w:pPr>
          </w:p>
        </w:tc>
        <w:tc>
          <w:tcPr>
            <w:tcW w:w="585" w:type="dxa"/>
            <w:vMerge w:val="continue"/>
            <w:shd w:val="clear" w:color="auto" w:fill="auto"/>
            <w:tcMar>
              <w:top w:w="15" w:type="dxa"/>
              <w:left w:w="15" w:type="dxa"/>
              <w:right w:w="15" w:type="dxa"/>
            </w:tcMar>
            <w:vAlign w:val="center"/>
          </w:tcPr>
          <w:p>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center"/>
              <w:rPr>
                <w:rFonts w:hint="eastAsia" w:ascii="仿宋" w:hAnsi="仿宋" w:eastAsia="仿宋" w:cs="仿宋"/>
                <w:b w:val="0"/>
                <w:bCs/>
                <w:i w:val="0"/>
                <w:color w:val="000000"/>
                <w:sz w:val="32"/>
                <w:szCs w:val="32"/>
                <w:u w:val="none"/>
              </w:rPr>
            </w:pPr>
          </w:p>
        </w:tc>
        <w:tc>
          <w:tcPr>
            <w:tcW w:w="1371" w:type="dxa"/>
            <w:vMerge w:val="continue"/>
            <w:shd w:val="clear" w:color="auto" w:fill="auto"/>
            <w:tcMar>
              <w:top w:w="15" w:type="dxa"/>
              <w:left w:w="15" w:type="dxa"/>
              <w:right w:w="15" w:type="dxa"/>
            </w:tcMar>
            <w:vAlign w:val="center"/>
          </w:tcPr>
          <w:p>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center"/>
              <w:rPr>
                <w:rFonts w:hint="eastAsia" w:ascii="仿宋" w:hAnsi="仿宋" w:eastAsia="仿宋" w:cs="仿宋"/>
                <w:b w:val="0"/>
                <w:bCs/>
                <w:i w:val="0"/>
                <w:color w:val="000000"/>
                <w:sz w:val="32"/>
                <w:szCs w:val="32"/>
                <w:u w:val="none"/>
              </w:rPr>
            </w:pPr>
          </w:p>
        </w:tc>
        <w:tc>
          <w:tcPr>
            <w:tcW w:w="1020" w:type="dxa"/>
            <w:vMerge w:val="continue"/>
            <w:shd w:val="clear" w:color="auto" w:fill="auto"/>
            <w:tcMar>
              <w:top w:w="15" w:type="dxa"/>
              <w:left w:w="15" w:type="dxa"/>
              <w:right w:w="15" w:type="dxa"/>
            </w:tcMar>
            <w:vAlign w:val="center"/>
          </w:tcPr>
          <w:p>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center"/>
              <w:rPr>
                <w:rFonts w:hint="eastAsia" w:ascii="仿宋" w:hAnsi="仿宋" w:eastAsia="仿宋" w:cs="仿宋"/>
                <w:b w:val="0"/>
                <w:bCs/>
                <w:i w:val="0"/>
                <w:color w:val="000000"/>
                <w:sz w:val="32"/>
                <w:szCs w:val="32"/>
                <w:u w:val="none"/>
              </w:rPr>
            </w:pPr>
          </w:p>
        </w:tc>
        <w:tc>
          <w:tcPr>
            <w:tcW w:w="3090"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left"/>
              <w:textAlignment w:val="center"/>
              <w:rPr>
                <w:rFonts w:hint="eastAsia" w:ascii="仿宋" w:hAnsi="仿宋" w:eastAsia="仿宋" w:cs="仿宋"/>
                <w:b w:val="0"/>
                <w:bCs/>
                <w:i w:val="0"/>
                <w:color w:val="000000"/>
                <w:sz w:val="32"/>
                <w:szCs w:val="32"/>
                <w:u w:val="none"/>
              </w:rPr>
            </w:pPr>
            <w:r>
              <w:rPr>
                <w:rFonts w:hint="eastAsia" w:ascii="仿宋" w:hAnsi="仿宋" w:eastAsia="仿宋" w:cs="仿宋"/>
                <w:b w:val="0"/>
                <w:bCs/>
                <w:i w:val="0"/>
                <w:color w:val="000000"/>
                <w:kern w:val="0"/>
                <w:sz w:val="32"/>
                <w:szCs w:val="32"/>
                <w:u w:val="none"/>
                <w:lang w:val="en-US" w:eastAsia="zh-CN" w:bidi="ar"/>
              </w:rPr>
              <w:t>绩效目标合理性（4）</w:t>
            </w:r>
          </w:p>
        </w:tc>
        <w:tc>
          <w:tcPr>
            <w:tcW w:w="1410"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center"/>
              <w:rPr>
                <w:rFonts w:hint="eastAsia" w:ascii="仿宋" w:hAnsi="仿宋" w:eastAsia="仿宋" w:cs="仿宋"/>
                <w:b w:val="0"/>
                <w:bCs/>
                <w:i w:val="0"/>
                <w:color w:val="000000"/>
                <w:sz w:val="32"/>
                <w:szCs w:val="32"/>
                <w:u w:val="none"/>
              </w:rPr>
            </w:pPr>
            <w:r>
              <w:rPr>
                <w:rFonts w:hint="eastAsia" w:ascii="仿宋" w:hAnsi="仿宋" w:eastAsia="仿宋" w:cs="仿宋"/>
                <w:b w:val="0"/>
                <w:bCs/>
                <w:i w:val="0"/>
                <w:color w:val="000000"/>
                <w:kern w:val="0"/>
                <w:sz w:val="32"/>
                <w:szCs w:val="32"/>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60" w:hRule="atLeast"/>
        </w:trPr>
        <w:tc>
          <w:tcPr>
            <w:tcW w:w="840" w:type="dxa"/>
            <w:vMerge w:val="continue"/>
            <w:shd w:val="clear" w:color="auto" w:fill="auto"/>
            <w:tcMar>
              <w:top w:w="15" w:type="dxa"/>
              <w:left w:w="15" w:type="dxa"/>
              <w:right w:w="15" w:type="dxa"/>
            </w:tcMar>
            <w:vAlign w:val="center"/>
          </w:tcPr>
          <w:p>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both"/>
              <w:rPr>
                <w:rFonts w:hint="eastAsia" w:ascii="仿宋" w:hAnsi="仿宋" w:eastAsia="仿宋" w:cs="仿宋"/>
                <w:b w:val="0"/>
                <w:bCs/>
                <w:i w:val="0"/>
                <w:color w:val="000000"/>
                <w:sz w:val="32"/>
                <w:szCs w:val="32"/>
                <w:u w:val="none"/>
              </w:rPr>
            </w:pPr>
          </w:p>
        </w:tc>
        <w:tc>
          <w:tcPr>
            <w:tcW w:w="585" w:type="dxa"/>
            <w:vMerge w:val="continue"/>
            <w:shd w:val="clear" w:color="auto" w:fill="auto"/>
            <w:tcMar>
              <w:top w:w="15" w:type="dxa"/>
              <w:left w:w="15" w:type="dxa"/>
              <w:right w:w="15" w:type="dxa"/>
            </w:tcMar>
            <w:vAlign w:val="center"/>
          </w:tcPr>
          <w:p>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center"/>
              <w:rPr>
                <w:rFonts w:hint="eastAsia" w:ascii="仿宋" w:hAnsi="仿宋" w:eastAsia="仿宋" w:cs="仿宋"/>
                <w:b w:val="0"/>
                <w:bCs/>
                <w:i w:val="0"/>
                <w:color w:val="000000"/>
                <w:sz w:val="32"/>
                <w:szCs w:val="32"/>
                <w:u w:val="none"/>
              </w:rPr>
            </w:pPr>
          </w:p>
        </w:tc>
        <w:tc>
          <w:tcPr>
            <w:tcW w:w="1371" w:type="dxa"/>
            <w:vMerge w:val="continue"/>
            <w:shd w:val="clear" w:color="auto" w:fill="auto"/>
            <w:tcMar>
              <w:top w:w="15" w:type="dxa"/>
              <w:left w:w="15" w:type="dxa"/>
              <w:right w:w="15" w:type="dxa"/>
            </w:tcMar>
            <w:vAlign w:val="center"/>
          </w:tcPr>
          <w:p>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center"/>
              <w:rPr>
                <w:rFonts w:hint="eastAsia" w:ascii="仿宋" w:hAnsi="仿宋" w:eastAsia="仿宋" w:cs="仿宋"/>
                <w:b w:val="0"/>
                <w:bCs/>
                <w:i w:val="0"/>
                <w:color w:val="000000"/>
                <w:sz w:val="32"/>
                <w:szCs w:val="32"/>
                <w:u w:val="none"/>
              </w:rPr>
            </w:pPr>
          </w:p>
        </w:tc>
        <w:tc>
          <w:tcPr>
            <w:tcW w:w="1020" w:type="dxa"/>
            <w:vMerge w:val="continue"/>
            <w:shd w:val="clear" w:color="auto" w:fill="auto"/>
            <w:tcMar>
              <w:top w:w="15" w:type="dxa"/>
              <w:left w:w="15" w:type="dxa"/>
              <w:right w:w="15" w:type="dxa"/>
            </w:tcMar>
            <w:vAlign w:val="center"/>
          </w:tcPr>
          <w:p>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center"/>
              <w:rPr>
                <w:rFonts w:hint="eastAsia" w:ascii="仿宋" w:hAnsi="仿宋" w:eastAsia="仿宋" w:cs="仿宋"/>
                <w:b w:val="0"/>
                <w:bCs/>
                <w:i w:val="0"/>
                <w:color w:val="000000"/>
                <w:sz w:val="32"/>
                <w:szCs w:val="32"/>
                <w:u w:val="none"/>
              </w:rPr>
            </w:pPr>
          </w:p>
        </w:tc>
        <w:tc>
          <w:tcPr>
            <w:tcW w:w="3090"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left"/>
              <w:textAlignment w:val="center"/>
              <w:rPr>
                <w:rFonts w:hint="eastAsia" w:ascii="仿宋" w:hAnsi="仿宋" w:eastAsia="仿宋" w:cs="仿宋"/>
                <w:b w:val="0"/>
                <w:bCs/>
                <w:i w:val="0"/>
                <w:color w:val="000000"/>
                <w:sz w:val="32"/>
                <w:szCs w:val="32"/>
                <w:u w:val="none"/>
              </w:rPr>
            </w:pPr>
            <w:r>
              <w:rPr>
                <w:rFonts w:hint="eastAsia" w:ascii="仿宋" w:hAnsi="仿宋" w:eastAsia="仿宋" w:cs="仿宋"/>
                <w:b w:val="0"/>
                <w:bCs/>
                <w:i w:val="0"/>
                <w:color w:val="000000"/>
                <w:kern w:val="0"/>
                <w:sz w:val="32"/>
                <w:szCs w:val="32"/>
                <w:u w:val="none"/>
                <w:lang w:val="en-US" w:eastAsia="zh-CN" w:bidi="ar"/>
              </w:rPr>
              <w:t>绩效指标明确性（4）</w:t>
            </w:r>
          </w:p>
        </w:tc>
        <w:tc>
          <w:tcPr>
            <w:tcW w:w="1410"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center"/>
              <w:rPr>
                <w:rFonts w:hint="eastAsia" w:ascii="仿宋" w:hAnsi="仿宋" w:eastAsia="仿宋" w:cs="仿宋"/>
                <w:b w:val="0"/>
                <w:bCs/>
                <w:i w:val="0"/>
                <w:color w:val="000000"/>
                <w:sz w:val="32"/>
                <w:szCs w:val="32"/>
                <w:u w:val="none"/>
              </w:rPr>
            </w:pPr>
            <w:r>
              <w:rPr>
                <w:rFonts w:hint="eastAsia" w:ascii="仿宋" w:hAnsi="仿宋" w:eastAsia="仿宋" w:cs="仿宋"/>
                <w:b w:val="0"/>
                <w:bCs/>
                <w:i w:val="0"/>
                <w:color w:val="000000"/>
                <w:kern w:val="0"/>
                <w:sz w:val="32"/>
                <w:szCs w:val="32"/>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82" w:hRule="atLeast"/>
        </w:trPr>
        <w:tc>
          <w:tcPr>
            <w:tcW w:w="840" w:type="dxa"/>
            <w:vMerge w:val="continue"/>
            <w:shd w:val="clear" w:color="auto" w:fill="auto"/>
            <w:tcMar>
              <w:top w:w="15" w:type="dxa"/>
              <w:left w:w="15" w:type="dxa"/>
              <w:right w:w="15" w:type="dxa"/>
            </w:tcMar>
            <w:vAlign w:val="center"/>
          </w:tcPr>
          <w:p>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both"/>
              <w:rPr>
                <w:rFonts w:hint="eastAsia" w:ascii="仿宋" w:hAnsi="仿宋" w:eastAsia="仿宋" w:cs="仿宋"/>
                <w:b w:val="0"/>
                <w:bCs/>
                <w:i w:val="0"/>
                <w:color w:val="000000"/>
                <w:sz w:val="32"/>
                <w:szCs w:val="32"/>
                <w:u w:val="none"/>
              </w:rPr>
            </w:pPr>
          </w:p>
        </w:tc>
        <w:tc>
          <w:tcPr>
            <w:tcW w:w="585" w:type="dxa"/>
            <w:vMerge w:val="continue"/>
            <w:shd w:val="clear" w:color="auto" w:fill="auto"/>
            <w:tcMar>
              <w:top w:w="15" w:type="dxa"/>
              <w:left w:w="15" w:type="dxa"/>
              <w:right w:w="15" w:type="dxa"/>
            </w:tcMar>
            <w:vAlign w:val="center"/>
          </w:tcPr>
          <w:p>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center"/>
              <w:rPr>
                <w:rFonts w:hint="eastAsia" w:ascii="仿宋" w:hAnsi="仿宋" w:eastAsia="仿宋" w:cs="仿宋"/>
                <w:b w:val="0"/>
                <w:bCs/>
                <w:i w:val="0"/>
                <w:color w:val="000000"/>
                <w:sz w:val="32"/>
                <w:szCs w:val="32"/>
                <w:u w:val="none"/>
              </w:rPr>
            </w:pPr>
          </w:p>
        </w:tc>
        <w:tc>
          <w:tcPr>
            <w:tcW w:w="1371"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center"/>
              <w:rPr>
                <w:rFonts w:hint="eastAsia" w:ascii="仿宋" w:hAnsi="仿宋" w:eastAsia="仿宋" w:cs="仿宋"/>
                <w:b w:val="0"/>
                <w:bCs/>
                <w:i w:val="0"/>
                <w:color w:val="000000"/>
                <w:sz w:val="32"/>
                <w:szCs w:val="32"/>
                <w:u w:val="none"/>
              </w:rPr>
            </w:pPr>
            <w:r>
              <w:rPr>
                <w:rFonts w:hint="eastAsia" w:ascii="仿宋" w:hAnsi="仿宋" w:eastAsia="仿宋" w:cs="仿宋"/>
                <w:b w:val="0"/>
                <w:bCs/>
                <w:i w:val="0"/>
                <w:color w:val="000000"/>
                <w:kern w:val="0"/>
                <w:sz w:val="32"/>
                <w:szCs w:val="32"/>
                <w:u w:val="none"/>
                <w:lang w:val="en-US" w:eastAsia="zh-CN" w:bidi="ar"/>
              </w:rPr>
              <w:t>保障措施</w:t>
            </w:r>
          </w:p>
        </w:tc>
        <w:tc>
          <w:tcPr>
            <w:tcW w:w="1020"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center"/>
              <w:rPr>
                <w:rFonts w:hint="eastAsia" w:ascii="仿宋" w:hAnsi="仿宋" w:eastAsia="仿宋" w:cs="仿宋"/>
                <w:b w:val="0"/>
                <w:bCs/>
                <w:i w:val="0"/>
                <w:color w:val="000000"/>
                <w:sz w:val="32"/>
                <w:szCs w:val="32"/>
                <w:u w:val="none"/>
              </w:rPr>
            </w:pPr>
            <w:r>
              <w:rPr>
                <w:rFonts w:hint="eastAsia" w:ascii="仿宋" w:hAnsi="仿宋" w:eastAsia="仿宋" w:cs="仿宋"/>
                <w:b w:val="0"/>
                <w:bCs/>
                <w:i w:val="0"/>
                <w:color w:val="000000"/>
                <w:kern w:val="0"/>
                <w:sz w:val="32"/>
                <w:szCs w:val="32"/>
                <w:u w:val="none"/>
                <w:lang w:val="en-US" w:eastAsia="zh-CN" w:bidi="ar"/>
              </w:rPr>
              <w:t>2</w:t>
            </w:r>
          </w:p>
        </w:tc>
        <w:tc>
          <w:tcPr>
            <w:tcW w:w="3090"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left"/>
              <w:textAlignment w:val="center"/>
              <w:rPr>
                <w:rFonts w:hint="eastAsia" w:ascii="仿宋" w:hAnsi="仿宋" w:eastAsia="仿宋" w:cs="仿宋"/>
                <w:b w:val="0"/>
                <w:bCs/>
                <w:i w:val="0"/>
                <w:color w:val="000000"/>
                <w:sz w:val="32"/>
                <w:szCs w:val="32"/>
                <w:u w:val="none"/>
              </w:rPr>
            </w:pPr>
            <w:r>
              <w:rPr>
                <w:rFonts w:hint="eastAsia" w:ascii="仿宋" w:hAnsi="仿宋" w:eastAsia="仿宋" w:cs="仿宋"/>
                <w:b w:val="0"/>
                <w:bCs/>
                <w:i w:val="0"/>
                <w:color w:val="000000"/>
                <w:kern w:val="0"/>
                <w:sz w:val="32"/>
                <w:szCs w:val="32"/>
                <w:u w:val="none"/>
                <w:lang w:val="en-US" w:eastAsia="zh-CN" w:bidi="ar"/>
              </w:rPr>
              <w:t>制度措施（2）</w:t>
            </w:r>
          </w:p>
        </w:tc>
        <w:tc>
          <w:tcPr>
            <w:tcW w:w="1410"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center"/>
              <w:rPr>
                <w:rFonts w:hint="eastAsia" w:ascii="仿宋" w:hAnsi="仿宋" w:eastAsia="仿宋" w:cs="仿宋"/>
                <w:b w:val="0"/>
                <w:bCs/>
                <w:i w:val="0"/>
                <w:color w:val="000000"/>
                <w:sz w:val="32"/>
                <w:szCs w:val="32"/>
                <w:u w:val="none"/>
              </w:rPr>
            </w:pPr>
            <w:r>
              <w:rPr>
                <w:rFonts w:hint="eastAsia" w:ascii="仿宋" w:hAnsi="仿宋" w:eastAsia="仿宋" w:cs="仿宋"/>
                <w:b w:val="0"/>
                <w:bCs/>
                <w:i w:val="0"/>
                <w:color w:val="000000"/>
                <w:kern w:val="0"/>
                <w:sz w:val="32"/>
                <w:szCs w:val="32"/>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82" w:hRule="atLeast"/>
        </w:trPr>
        <w:tc>
          <w:tcPr>
            <w:tcW w:w="3816" w:type="dxa"/>
            <w:gridSpan w:val="4"/>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center"/>
              <w:rPr>
                <w:rFonts w:hint="default" w:ascii="仿宋" w:hAnsi="仿宋" w:eastAsia="仿宋" w:cs="仿宋"/>
                <w:b w:val="0"/>
                <w:bCs/>
                <w:i w:val="0"/>
                <w:color w:val="000000"/>
                <w:kern w:val="0"/>
                <w:sz w:val="32"/>
                <w:szCs w:val="32"/>
                <w:u w:val="none"/>
                <w:lang w:val="en-US" w:eastAsia="zh-CN" w:bidi="ar"/>
              </w:rPr>
            </w:pPr>
            <w:r>
              <w:rPr>
                <w:rFonts w:hint="eastAsia" w:ascii="仿宋" w:hAnsi="仿宋" w:eastAsia="仿宋" w:cs="仿宋"/>
                <w:b w:val="0"/>
                <w:bCs/>
                <w:i w:val="0"/>
                <w:color w:val="000000"/>
                <w:kern w:val="0"/>
                <w:sz w:val="32"/>
                <w:szCs w:val="32"/>
                <w:u w:val="none"/>
                <w:lang w:val="en-US" w:eastAsia="zh-CN" w:bidi="ar"/>
              </w:rPr>
              <w:t>合计</w:t>
            </w:r>
          </w:p>
        </w:tc>
        <w:tc>
          <w:tcPr>
            <w:tcW w:w="3090"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center"/>
              <w:rPr>
                <w:rFonts w:hint="default" w:ascii="仿宋" w:hAnsi="仿宋" w:eastAsia="仿宋" w:cs="仿宋"/>
                <w:b w:val="0"/>
                <w:bCs/>
                <w:i w:val="0"/>
                <w:color w:val="000000"/>
                <w:kern w:val="0"/>
                <w:sz w:val="32"/>
                <w:szCs w:val="32"/>
                <w:u w:val="none"/>
                <w:lang w:val="en-US" w:eastAsia="zh-CN" w:bidi="ar"/>
              </w:rPr>
            </w:pPr>
            <w:r>
              <w:rPr>
                <w:rFonts w:hint="eastAsia" w:ascii="仿宋" w:hAnsi="仿宋" w:eastAsia="仿宋" w:cs="仿宋"/>
                <w:b w:val="0"/>
                <w:bCs/>
                <w:i w:val="0"/>
                <w:color w:val="000000"/>
                <w:kern w:val="0"/>
                <w:sz w:val="32"/>
                <w:szCs w:val="32"/>
                <w:u w:val="none"/>
                <w:lang w:val="en-US" w:eastAsia="zh-CN" w:bidi="ar"/>
              </w:rPr>
              <w:t>30</w:t>
            </w:r>
          </w:p>
        </w:tc>
        <w:tc>
          <w:tcPr>
            <w:tcW w:w="1410"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center"/>
              <w:rPr>
                <w:rFonts w:hint="default" w:ascii="仿宋" w:hAnsi="仿宋" w:eastAsia="仿宋" w:cs="仿宋"/>
                <w:b w:val="0"/>
                <w:bCs/>
                <w:i w:val="0"/>
                <w:color w:val="000000"/>
                <w:kern w:val="0"/>
                <w:sz w:val="32"/>
                <w:szCs w:val="32"/>
                <w:u w:val="none"/>
                <w:lang w:val="en-US" w:eastAsia="zh-CN" w:bidi="ar"/>
              </w:rPr>
            </w:pPr>
            <w:r>
              <w:rPr>
                <w:rFonts w:hint="eastAsia" w:ascii="仿宋" w:hAnsi="仿宋" w:eastAsia="仿宋" w:cs="仿宋"/>
                <w:b w:val="0"/>
                <w:bCs/>
                <w:i w:val="0"/>
                <w:color w:val="000000"/>
                <w:kern w:val="0"/>
                <w:sz w:val="32"/>
                <w:szCs w:val="32"/>
                <w:u w:val="none"/>
                <w:lang w:val="en-US" w:eastAsia="zh-CN" w:bidi="ar"/>
              </w:rPr>
              <w:t>30</w:t>
            </w:r>
          </w:p>
        </w:tc>
      </w:tr>
    </w:tbl>
    <w:p>
      <w:pPr>
        <w:keepNext w:val="0"/>
        <w:keepLines w:val="0"/>
        <w:pageBreakBefore w:val="0"/>
        <w:kinsoku/>
        <w:wordWrap/>
        <w:overflowPunct/>
        <w:topLinePunct w:val="0"/>
        <w:bidi w:val="0"/>
        <w:adjustRightInd/>
        <w:snapToGrid/>
        <w:spacing w:line="240" w:lineRule="auto"/>
        <w:jc w:val="left"/>
        <w:rPr>
          <w:rFonts w:hint="eastAsia" w:ascii="仿宋_GB2312" w:hAnsi="仿宋_GB2312" w:eastAsia="仿宋_GB2312" w:cs="仿宋_GB2312"/>
          <w:sz w:val="32"/>
          <w:szCs w:val="32"/>
          <w:lang w:eastAsia="zh-CN"/>
        </w:rPr>
      </w:pPr>
    </w:p>
    <w:p>
      <w:pPr>
        <w:keepNext w:val="0"/>
        <w:keepLines w:val="0"/>
        <w:pageBreakBefore w:val="0"/>
        <w:numPr>
          <w:ilvl w:val="0"/>
          <w:numId w:val="2"/>
        </w:numPr>
        <w:kinsoku/>
        <w:wordWrap/>
        <w:overflowPunct/>
        <w:topLinePunct w:val="0"/>
        <w:bidi w:val="0"/>
        <w:adjustRightInd/>
        <w:snapToGrid/>
        <w:spacing w:line="240" w:lineRule="auto"/>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预算编制。在合理性方面</w:t>
      </w:r>
      <w:r>
        <w:rPr>
          <w:rFonts w:hint="eastAsia" w:ascii="仿宋_GB2312" w:hAnsi="仿宋_GB2312" w:eastAsia="仿宋_GB2312" w:cs="仿宋_GB2312"/>
          <w:sz w:val="32"/>
          <w:szCs w:val="32"/>
          <w:lang w:val="en-US" w:eastAsia="zh-CN"/>
        </w:rPr>
        <w:t>得5分</w:t>
      </w:r>
      <w:r>
        <w:rPr>
          <w:rFonts w:hint="eastAsia" w:ascii="仿宋_GB2312" w:hAnsi="仿宋_GB2312" w:eastAsia="仿宋_GB2312" w:cs="仿宋_GB2312"/>
          <w:sz w:val="32"/>
          <w:szCs w:val="32"/>
        </w:rPr>
        <w:t>，预算编制符合我局</w:t>
      </w:r>
      <w:r>
        <w:rPr>
          <w:rFonts w:hint="eastAsia" w:ascii="仿宋_GB2312" w:hAnsi="仿宋_GB2312" w:eastAsia="仿宋_GB2312" w:cs="仿宋_GB2312"/>
          <w:sz w:val="32"/>
          <w:szCs w:val="32"/>
          <w:lang w:eastAsia="zh-CN"/>
        </w:rPr>
        <w:t>机关</w:t>
      </w:r>
      <w:r>
        <w:rPr>
          <w:rFonts w:hint="eastAsia" w:ascii="仿宋_GB2312" w:hAnsi="仿宋_GB2312" w:eastAsia="仿宋_GB2312" w:cs="仿宋_GB2312"/>
          <w:sz w:val="32"/>
          <w:szCs w:val="32"/>
        </w:rPr>
        <w:t>职责，符合</w:t>
      </w:r>
      <w:r>
        <w:rPr>
          <w:rFonts w:hint="eastAsia" w:ascii="仿宋_GB2312" w:hAnsi="仿宋_GB2312" w:eastAsia="仿宋_GB2312" w:cs="仿宋_GB2312"/>
          <w:sz w:val="32"/>
          <w:szCs w:val="32"/>
          <w:lang w:eastAsia="zh-CN"/>
        </w:rPr>
        <w:t>区</w:t>
      </w:r>
      <w:r>
        <w:rPr>
          <w:rFonts w:hint="eastAsia" w:ascii="仿宋_GB2312" w:hAnsi="仿宋_GB2312" w:eastAsia="仿宋_GB2312" w:cs="仿宋_GB2312"/>
          <w:sz w:val="32"/>
          <w:szCs w:val="32"/>
        </w:rPr>
        <w:t>委</w:t>
      </w:r>
      <w:r>
        <w:rPr>
          <w:rFonts w:hint="eastAsia" w:ascii="仿宋_GB2312" w:hAnsi="仿宋_GB2312" w:eastAsia="仿宋_GB2312" w:cs="仿宋_GB2312"/>
          <w:sz w:val="32"/>
          <w:szCs w:val="32"/>
          <w:lang w:eastAsia="zh-CN"/>
        </w:rPr>
        <w:t>区</w:t>
      </w:r>
      <w:r>
        <w:rPr>
          <w:rFonts w:hint="eastAsia" w:ascii="仿宋_GB2312" w:hAnsi="仿宋_GB2312" w:eastAsia="仿宋_GB2312" w:cs="仿宋_GB2312"/>
          <w:sz w:val="32"/>
          <w:szCs w:val="32"/>
        </w:rPr>
        <w:t>政府的方针政策和工作要求，能根据年度工作重点，在不同项目、不同用途之间合理分配。专项资金编制合理，未出现因年中调剂导致部门预决算差异过大的问题。预算的功能分类和经济分类编制准确，年度中间无大量调剂，项目之间未频繁调剂。预算分配不固化，能根据实际情况合理调整。在规范性方面</w:t>
      </w:r>
      <w:r>
        <w:rPr>
          <w:rFonts w:hint="eastAsia" w:ascii="仿宋_GB2312" w:hAnsi="仿宋_GB2312" w:eastAsia="仿宋_GB2312" w:cs="仿宋_GB2312"/>
          <w:sz w:val="32"/>
          <w:szCs w:val="32"/>
          <w:lang w:val="en-US" w:eastAsia="zh-CN"/>
        </w:rPr>
        <w:t>得5分</w:t>
      </w:r>
      <w:r>
        <w:rPr>
          <w:rFonts w:hint="eastAsia" w:ascii="仿宋_GB2312" w:hAnsi="仿宋_GB2312" w:eastAsia="仿宋_GB2312" w:cs="仿宋_GB2312"/>
          <w:sz w:val="32"/>
          <w:szCs w:val="32"/>
        </w:rPr>
        <w:t>，符合财政当年度有关预算编制的原则和要求，符合专项资金预算编制和项目库管理要求。</w:t>
      </w:r>
      <w:r>
        <w:rPr>
          <w:rFonts w:hint="eastAsia" w:ascii="仿宋_GB2312" w:hAnsi="仿宋_GB2312" w:eastAsia="仿宋_GB2312" w:cs="仿宋_GB2312"/>
          <w:sz w:val="32"/>
          <w:szCs w:val="32"/>
          <w:lang w:val="en-US" w:eastAsia="zh-CN"/>
        </w:rPr>
        <w:t>在规划性方面得4分，有前瞻性，能</w:t>
      </w:r>
      <w:r>
        <w:rPr>
          <w:rFonts w:hint="eastAsia" w:ascii="仿宋_GB2312" w:hAnsi="仿宋_GB2312" w:eastAsia="仿宋_GB2312" w:cs="仿宋_GB2312"/>
          <w:sz w:val="32"/>
          <w:szCs w:val="32"/>
        </w:rPr>
        <w:t>结合我局中长期发展规划及年度工作计划编制部门预算。在</w:t>
      </w:r>
      <w:r>
        <w:rPr>
          <w:rFonts w:hint="eastAsia" w:ascii="仿宋_GB2312" w:hAnsi="仿宋_GB2312" w:eastAsia="仿宋_GB2312" w:cs="仿宋_GB2312"/>
          <w:sz w:val="32"/>
          <w:szCs w:val="32"/>
          <w:lang w:val="en-US" w:eastAsia="zh-CN"/>
        </w:rPr>
        <w:t>科学</w:t>
      </w:r>
      <w:r>
        <w:rPr>
          <w:rFonts w:hint="eastAsia" w:ascii="仿宋_GB2312" w:hAnsi="仿宋_GB2312" w:eastAsia="仿宋_GB2312" w:cs="仿宋_GB2312"/>
          <w:sz w:val="32"/>
          <w:szCs w:val="32"/>
        </w:rPr>
        <w:t>性方面</w:t>
      </w:r>
      <w:r>
        <w:rPr>
          <w:rFonts w:hint="eastAsia" w:ascii="仿宋_GB2312" w:hAnsi="仿宋_GB2312" w:eastAsia="仿宋_GB2312" w:cs="仿宋_GB2312"/>
          <w:sz w:val="32"/>
          <w:szCs w:val="32"/>
          <w:lang w:val="en-US" w:eastAsia="zh-CN"/>
        </w:rPr>
        <w:t>得4分</w:t>
      </w:r>
      <w:r>
        <w:rPr>
          <w:rFonts w:hint="eastAsia" w:ascii="仿宋_GB2312" w:hAnsi="仿宋_GB2312" w:eastAsia="仿宋_GB2312" w:cs="仿宋_GB2312"/>
          <w:sz w:val="32"/>
          <w:szCs w:val="32"/>
        </w:rPr>
        <w:t>，预算编制</w:t>
      </w:r>
      <w:r>
        <w:rPr>
          <w:rFonts w:hint="eastAsia" w:ascii="仿宋_GB2312" w:hAnsi="仿宋_GB2312" w:eastAsia="仿宋_GB2312" w:cs="仿宋_GB2312"/>
          <w:sz w:val="32"/>
          <w:szCs w:val="32"/>
          <w:lang w:val="en-US" w:eastAsia="zh-CN"/>
        </w:rPr>
        <w:t>能优先</w:t>
      </w:r>
      <w:r>
        <w:rPr>
          <w:rFonts w:hint="eastAsia" w:ascii="仿宋_GB2312" w:hAnsi="仿宋_GB2312" w:eastAsia="仿宋_GB2312" w:cs="仿宋_GB2312"/>
          <w:sz w:val="32"/>
          <w:szCs w:val="32"/>
        </w:rPr>
        <w:t xml:space="preserve">保障市、区部署的重大改革、重要政策和重点项目资金需求，不留“硬缺口”。 </w:t>
      </w:r>
    </w:p>
    <w:p>
      <w:pPr>
        <w:keepNext w:val="0"/>
        <w:keepLines w:val="0"/>
        <w:pageBreakBefore w:val="0"/>
        <w:numPr>
          <w:ilvl w:val="0"/>
          <w:numId w:val="2"/>
        </w:numPr>
        <w:kinsoku/>
        <w:wordWrap/>
        <w:overflowPunct/>
        <w:topLinePunct w:val="0"/>
        <w:bidi w:val="0"/>
        <w:adjustRightInd/>
        <w:snapToGrid/>
        <w:spacing w:line="240" w:lineRule="auto"/>
        <w:ind w:left="0" w:leftChars="0"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目标设置。</w:t>
      </w:r>
      <w:r>
        <w:rPr>
          <w:rFonts w:hint="eastAsia" w:ascii="仿宋_GB2312" w:hAnsi="仿宋_GB2312" w:eastAsia="仿宋_GB2312" w:cs="仿宋_GB2312"/>
          <w:b w:val="0"/>
          <w:bCs/>
          <w:i w:val="0"/>
          <w:color w:val="000000"/>
          <w:kern w:val="0"/>
          <w:sz w:val="32"/>
          <w:szCs w:val="32"/>
          <w:u w:val="none"/>
          <w:lang w:val="en-US" w:eastAsia="zh-CN" w:bidi="ar"/>
        </w:rPr>
        <w:t>绩效目标覆盖率方面得2分，</w:t>
      </w:r>
      <w:r>
        <w:rPr>
          <w:rFonts w:hint="eastAsia" w:ascii="仿宋_GB2312" w:hAnsi="仿宋_GB2312" w:eastAsia="仿宋_GB2312" w:cs="仿宋_GB2312"/>
          <w:sz w:val="32"/>
          <w:szCs w:val="32"/>
        </w:rPr>
        <w:t>我局整体绩效目标对应体现“三定”方案规定的部门职能，设置绩效目标5个，对应设置</w:t>
      </w:r>
      <w:r>
        <w:rPr>
          <w:rFonts w:hint="eastAsia" w:ascii="仿宋_GB2312" w:hAnsi="仿宋_GB2312" w:eastAsia="仿宋_GB2312" w:cs="仿宋_GB2312"/>
          <w:sz w:val="32"/>
          <w:szCs w:val="32"/>
          <w:lang w:val="en-US" w:eastAsia="zh-CN"/>
        </w:rPr>
        <w:t>绩效</w:t>
      </w:r>
      <w:r>
        <w:rPr>
          <w:rFonts w:hint="eastAsia" w:ascii="仿宋_GB2312" w:hAnsi="仿宋_GB2312" w:eastAsia="仿宋_GB2312" w:cs="仿宋_GB2312"/>
          <w:sz w:val="32"/>
          <w:szCs w:val="32"/>
        </w:rPr>
        <w:t>指标</w:t>
      </w:r>
      <w:r>
        <w:rPr>
          <w:rFonts w:hint="eastAsia" w:ascii="仿宋_GB2312" w:hAnsi="仿宋_GB2312" w:eastAsia="仿宋_GB2312" w:cs="仿宋_GB2312"/>
          <w:sz w:val="32"/>
          <w:szCs w:val="32"/>
          <w:lang w:val="en-US" w:eastAsia="zh-CN"/>
        </w:rPr>
        <w:t>16</w:t>
      </w:r>
      <w:r>
        <w:rPr>
          <w:rFonts w:hint="eastAsia" w:ascii="仿宋_GB2312" w:hAnsi="仿宋_GB2312" w:eastAsia="仿宋_GB2312" w:cs="仿宋_GB2312"/>
          <w:sz w:val="32"/>
          <w:szCs w:val="32"/>
        </w:rPr>
        <w:t>个，</w:t>
      </w:r>
      <w:r>
        <w:rPr>
          <w:rFonts w:hint="eastAsia" w:ascii="仿宋_GB2312" w:hAnsi="仿宋_GB2312" w:eastAsia="仿宋_GB2312" w:cs="仿宋_GB2312"/>
          <w:sz w:val="32"/>
          <w:szCs w:val="32"/>
          <w:lang w:eastAsia="zh-CN"/>
        </w:rPr>
        <w:t>设置了绩效目标的项目占部门（单位）全部项目的比率，</w:t>
      </w:r>
      <w:r>
        <w:rPr>
          <w:rFonts w:hint="eastAsia" w:ascii="仿宋_GB2312" w:hAnsi="仿宋_GB2312" w:eastAsia="仿宋_GB2312" w:cs="仿宋_GB2312"/>
          <w:b w:val="0"/>
          <w:bCs/>
          <w:i w:val="0"/>
          <w:color w:val="000000"/>
          <w:kern w:val="0"/>
          <w:sz w:val="32"/>
          <w:szCs w:val="32"/>
          <w:u w:val="none"/>
          <w:lang w:val="en-US" w:eastAsia="zh-CN" w:bidi="ar"/>
        </w:rPr>
        <w:t>绩效目标覆盖率100%</w:t>
      </w:r>
      <w:r>
        <w:rPr>
          <w:rFonts w:hint="eastAsia" w:ascii="仿宋_GB2312" w:hAnsi="仿宋_GB2312" w:eastAsia="仿宋_GB2312" w:cs="仿宋_GB2312"/>
          <w:sz w:val="32"/>
          <w:szCs w:val="32"/>
        </w:rPr>
        <w:t>。</w:t>
      </w:r>
      <w:r>
        <w:rPr>
          <w:rFonts w:hint="eastAsia" w:ascii="仿宋_GB2312" w:hAnsi="仿宋_GB2312" w:eastAsia="仿宋_GB2312" w:cs="仿宋_GB2312"/>
          <w:b w:val="0"/>
          <w:bCs/>
          <w:i w:val="0"/>
          <w:color w:val="000000"/>
          <w:kern w:val="0"/>
          <w:sz w:val="32"/>
          <w:szCs w:val="32"/>
          <w:u w:val="none"/>
          <w:lang w:val="en-US" w:eastAsia="zh-CN" w:bidi="ar"/>
        </w:rPr>
        <w:t>绩效目标合理性方面得4分，</w:t>
      </w:r>
      <w:r>
        <w:rPr>
          <w:rFonts w:hint="eastAsia" w:ascii="仿宋_GB2312" w:hAnsi="仿宋_GB2312" w:eastAsia="仿宋_GB2312" w:cs="仿宋_GB2312"/>
          <w:sz w:val="32"/>
          <w:szCs w:val="32"/>
        </w:rPr>
        <w:t>整体绩效目标</w:t>
      </w:r>
      <w:r>
        <w:rPr>
          <w:rFonts w:hint="eastAsia" w:ascii="仿宋_GB2312" w:hAnsi="仿宋_GB2312" w:eastAsia="仿宋_GB2312" w:cs="仿宋_GB2312"/>
          <w:sz w:val="32"/>
          <w:szCs w:val="32"/>
          <w:lang w:val="en-US" w:eastAsia="zh-CN"/>
        </w:rPr>
        <w:t>能</w:t>
      </w:r>
      <w:r>
        <w:rPr>
          <w:rFonts w:hint="eastAsia" w:ascii="仿宋_GB2312" w:hAnsi="仿宋_GB2312" w:eastAsia="仿宋_GB2312" w:cs="仿宋_GB2312"/>
          <w:sz w:val="32"/>
          <w:szCs w:val="32"/>
        </w:rPr>
        <w:t>考虑科学合理性，指标计算依据客观、充分、清晰可衡量。项目经可行性研究和充分论证。</w:t>
      </w:r>
      <w:r>
        <w:rPr>
          <w:rFonts w:hint="eastAsia" w:ascii="仿宋_GB2312" w:hAnsi="仿宋_GB2312" w:eastAsia="仿宋_GB2312" w:cs="仿宋_GB2312"/>
          <w:b w:val="0"/>
          <w:bCs/>
          <w:i w:val="0"/>
          <w:color w:val="000000"/>
          <w:kern w:val="0"/>
          <w:sz w:val="32"/>
          <w:szCs w:val="32"/>
          <w:u w:val="none"/>
          <w:lang w:val="en-US" w:eastAsia="zh-CN" w:bidi="ar"/>
        </w:rPr>
        <w:t>绩效指标明确性得4分，</w:t>
      </w:r>
      <w:r>
        <w:rPr>
          <w:rFonts w:hint="eastAsia" w:ascii="仿宋_GB2312" w:hAnsi="仿宋_GB2312" w:eastAsia="仿宋_GB2312" w:cs="仿宋_GB2312"/>
          <w:sz w:val="32"/>
          <w:szCs w:val="32"/>
        </w:rPr>
        <w:t>选取能够体现部门履职主要效果的社会效益和经济效益的可量化绩效指标进行评价，与本年度部门预算资金相匹配</w:t>
      </w:r>
      <w:r>
        <w:rPr>
          <w:rFonts w:hint="eastAsia" w:ascii="仿宋_GB2312" w:hAnsi="仿宋_GB2312" w:eastAsia="仿宋_GB2312" w:cs="仿宋_GB2312"/>
          <w:b w:val="0"/>
          <w:bCs/>
          <w:i w:val="0"/>
          <w:color w:val="000000"/>
          <w:kern w:val="0"/>
          <w:sz w:val="32"/>
          <w:szCs w:val="32"/>
          <w:u w:val="none"/>
          <w:lang w:val="en-US" w:eastAsia="zh-CN" w:bidi="ar"/>
        </w:rPr>
        <w:t>。</w:t>
      </w:r>
    </w:p>
    <w:p>
      <w:pPr>
        <w:keepNext w:val="0"/>
        <w:keepLines w:val="0"/>
        <w:pageBreakBefore w:val="0"/>
        <w:numPr>
          <w:ilvl w:val="0"/>
          <w:numId w:val="2"/>
        </w:numPr>
        <w:kinsoku/>
        <w:wordWrap/>
        <w:overflowPunct/>
        <w:topLinePunct w:val="0"/>
        <w:bidi w:val="0"/>
        <w:adjustRightInd/>
        <w:snapToGrid/>
        <w:spacing w:line="240" w:lineRule="auto"/>
        <w:ind w:left="0" w:leftChars="0"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保障措施</w:t>
      </w:r>
      <w:r>
        <w:rPr>
          <w:rFonts w:hint="eastAsia" w:ascii="仿宋_GB2312" w:hAnsi="仿宋_GB2312" w:eastAsia="仿宋_GB2312" w:cs="仿宋_GB2312"/>
          <w:sz w:val="32"/>
          <w:szCs w:val="32"/>
          <w:lang w:eastAsia="zh-CN"/>
        </w:rPr>
        <w:t>。</w:t>
      </w:r>
    </w:p>
    <w:p>
      <w:pPr>
        <w:keepNext w:val="0"/>
        <w:keepLines w:val="0"/>
        <w:pageBreakBefore w:val="0"/>
        <w:numPr>
          <w:ilvl w:val="0"/>
          <w:numId w:val="0"/>
        </w:numPr>
        <w:kinsoku/>
        <w:wordWrap/>
        <w:overflowPunct/>
        <w:topLinePunct w:val="0"/>
        <w:bidi w:val="0"/>
        <w:adjustRightInd/>
        <w:snapToGrid/>
        <w:spacing w:line="240" w:lineRule="auto"/>
        <w:jc w:val="left"/>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val="en-US" w:eastAsia="zh-CN"/>
        </w:rPr>
        <w:t xml:space="preserve">    制度措施得2分，</w:t>
      </w:r>
      <w:r>
        <w:rPr>
          <w:rFonts w:hint="eastAsia" w:ascii="仿宋_GB2312" w:hAnsi="仿宋_GB2312" w:eastAsia="仿宋_GB2312" w:cs="仿宋_GB2312"/>
          <w:sz w:val="32"/>
          <w:szCs w:val="32"/>
        </w:rPr>
        <w:t>我局内部管理制度健全，完善制订了</w:t>
      </w:r>
      <w:r>
        <w:rPr>
          <w:rFonts w:hint="eastAsia" w:ascii="仿宋_GB2312" w:hAnsi="仿宋_GB2312" w:eastAsia="仿宋_GB2312" w:cs="仿宋_GB2312"/>
          <w:sz w:val="32"/>
          <w:szCs w:val="32"/>
          <w:lang w:val="en-US" w:eastAsia="zh-CN"/>
        </w:rPr>
        <w:t>专项</w:t>
      </w:r>
      <w:r>
        <w:rPr>
          <w:rFonts w:hint="eastAsia" w:ascii="仿宋_GB2312" w:hAnsi="仿宋_GB2312" w:eastAsia="仿宋_GB2312" w:cs="仿宋_GB2312"/>
          <w:sz w:val="32"/>
          <w:szCs w:val="32"/>
        </w:rPr>
        <w:t>资金管理制度、内部财务制度、内部控制制度等，并严格</w:t>
      </w:r>
      <w:r>
        <w:rPr>
          <w:rFonts w:hint="eastAsia" w:ascii="仿宋_GB2312" w:hAnsi="仿宋_GB2312" w:eastAsia="仿宋_GB2312" w:cs="仿宋_GB2312"/>
          <w:sz w:val="32"/>
          <w:szCs w:val="32"/>
          <w:lang w:val="en-US" w:eastAsia="zh-CN"/>
        </w:rPr>
        <w:t>规范</w:t>
      </w:r>
      <w:r>
        <w:rPr>
          <w:rFonts w:hint="eastAsia" w:ascii="仿宋_GB2312" w:hAnsi="仿宋_GB2312" w:eastAsia="仿宋_GB2312" w:cs="仿宋_GB2312"/>
          <w:sz w:val="32"/>
          <w:szCs w:val="32"/>
        </w:rPr>
        <w:t>执行了相应的财务、项目管理制度以及</w:t>
      </w:r>
      <w:r>
        <w:rPr>
          <w:rFonts w:hint="eastAsia" w:ascii="仿宋_GB2312" w:hAnsi="仿宋_GB2312" w:eastAsia="仿宋_GB2312" w:cs="仿宋_GB2312"/>
          <w:sz w:val="32"/>
          <w:szCs w:val="32"/>
          <w:lang w:val="en-US" w:eastAsia="zh-CN"/>
        </w:rPr>
        <w:t>工作</w:t>
      </w:r>
      <w:r>
        <w:rPr>
          <w:rFonts w:hint="eastAsia" w:ascii="仿宋_GB2312" w:hAnsi="仿宋_GB2312" w:eastAsia="仿宋_GB2312" w:cs="仿宋_GB2312"/>
          <w:sz w:val="32"/>
          <w:szCs w:val="32"/>
        </w:rPr>
        <w:t>实施方案。</w:t>
      </w:r>
    </w:p>
    <w:p>
      <w:pPr>
        <w:keepNext w:val="0"/>
        <w:keepLines w:val="0"/>
        <w:pageBreakBefore w:val="0"/>
        <w:numPr>
          <w:ilvl w:val="0"/>
          <w:numId w:val="3"/>
        </w:numPr>
        <w:kinsoku/>
        <w:wordWrap/>
        <w:overflowPunct/>
        <w:topLinePunct w:val="0"/>
        <w:bidi w:val="0"/>
        <w:adjustRightInd/>
        <w:snapToGrid/>
        <w:spacing w:line="240" w:lineRule="auto"/>
        <w:ind w:left="800" w:leftChars="0" w:firstLine="0" w:firstLineChars="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预算执行情况 </w:t>
      </w:r>
    </w:p>
    <w:p>
      <w:pPr>
        <w:keepNext w:val="0"/>
        <w:keepLines w:val="0"/>
        <w:pageBreakBefore w:val="0"/>
        <w:widowControl/>
        <w:suppressLineNumbers w:val="0"/>
        <w:kinsoku/>
        <w:wordWrap/>
        <w:overflowPunct/>
        <w:topLinePunct w:val="0"/>
        <w:bidi w:val="0"/>
        <w:adjustRightInd/>
        <w:snapToGrid/>
        <w:spacing w:line="240" w:lineRule="auto"/>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预算执行情况</w:t>
      </w:r>
      <w:r>
        <w:rPr>
          <w:rFonts w:hint="eastAsia" w:ascii="仿宋_GB2312" w:hAnsi="仿宋_GB2312" w:eastAsia="仿宋_GB2312" w:cs="仿宋_GB2312"/>
          <w:sz w:val="32"/>
          <w:szCs w:val="32"/>
          <w:lang w:val="en-US" w:eastAsia="zh-CN"/>
        </w:rPr>
        <w:t>包括</w:t>
      </w:r>
      <w:r>
        <w:rPr>
          <w:rFonts w:hint="eastAsia" w:ascii="仿宋_GB2312" w:hAnsi="仿宋_GB2312" w:eastAsia="仿宋_GB2312" w:cs="仿宋_GB2312"/>
          <w:sz w:val="32"/>
          <w:szCs w:val="32"/>
        </w:rPr>
        <w:t>资金管理、项目管理、资产管理、人员 管理、制度管理五个方面的内容，总分 4</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 xml:space="preserve"> 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自评得分</w:t>
      </w:r>
      <w:r>
        <w:rPr>
          <w:rFonts w:hint="eastAsia" w:ascii="仿宋_GB2312" w:hAnsi="仿宋_GB2312" w:eastAsia="仿宋_GB2312" w:cs="仿宋_GB2312"/>
          <w:sz w:val="32"/>
          <w:szCs w:val="32"/>
          <w:lang w:val="en-US" w:eastAsia="zh-CN"/>
        </w:rPr>
        <w:t>38</w:t>
      </w:r>
      <w:r>
        <w:rPr>
          <w:rFonts w:hint="eastAsia" w:ascii="仿宋_GB2312" w:hAnsi="仿宋_GB2312" w:eastAsia="仿宋_GB2312" w:cs="仿宋_GB2312"/>
          <w:sz w:val="32"/>
          <w:szCs w:val="32"/>
        </w:rPr>
        <w:t>分</w:t>
      </w:r>
      <w:r>
        <w:rPr>
          <w:rFonts w:hint="eastAsia" w:ascii="仿宋_GB2312" w:hAnsi="仿宋_GB2312" w:eastAsia="仿宋_GB2312" w:cs="仿宋_GB2312"/>
          <w:color w:val="000000"/>
          <w:kern w:val="0"/>
          <w:sz w:val="32"/>
          <w:szCs w:val="32"/>
          <w:lang w:val="en-US" w:eastAsia="zh-CN" w:bidi="ar"/>
        </w:rPr>
        <w:t>，详见表2。</w:t>
      </w:r>
    </w:p>
    <w:p>
      <w:pPr>
        <w:keepNext w:val="0"/>
        <w:keepLines w:val="0"/>
        <w:pageBreakBefore w:val="0"/>
        <w:numPr>
          <w:ilvl w:val="0"/>
          <w:numId w:val="0"/>
        </w:numPr>
        <w:kinsoku/>
        <w:wordWrap/>
        <w:overflowPunct/>
        <w:topLinePunct w:val="0"/>
        <w:bidi w:val="0"/>
        <w:adjustRightInd/>
        <w:snapToGrid/>
        <w:spacing w:line="240" w:lineRule="auto"/>
        <w:ind w:firstLine="640" w:firstLineChars="200"/>
        <w:jc w:val="left"/>
        <w:rPr>
          <w:rFonts w:hint="eastAsia" w:ascii="仿宋_GB2312" w:hAnsi="仿宋_GB2312" w:eastAsia="仿宋_GB2312"/>
          <w:sz w:val="32"/>
          <w:szCs w:val="22"/>
          <w:lang w:val="en-US" w:eastAsia="zh-CN"/>
        </w:rPr>
      </w:pPr>
      <w:r>
        <w:rPr>
          <w:rFonts w:hint="eastAsia" w:ascii="仿宋_GB2312" w:hAnsi="仿宋_GB2312" w:eastAsia="仿宋_GB2312" w:cs="仿宋_GB2312"/>
          <w:sz w:val="32"/>
          <w:szCs w:val="32"/>
          <w:lang w:val="en-US" w:eastAsia="zh-CN"/>
        </w:rPr>
        <w:t xml:space="preserve">表2  </w:t>
      </w:r>
      <w:r>
        <w:rPr>
          <w:rFonts w:hint="eastAsia" w:ascii="仿宋_GB2312" w:hAnsi="仿宋_GB2312" w:eastAsia="仿宋_GB2312" w:cs="仿宋_GB2312"/>
          <w:sz w:val="32"/>
          <w:szCs w:val="32"/>
        </w:rPr>
        <w:t>预算执行情况</w:t>
      </w:r>
      <w:r>
        <w:rPr>
          <w:rFonts w:hint="eastAsia" w:ascii="仿宋_GB2312" w:hAnsi="仿宋_GB2312" w:eastAsia="仿宋_GB2312" w:cs="仿宋_GB2312"/>
          <w:sz w:val="32"/>
          <w:szCs w:val="32"/>
          <w:lang w:val="en-US" w:eastAsia="zh-CN"/>
        </w:rPr>
        <w:t>得分表</w:t>
      </w:r>
    </w:p>
    <w:tbl>
      <w:tblPr>
        <w:tblStyle w:val="7"/>
        <w:tblW w:w="83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
      <w:tblGrid>
        <w:gridCol w:w="840"/>
        <w:gridCol w:w="531"/>
        <w:gridCol w:w="1365"/>
        <w:gridCol w:w="615"/>
        <w:gridCol w:w="3900"/>
        <w:gridCol w:w="1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360" w:hRule="atLeast"/>
        </w:trPr>
        <w:tc>
          <w:tcPr>
            <w:tcW w:w="8316" w:type="dxa"/>
            <w:gridSpan w:val="6"/>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center"/>
              <w:rPr>
                <w:rFonts w:hint="eastAsia" w:ascii="仿宋" w:hAnsi="仿宋" w:eastAsia="仿宋" w:cs="仿宋"/>
                <w:b w:val="0"/>
                <w:bCs/>
                <w:i w:val="0"/>
                <w:color w:val="000000"/>
                <w:sz w:val="32"/>
                <w:szCs w:val="32"/>
                <w:u w:val="none"/>
              </w:rPr>
            </w:pPr>
            <w:r>
              <w:rPr>
                <w:rFonts w:hint="eastAsia" w:ascii="仿宋" w:hAnsi="仿宋" w:eastAsia="仿宋" w:cs="仿宋"/>
                <w:b w:val="0"/>
                <w:bCs/>
                <w:i w:val="0"/>
                <w:color w:val="000000"/>
                <w:kern w:val="0"/>
                <w:sz w:val="32"/>
                <w:szCs w:val="32"/>
                <w:u w:val="none"/>
                <w:lang w:val="en-US" w:eastAsia="zh-CN" w:bidi="ar"/>
              </w:rPr>
              <w:t>评价指标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40" w:hRule="atLeast"/>
        </w:trPr>
        <w:tc>
          <w:tcPr>
            <w:tcW w:w="1371" w:type="dxa"/>
            <w:gridSpan w:val="2"/>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center"/>
              <w:rPr>
                <w:rFonts w:hint="eastAsia" w:ascii="仿宋" w:hAnsi="仿宋" w:eastAsia="仿宋" w:cs="仿宋"/>
                <w:b w:val="0"/>
                <w:bCs/>
                <w:i w:val="0"/>
                <w:color w:val="000000"/>
                <w:sz w:val="32"/>
                <w:szCs w:val="32"/>
                <w:u w:val="none"/>
              </w:rPr>
            </w:pPr>
            <w:r>
              <w:rPr>
                <w:rFonts w:hint="eastAsia" w:ascii="仿宋" w:hAnsi="仿宋" w:eastAsia="仿宋" w:cs="仿宋"/>
                <w:b w:val="0"/>
                <w:bCs/>
                <w:i w:val="0"/>
                <w:color w:val="000000"/>
                <w:kern w:val="0"/>
                <w:sz w:val="32"/>
                <w:szCs w:val="32"/>
                <w:u w:val="none"/>
                <w:lang w:val="en-US" w:eastAsia="zh-CN" w:bidi="ar"/>
              </w:rPr>
              <w:t>一级指标</w:t>
            </w:r>
          </w:p>
        </w:tc>
        <w:tc>
          <w:tcPr>
            <w:tcW w:w="1980" w:type="dxa"/>
            <w:gridSpan w:val="2"/>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center"/>
              <w:rPr>
                <w:rFonts w:hint="eastAsia" w:ascii="仿宋" w:hAnsi="仿宋" w:eastAsia="仿宋" w:cs="仿宋"/>
                <w:b w:val="0"/>
                <w:bCs/>
                <w:i w:val="0"/>
                <w:color w:val="000000"/>
                <w:sz w:val="32"/>
                <w:szCs w:val="32"/>
                <w:u w:val="none"/>
              </w:rPr>
            </w:pPr>
            <w:r>
              <w:rPr>
                <w:rFonts w:hint="eastAsia" w:ascii="仿宋" w:hAnsi="仿宋" w:eastAsia="仿宋" w:cs="仿宋"/>
                <w:b w:val="0"/>
                <w:bCs/>
                <w:i w:val="0"/>
                <w:color w:val="000000"/>
                <w:kern w:val="0"/>
                <w:sz w:val="32"/>
                <w:szCs w:val="32"/>
                <w:u w:val="none"/>
                <w:lang w:val="en-US" w:eastAsia="zh-CN" w:bidi="ar"/>
              </w:rPr>
              <w:t>二级指标</w:t>
            </w:r>
          </w:p>
        </w:tc>
        <w:tc>
          <w:tcPr>
            <w:tcW w:w="4965" w:type="dxa"/>
            <w:gridSpan w:val="2"/>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center"/>
              <w:rPr>
                <w:rFonts w:hint="eastAsia" w:ascii="仿宋" w:hAnsi="仿宋" w:eastAsia="仿宋" w:cs="仿宋"/>
                <w:b w:val="0"/>
                <w:bCs/>
                <w:i w:val="0"/>
                <w:color w:val="000000"/>
                <w:sz w:val="32"/>
                <w:szCs w:val="32"/>
                <w:u w:val="none"/>
              </w:rPr>
            </w:pPr>
            <w:r>
              <w:rPr>
                <w:rFonts w:hint="eastAsia" w:ascii="仿宋" w:hAnsi="仿宋" w:eastAsia="仿宋" w:cs="仿宋"/>
                <w:b w:val="0"/>
                <w:bCs/>
                <w:i w:val="0"/>
                <w:color w:val="000000"/>
                <w:kern w:val="0"/>
                <w:sz w:val="32"/>
                <w:szCs w:val="32"/>
                <w:u w:val="none"/>
                <w:lang w:val="en-US" w:eastAsia="zh-CN" w:bidi="ar"/>
              </w:rPr>
              <w:t>三级指标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5" w:hRule="atLeast"/>
        </w:trPr>
        <w:tc>
          <w:tcPr>
            <w:tcW w:w="840"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center"/>
              <w:rPr>
                <w:rFonts w:hint="eastAsia" w:ascii="仿宋" w:hAnsi="仿宋" w:eastAsia="仿宋" w:cs="仿宋"/>
                <w:b w:val="0"/>
                <w:bCs/>
                <w:i w:val="0"/>
                <w:color w:val="000000"/>
                <w:sz w:val="32"/>
                <w:szCs w:val="32"/>
                <w:u w:val="none"/>
              </w:rPr>
            </w:pPr>
            <w:r>
              <w:rPr>
                <w:rFonts w:hint="eastAsia" w:ascii="仿宋" w:hAnsi="仿宋" w:eastAsia="仿宋" w:cs="仿宋"/>
                <w:b w:val="0"/>
                <w:bCs/>
                <w:i w:val="0"/>
                <w:color w:val="000000"/>
                <w:kern w:val="0"/>
                <w:sz w:val="32"/>
                <w:szCs w:val="32"/>
                <w:u w:val="none"/>
                <w:lang w:val="en-US" w:eastAsia="zh-CN" w:bidi="ar"/>
              </w:rPr>
              <w:t>名称</w:t>
            </w:r>
          </w:p>
        </w:tc>
        <w:tc>
          <w:tcPr>
            <w:tcW w:w="531"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center"/>
              <w:rPr>
                <w:rFonts w:hint="eastAsia" w:ascii="仿宋" w:hAnsi="仿宋" w:eastAsia="仿宋" w:cs="仿宋"/>
                <w:b w:val="0"/>
                <w:bCs/>
                <w:i w:val="0"/>
                <w:color w:val="000000"/>
                <w:sz w:val="32"/>
                <w:szCs w:val="32"/>
                <w:u w:val="none"/>
              </w:rPr>
            </w:pPr>
            <w:r>
              <w:rPr>
                <w:rFonts w:hint="eastAsia" w:ascii="仿宋" w:hAnsi="仿宋" w:eastAsia="仿宋" w:cs="仿宋"/>
                <w:b w:val="0"/>
                <w:bCs/>
                <w:i w:val="0"/>
                <w:color w:val="000000"/>
                <w:kern w:val="0"/>
                <w:sz w:val="32"/>
                <w:szCs w:val="32"/>
                <w:u w:val="none"/>
                <w:lang w:val="en-US" w:eastAsia="zh-CN" w:bidi="ar"/>
              </w:rPr>
              <w:t>权重</w:t>
            </w:r>
          </w:p>
        </w:tc>
        <w:tc>
          <w:tcPr>
            <w:tcW w:w="1365"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center"/>
              <w:rPr>
                <w:rFonts w:hint="eastAsia" w:ascii="仿宋" w:hAnsi="仿宋" w:eastAsia="仿宋" w:cs="仿宋"/>
                <w:b w:val="0"/>
                <w:bCs/>
                <w:i w:val="0"/>
                <w:color w:val="000000"/>
                <w:sz w:val="32"/>
                <w:szCs w:val="32"/>
                <w:u w:val="none"/>
              </w:rPr>
            </w:pPr>
            <w:r>
              <w:rPr>
                <w:rFonts w:hint="eastAsia" w:ascii="仿宋" w:hAnsi="仿宋" w:eastAsia="仿宋" w:cs="仿宋"/>
                <w:b w:val="0"/>
                <w:bCs/>
                <w:i w:val="0"/>
                <w:color w:val="000000"/>
                <w:kern w:val="0"/>
                <w:sz w:val="32"/>
                <w:szCs w:val="32"/>
                <w:u w:val="none"/>
                <w:lang w:val="en-US" w:eastAsia="zh-CN" w:bidi="ar"/>
              </w:rPr>
              <w:t>名称</w:t>
            </w:r>
          </w:p>
        </w:tc>
        <w:tc>
          <w:tcPr>
            <w:tcW w:w="615"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center"/>
              <w:rPr>
                <w:rFonts w:hint="eastAsia" w:ascii="仿宋" w:hAnsi="仿宋" w:eastAsia="仿宋" w:cs="仿宋"/>
                <w:b w:val="0"/>
                <w:bCs/>
                <w:i w:val="0"/>
                <w:color w:val="000000"/>
                <w:sz w:val="32"/>
                <w:szCs w:val="32"/>
                <w:u w:val="none"/>
              </w:rPr>
            </w:pPr>
            <w:r>
              <w:rPr>
                <w:rFonts w:hint="eastAsia" w:ascii="仿宋" w:hAnsi="仿宋" w:eastAsia="仿宋" w:cs="仿宋"/>
                <w:b w:val="0"/>
                <w:bCs/>
                <w:i w:val="0"/>
                <w:color w:val="000000"/>
                <w:kern w:val="0"/>
                <w:sz w:val="32"/>
                <w:szCs w:val="32"/>
                <w:u w:val="none"/>
                <w:lang w:val="en-US" w:eastAsia="zh-CN" w:bidi="ar"/>
              </w:rPr>
              <w:t>权重</w:t>
            </w:r>
          </w:p>
        </w:tc>
        <w:tc>
          <w:tcPr>
            <w:tcW w:w="3900"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center"/>
              <w:rPr>
                <w:rFonts w:hint="eastAsia" w:ascii="仿宋" w:hAnsi="仿宋" w:eastAsia="仿宋" w:cs="仿宋"/>
                <w:b w:val="0"/>
                <w:bCs/>
                <w:i w:val="0"/>
                <w:color w:val="000000"/>
                <w:sz w:val="32"/>
                <w:szCs w:val="32"/>
                <w:u w:val="none"/>
              </w:rPr>
            </w:pPr>
            <w:r>
              <w:rPr>
                <w:rFonts w:hint="eastAsia" w:ascii="仿宋" w:hAnsi="仿宋" w:eastAsia="仿宋" w:cs="仿宋"/>
                <w:b w:val="0"/>
                <w:bCs/>
                <w:i w:val="0"/>
                <w:color w:val="000000"/>
                <w:kern w:val="0"/>
                <w:sz w:val="32"/>
                <w:szCs w:val="32"/>
                <w:u w:val="none"/>
                <w:lang w:val="en-US" w:eastAsia="zh-CN" w:bidi="ar"/>
              </w:rPr>
              <w:t>名称</w:t>
            </w:r>
          </w:p>
        </w:tc>
        <w:tc>
          <w:tcPr>
            <w:tcW w:w="1065"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center"/>
              <w:rPr>
                <w:rFonts w:hint="default" w:ascii="仿宋" w:hAnsi="仿宋" w:eastAsia="仿宋" w:cs="仿宋"/>
                <w:b w:val="0"/>
                <w:bCs/>
                <w:i w:val="0"/>
                <w:color w:val="000000"/>
                <w:sz w:val="32"/>
                <w:szCs w:val="32"/>
                <w:u w:val="none"/>
                <w:lang w:val="en-US" w:eastAsia="zh-CN"/>
              </w:rPr>
            </w:pPr>
            <w:r>
              <w:rPr>
                <w:rFonts w:hint="eastAsia" w:ascii="仿宋" w:hAnsi="仿宋" w:eastAsia="仿宋" w:cs="仿宋"/>
                <w:b w:val="0"/>
                <w:bCs/>
                <w:i w:val="0"/>
                <w:color w:val="000000"/>
                <w:sz w:val="32"/>
                <w:szCs w:val="32"/>
                <w:u w:val="none"/>
                <w:lang w:val="en-US" w:eastAsia="zh-CN"/>
              </w:rPr>
              <w:t>自评得分</w:t>
            </w:r>
          </w:p>
        </w:tc>
      </w:tr>
    </w:tbl>
    <w:tbl>
      <w:tblPr>
        <w:tblStyle w:val="7"/>
        <w:tblpPr w:leftFromText="180" w:rightFromText="180" w:vertAnchor="text" w:horzAnchor="page" w:tblpX="1812" w:tblpY="6"/>
        <w:tblOverlap w:val="never"/>
        <w:tblW w:w="8331" w:type="dxa"/>
        <w:tblInd w:w="0" w:type="dxa"/>
        <w:shd w:val="clear" w:color="auto" w:fill="auto"/>
        <w:tblLayout w:type="fixed"/>
        <w:tblCellMar>
          <w:top w:w="0" w:type="dxa"/>
          <w:left w:w="0" w:type="dxa"/>
          <w:bottom w:w="0" w:type="dxa"/>
          <w:right w:w="0" w:type="dxa"/>
        </w:tblCellMar>
      </w:tblPr>
      <w:tblGrid>
        <w:gridCol w:w="840"/>
        <w:gridCol w:w="516"/>
        <w:gridCol w:w="1380"/>
        <w:gridCol w:w="585"/>
        <w:gridCol w:w="3900"/>
        <w:gridCol w:w="1110"/>
      </w:tblGrid>
      <w:tr>
        <w:tblPrEx>
          <w:shd w:val="clear" w:color="auto" w:fill="auto"/>
          <w:tblLayout w:type="fixed"/>
          <w:tblCellMar>
            <w:top w:w="0" w:type="dxa"/>
            <w:left w:w="0" w:type="dxa"/>
            <w:bottom w:w="0" w:type="dxa"/>
            <w:right w:w="0" w:type="dxa"/>
          </w:tblCellMar>
        </w:tblPrEx>
        <w:trPr>
          <w:trHeight w:val="509" w:hRule="atLeast"/>
        </w:trPr>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center"/>
              <w:rPr>
                <w:rFonts w:hint="eastAsia" w:ascii="仿宋" w:hAnsi="仿宋" w:eastAsia="仿宋" w:cs="仿宋"/>
                <w:i w:val="0"/>
                <w:color w:val="000000"/>
                <w:sz w:val="32"/>
                <w:szCs w:val="32"/>
                <w:u w:val="none"/>
              </w:rPr>
            </w:pPr>
            <w:r>
              <w:rPr>
                <w:rFonts w:hint="eastAsia" w:ascii="仿宋" w:hAnsi="仿宋" w:eastAsia="仿宋" w:cs="仿宋"/>
                <w:i w:val="0"/>
                <w:color w:val="000000"/>
                <w:kern w:val="0"/>
                <w:sz w:val="32"/>
                <w:szCs w:val="32"/>
                <w:u w:val="none"/>
                <w:lang w:val="en-US" w:eastAsia="zh-CN" w:bidi="ar"/>
              </w:rPr>
              <w:t>预算</w:t>
            </w:r>
            <w:r>
              <w:rPr>
                <w:rFonts w:hint="eastAsia" w:ascii="仿宋" w:hAnsi="仿宋" w:eastAsia="仿宋" w:cs="仿宋"/>
                <w:i w:val="0"/>
                <w:color w:val="000000"/>
                <w:kern w:val="0"/>
                <w:sz w:val="32"/>
                <w:szCs w:val="32"/>
                <w:u w:val="none"/>
                <w:lang w:val="en-US" w:eastAsia="zh-CN" w:bidi="ar"/>
              </w:rPr>
              <w:br w:type="textWrapping"/>
            </w:r>
            <w:r>
              <w:rPr>
                <w:rFonts w:hint="eastAsia" w:ascii="仿宋" w:hAnsi="仿宋" w:eastAsia="仿宋" w:cs="仿宋"/>
                <w:i w:val="0"/>
                <w:color w:val="000000"/>
                <w:kern w:val="0"/>
                <w:sz w:val="32"/>
                <w:szCs w:val="32"/>
                <w:u w:val="none"/>
                <w:lang w:val="en-US" w:eastAsia="zh-CN" w:bidi="ar"/>
              </w:rPr>
              <w:t>执行</w:t>
            </w:r>
            <w:r>
              <w:rPr>
                <w:rFonts w:hint="eastAsia" w:ascii="仿宋" w:hAnsi="仿宋" w:eastAsia="仿宋" w:cs="仿宋"/>
                <w:i w:val="0"/>
                <w:color w:val="000000"/>
                <w:kern w:val="0"/>
                <w:sz w:val="32"/>
                <w:szCs w:val="32"/>
                <w:u w:val="none"/>
                <w:lang w:val="en-US" w:eastAsia="zh-CN" w:bidi="ar"/>
              </w:rPr>
              <w:br w:type="textWrapping"/>
            </w:r>
            <w:r>
              <w:rPr>
                <w:rFonts w:hint="eastAsia" w:ascii="仿宋" w:hAnsi="仿宋" w:eastAsia="仿宋" w:cs="仿宋"/>
                <w:i w:val="0"/>
                <w:color w:val="000000"/>
                <w:kern w:val="0"/>
                <w:sz w:val="32"/>
                <w:szCs w:val="32"/>
                <w:u w:val="none"/>
                <w:lang w:val="en-US" w:eastAsia="zh-CN" w:bidi="ar"/>
              </w:rPr>
              <w:t>情况</w:t>
            </w:r>
          </w:p>
        </w:tc>
        <w:tc>
          <w:tcPr>
            <w:tcW w:w="516"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center"/>
              <w:rPr>
                <w:rFonts w:hint="eastAsia" w:ascii="仿宋" w:hAnsi="仿宋" w:eastAsia="仿宋" w:cs="仿宋"/>
                <w:i w:val="0"/>
                <w:color w:val="000000"/>
                <w:sz w:val="32"/>
                <w:szCs w:val="32"/>
                <w:u w:val="none"/>
              </w:rPr>
            </w:pPr>
            <w:r>
              <w:rPr>
                <w:rFonts w:hint="eastAsia" w:ascii="仿宋" w:hAnsi="仿宋" w:eastAsia="仿宋" w:cs="仿宋"/>
                <w:i w:val="0"/>
                <w:color w:val="000000"/>
                <w:kern w:val="0"/>
                <w:sz w:val="32"/>
                <w:szCs w:val="32"/>
                <w:u w:val="none"/>
                <w:lang w:val="en-US" w:eastAsia="zh-CN" w:bidi="ar"/>
              </w:rPr>
              <w:t>40</w:t>
            </w:r>
          </w:p>
        </w:tc>
        <w:tc>
          <w:tcPr>
            <w:tcW w:w="1380" w:type="dxa"/>
            <w:vMerge w:val="restar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center"/>
              <w:rPr>
                <w:rFonts w:hint="eastAsia" w:ascii="仿宋" w:hAnsi="仿宋" w:eastAsia="仿宋" w:cs="仿宋"/>
                <w:i w:val="0"/>
                <w:color w:val="000000"/>
                <w:sz w:val="32"/>
                <w:szCs w:val="32"/>
                <w:u w:val="none"/>
              </w:rPr>
            </w:pPr>
            <w:r>
              <w:rPr>
                <w:rFonts w:hint="eastAsia" w:ascii="仿宋" w:hAnsi="仿宋" w:eastAsia="仿宋" w:cs="仿宋"/>
                <w:i w:val="0"/>
                <w:color w:val="000000"/>
                <w:kern w:val="0"/>
                <w:sz w:val="32"/>
                <w:szCs w:val="32"/>
                <w:u w:val="none"/>
                <w:lang w:val="en-US" w:eastAsia="zh-CN" w:bidi="ar"/>
              </w:rPr>
              <w:t>资金</w:t>
            </w:r>
            <w:r>
              <w:rPr>
                <w:rFonts w:hint="eastAsia" w:ascii="仿宋" w:hAnsi="仿宋" w:eastAsia="仿宋" w:cs="仿宋"/>
                <w:i w:val="0"/>
                <w:color w:val="000000"/>
                <w:kern w:val="0"/>
                <w:sz w:val="32"/>
                <w:szCs w:val="32"/>
                <w:u w:val="none"/>
                <w:lang w:val="en-US" w:eastAsia="zh-CN" w:bidi="ar"/>
              </w:rPr>
              <w:br w:type="textWrapping"/>
            </w:r>
            <w:r>
              <w:rPr>
                <w:rFonts w:hint="eastAsia" w:ascii="仿宋" w:hAnsi="仿宋" w:eastAsia="仿宋" w:cs="仿宋"/>
                <w:i w:val="0"/>
                <w:color w:val="000000"/>
                <w:kern w:val="0"/>
                <w:sz w:val="32"/>
                <w:szCs w:val="32"/>
                <w:u w:val="none"/>
                <w:lang w:val="en-US" w:eastAsia="zh-CN" w:bidi="ar"/>
              </w:rPr>
              <w:t>管理</w:t>
            </w:r>
          </w:p>
        </w:tc>
        <w:tc>
          <w:tcPr>
            <w:tcW w:w="585"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center"/>
              <w:rPr>
                <w:rFonts w:hint="eastAsia" w:ascii="仿宋" w:hAnsi="仿宋" w:eastAsia="仿宋" w:cs="仿宋"/>
                <w:i w:val="0"/>
                <w:color w:val="000000"/>
                <w:sz w:val="32"/>
                <w:szCs w:val="32"/>
                <w:u w:val="none"/>
              </w:rPr>
            </w:pPr>
            <w:r>
              <w:rPr>
                <w:rFonts w:hint="eastAsia" w:ascii="仿宋" w:hAnsi="仿宋" w:eastAsia="仿宋" w:cs="仿宋"/>
                <w:i w:val="0"/>
                <w:color w:val="000000"/>
                <w:kern w:val="0"/>
                <w:sz w:val="32"/>
                <w:szCs w:val="32"/>
                <w:u w:val="none"/>
                <w:lang w:val="en-US" w:eastAsia="zh-CN" w:bidi="ar"/>
              </w:rPr>
              <w:t>22</w:t>
            </w:r>
          </w:p>
        </w:tc>
        <w:tc>
          <w:tcPr>
            <w:tcW w:w="39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left"/>
              <w:textAlignment w:val="center"/>
              <w:rPr>
                <w:rFonts w:hint="default" w:ascii="仿宋" w:hAnsi="仿宋" w:eastAsia="仿宋" w:cs="仿宋"/>
                <w:i w:val="0"/>
                <w:color w:val="000000"/>
                <w:sz w:val="32"/>
                <w:szCs w:val="32"/>
                <w:u w:val="none"/>
                <w:lang w:val="en-US"/>
              </w:rPr>
            </w:pPr>
            <w:r>
              <w:rPr>
                <w:rFonts w:hint="eastAsia" w:ascii="仿宋" w:hAnsi="仿宋" w:eastAsia="仿宋" w:cs="仿宋"/>
                <w:i w:val="0"/>
                <w:color w:val="000000"/>
                <w:kern w:val="0"/>
                <w:sz w:val="32"/>
                <w:szCs w:val="32"/>
                <w:u w:val="none"/>
                <w:lang w:val="en-US" w:eastAsia="zh-CN" w:bidi="ar"/>
              </w:rPr>
              <w:t>部门预算支出率（3）</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center"/>
              <w:rPr>
                <w:rFonts w:hint="eastAsia" w:ascii="仿宋" w:hAnsi="仿宋" w:eastAsia="仿宋" w:cs="仿宋"/>
                <w:i w:val="0"/>
                <w:color w:val="000000"/>
                <w:sz w:val="32"/>
                <w:szCs w:val="32"/>
                <w:u w:val="none"/>
              </w:rPr>
            </w:pPr>
            <w:r>
              <w:rPr>
                <w:rFonts w:hint="eastAsia" w:ascii="仿宋" w:hAnsi="仿宋" w:eastAsia="仿宋" w:cs="仿宋"/>
                <w:i w:val="0"/>
                <w:color w:val="000000"/>
                <w:kern w:val="0"/>
                <w:sz w:val="32"/>
                <w:szCs w:val="32"/>
                <w:u w:val="none"/>
                <w:lang w:val="en-US" w:eastAsia="zh-CN" w:bidi="ar"/>
              </w:rPr>
              <w:t>3</w:t>
            </w:r>
          </w:p>
        </w:tc>
      </w:tr>
      <w:tr>
        <w:tblPrEx>
          <w:tblLayout w:type="fixed"/>
          <w:tblCellMar>
            <w:top w:w="0" w:type="dxa"/>
            <w:left w:w="0" w:type="dxa"/>
            <w:bottom w:w="0" w:type="dxa"/>
            <w:right w:w="0" w:type="dxa"/>
          </w:tblCellMar>
        </w:tblPrEx>
        <w:trPr>
          <w:trHeight w:val="404"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center"/>
              <w:rPr>
                <w:rFonts w:hint="eastAsia" w:ascii="仿宋" w:hAnsi="仿宋" w:eastAsia="仿宋" w:cs="仿宋"/>
                <w:i w:val="0"/>
                <w:color w:val="000000"/>
                <w:sz w:val="32"/>
                <w:szCs w:val="32"/>
                <w:u w:val="none"/>
              </w:rPr>
            </w:pPr>
          </w:p>
        </w:tc>
        <w:tc>
          <w:tcPr>
            <w:tcW w:w="516"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center"/>
              <w:rPr>
                <w:rFonts w:hint="eastAsia" w:ascii="仿宋" w:hAnsi="仿宋" w:eastAsia="仿宋" w:cs="仿宋"/>
                <w:i w:val="0"/>
                <w:color w:val="000000"/>
                <w:sz w:val="32"/>
                <w:szCs w:val="32"/>
                <w:u w:val="none"/>
              </w:rPr>
            </w:pPr>
          </w:p>
        </w:tc>
        <w:tc>
          <w:tcPr>
            <w:tcW w:w="1380"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center"/>
              <w:rPr>
                <w:rFonts w:hint="eastAsia" w:ascii="仿宋" w:hAnsi="仿宋" w:eastAsia="仿宋" w:cs="仿宋"/>
                <w:i w:val="0"/>
                <w:color w:val="000000"/>
                <w:sz w:val="32"/>
                <w:szCs w:val="32"/>
                <w:u w:val="none"/>
              </w:rPr>
            </w:pPr>
          </w:p>
        </w:tc>
        <w:tc>
          <w:tcPr>
            <w:tcW w:w="58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center"/>
              <w:rPr>
                <w:rFonts w:hint="eastAsia" w:ascii="仿宋" w:hAnsi="仿宋" w:eastAsia="仿宋" w:cs="仿宋"/>
                <w:i w:val="0"/>
                <w:color w:val="000000"/>
                <w:sz w:val="32"/>
                <w:szCs w:val="32"/>
                <w:u w:val="none"/>
              </w:rPr>
            </w:pPr>
          </w:p>
        </w:tc>
        <w:tc>
          <w:tcPr>
            <w:tcW w:w="39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left"/>
              <w:textAlignment w:val="center"/>
              <w:rPr>
                <w:rFonts w:hint="eastAsia" w:ascii="仿宋" w:hAnsi="仿宋" w:eastAsia="仿宋" w:cs="仿宋"/>
                <w:i w:val="0"/>
                <w:color w:val="000000"/>
                <w:sz w:val="32"/>
                <w:szCs w:val="32"/>
                <w:u w:val="none"/>
              </w:rPr>
            </w:pPr>
            <w:r>
              <w:rPr>
                <w:rFonts w:hint="eastAsia" w:ascii="仿宋" w:hAnsi="仿宋" w:eastAsia="仿宋" w:cs="仿宋"/>
                <w:i w:val="0"/>
                <w:color w:val="000000"/>
                <w:kern w:val="0"/>
                <w:sz w:val="32"/>
                <w:szCs w:val="32"/>
                <w:u w:val="none"/>
                <w:lang w:val="en-US" w:eastAsia="zh-CN" w:bidi="ar"/>
              </w:rPr>
              <w:t>结转结余率（3）</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center"/>
              <w:rPr>
                <w:rFonts w:hint="eastAsia" w:ascii="仿宋" w:hAnsi="仿宋" w:eastAsia="仿宋" w:cs="仿宋"/>
                <w:i w:val="0"/>
                <w:color w:val="000000"/>
                <w:sz w:val="32"/>
                <w:szCs w:val="32"/>
                <w:u w:val="none"/>
              </w:rPr>
            </w:pPr>
            <w:r>
              <w:rPr>
                <w:rFonts w:hint="eastAsia" w:ascii="仿宋" w:hAnsi="仿宋" w:eastAsia="仿宋" w:cs="仿宋"/>
                <w:i w:val="0"/>
                <w:color w:val="000000"/>
                <w:kern w:val="0"/>
                <w:sz w:val="32"/>
                <w:szCs w:val="32"/>
                <w:u w:val="none"/>
                <w:lang w:val="en-US" w:eastAsia="zh-CN" w:bidi="ar"/>
              </w:rPr>
              <w:t>3</w:t>
            </w:r>
          </w:p>
        </w:tc>
      </w:tr>
      <w:tr>
        <w:tblPrEx>
          <w:tblLayout w:type="fixed"/>
          <w:tblCellMar>
            <w:top w:w="0" w:type="dxa"/>
            <w:left w:w="0" w:type="dxa"/>
            <w:bottom w:w="0" w:type="dxa"/>
            <w:right w:w="0" w:type="dxa"/>
          </w:tblCellMar>
        </w:tblPrEx>
        <w:trPr>
          <w:trHeight w:val="963"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center"/>
              <w:rPr>
                <w:rFonts w:hint="eastAsia" w:ascii="仿宋" w:hAnsi="仿宋" w:eastAsia="仿宋" w:cs="仿宋"/>
                <w:i w:val="0"/>
                <w:color w:val="000000"/>
                <w:sz w:val="32"/>
                <w:szCs w:val="32"/>
                <w:u w:val="none"/>
              </w:rPr>
            </w:pPr>
          </w:p>
        </w:tc>
        <w:tc>
          <w:tcPr>
            <w:tcW w:w="516"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center"/>
              <w:rPr>
                <w:rFonts w:hint="eastAsia" w:ascii="仿宋" w:hAnsi="仿宋" w:eastAsia="仿宋" w:cs="仿宋"/>
                <w:i w:val="0"/>
                <w:color w:val="000000"/>
                <w:sz w:val="32"/>
                <w:szCs w:val="32"/>
                <w:u w:val="none"/>
              </w:rPr>
            </w:pPr>
          </w:p>
        </w:tc>
        <w:tc>
          <w:tcPr>
            <w:tcW w:w="1380"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center"/>
              <w:rPr>
                <w:rFonts w:hint="eastAsia" w:ascii="仿宋" w:hAnsi="仿宋" w:eastAsia="仿宋" w:cs="仿宋"/>
                <w:i w:val="0"/>
                <w:color w:val="000000"/>
                <w:sz w:val="32"/>
                <w:szCs w:val="32"/>
                <w:u w:val="none"/>
              </w:rPr>
            </w:pPr>
          </w:p>
        </w:tc>
        <w:tc>
          <w:tcPr>
            <w:tcW w:w="58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center"/>
              <w:rPr>
                <w:rFonts w:hint="eastAsia" w:ascii="仿宋" w:hAnsi="仿宋" w:eastAsia="仿宋" w:cs="仿宋"/>
                <w:i w:val="0"/>
                <w:color w:val="000000"/>
                <w:sz w:val="32"/>
                <w:szCs w:val="32"/>
                <w:u w:val="none"/>
              </w:rPr>
            </w:pPr>
          </w:p>
        </w:tc>
        <w:tc>
          <w:tcPr>
            <w:tcW w:w="390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left"/>
              <w:textAlignment w:val="center"/>
              <w:rPr>
                <w:rFonts w:hint="eastAsia" w:ascii="仿宋" w:hAnsi="仿宋" w:eastAsia="仿宋" w:cs="仿宋"/>
                <w:i w:val="0"/>
                <w:color w:val="000000"/>
                <w:sz w:val="32"/>
                <w:szCs w:val="32"/>
                <w:u w:val="none"/>
              </w:rPr>
            </w:pPr>
            <w:r>
              <w:rPr>
                <w:rFonts w:hint="eastAsia" w:ascii="仿宋" w:hAnsi="仿宋" w:eastAsia="仿宋" w:cs="仿宋"/>
                <w:i w:val="0"/>
                <w:color w:val="000000"/>
                <w:kern w:val="0"/>
                <w:sz w:val="32"/>
                <w:szCs w:val="32"/>
                <w:u w:val="none"/>
                <w:lang w:val="en-US" w:eastAsia="zh-CN" w:bidi="ar"/>
              </w:rPr>
              <w:t>国库集中支付结转结余存量资金效率性（3）</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center"/>
              <w:rPr>
                <w:rFonts w:hint="eastAsia" w:ascii="仿宋" w:hAnsi="仿宋" w:eastAsia="仿宋" w:cs="仿宋"/>
                <w:i w:val="0"/>
                <w:color w:val="000000"/>
                <w:sz w:val="32"/>
                <w:szCs w:val="32"/>
                <w:u w:val="none"/>
              </w:rPr>
            </w:pPr>
            <w:r>
              <w:rPr>
                <w:rFonts w:hint="eastAsia" w:ascii="仿宋" w:hAnsi="仿宋" w:eastAsia="仿宋" w:cs="仿宋"/>
                <w:i w:val="0"/>
                <w:color w:val="000000"/>
                <w:kern w:val="0"/>
                <w:sz w:val="32"/>
                <w:szCs w:val="32"/>
                <w:u w:val="none"/>
                <w:lang w:val="en-US" w:eastAsia="zh-CN" w:bidi="ar"/>
              </w:rPr>
              <w:t>3</w:t>
            </w:r>
          </w:p>
        </w:tc>
      </w:tr>
      <w:tr>
        <w:tblPrEx>
          <w:tblLayout w:type="fixed"/>
          <w:tblCellMar>
            <w:top w:w="0" w:type="dxa"/>
            <w:left w:w="0" w:type="dxa"/>
            <w:bottom w:w="0" w:type="dxa"/>
            <w:right w:w="0" w:type="dxa"/>
          </w:tblCellMar>
        </w:tblPrEx>
        <w:trPr>
          <w:trHeight w:val="404"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center"/>
              <w:rPr>
                <w:rFonts w:hint="eastAsia" w:ascii="仿宋" w:hAnsi="仿宋" w:eastAsia="仿宋" w:cs="仿宋"/>
                <w:i w:val="0"/>
                <w:color w:val="000000"/>
                <w:sz w:val="32"/>
                <w:szCs w:val="32"/>
                <w:u w:val="none"/>
              </w:rPr>
            </w:pPr>
          </w:p>
        </w:tc>
        <w:tc>
          <w:tcPr>
            <w:tcW w:w="516"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center"/>
              <w:rPr>
                <w:rFonts w:hint="eastAsia" w:ascii="仿宋" w:hAnsi="仿宋" w:eastAsia="仿宋" w:cs="仿宋"/>
                <w:i w:val="0"/>
                <w:color w:val="000000"/>
                <w:sz w:val="32"/>
                <w:szCs w:val="32"/>
                <w:u w:val="none"/>
              </w:rPr>
            </w:pPr>
          </w:p>
        </w:tc>
        <w:tc>
          <w:tcPr>
            <w:tcW w:w="1380"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center"/>
              <w:rPr>
                <w:rFonts w:hint="eastAsia" w:ascii="仿宋" w:hAnsi="仿宋" w:eastAsia="仿宋" w:cs="仿宋"/>
                <w:i w:val="0"/>
                <w:color w:val="000000"/>
                <w:sz w:val="32"/>
                <w:szCs w:val="32"/>
                <w:u w:val="none"/>
              </w:rPr>
            </w:pPr>
          </w:p>
        </w:tc>
        <w:tc>
          <w:tcPr>
            <w:tcW w:w="58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center"/>
              <w:rPr>
                <w:rFonts w:hint="eastAsia" w:ascii="仿宋" w:hAnsi="仿宋" w:eastAsia="仿宋" w:cs="仿宋"/>
                <w:i w:val="0"/>
                <w:color w:val="000000"/>
                <w:sz w:val="32"/>
                <w:szCs w:val="32"/>
                <w:u w:val="none"/>
              </w:rPr>
            </w:pPr>
          </w:p>
        </w:tc>
        <w:tc>
          <w:tcPr>
            <w:tcW w:w="39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left"/>
              <w:textAlignment w:val="center"/>
              <w:rPr>
                <w:rFonts w:hint="eastAsia" w:ascii="仿宋" w:hAnsi="仿宋" w:eastAsia="仿宋" w:cs="仿宋"/>
                <w:i w:val="0"/>
                <w:color w:val="000000"/>
                <w:sz w:val="32"/>
                <w:szCs w:val="32"/>
                <w:u w:val="none"/>
              </w:rPr>
            </w:pPr>
            <w:r>
              <w:rPr>
                <w:rFonts w:hint="eastAsia" w:ascii="仿宋" w:hAnsi="仿宋" w:eastAsia="仿宋" w:cs="仿宋"/>
                <w:i w:val="0"/>
                <w:color w:val="000000"/>
                <w:kern w:val="0"/>
                <w:sz w:val="32"/>
                <w:szCs w:val="32"/>
                <w:u w:val="none"/>
                <w:lang w:val="en-US" w:eastAsia="zh-CN" w:bidi="ar"/>
              </w:rPr>
              <w:t>政府采购执行率（2）</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center"/>
              <w:rPr>
                <w:rFonts w:hint="eastAsia" w:ascii="仿宋" w:hAnsi="仿宋" w:eastAsia="仿宋" w:cs="仿宋"/>
                <w:i w:val="0"/>
                <w:color w:val="000000"/>
                <w:sz w:val="32"/>
                <w:szCs w:val="32"/>
                <w:u w:val="none"/>
                <w:lang w:val="en-US" w:eastAsia="zh-CN"/>
              </w:rPr>
            </w:pPr>
            <w:r>
              <w:rPr>
                <w:rFonts w:hint="eastAsia" w:ascii="仿宋" w:hAnsi="仿宋" w:eastAsia="仿宋" w:cs="仿宋"/>
                <w:i w:val="0"/>
                <w:color w:val="000000"/>
                <w:sz w:val="32"/>
                <w:szCs w:val="32"/>
                <w:u w:val="none"/>
                <w:lang w:val="en-US" w:eastAsia="zh-CN"/>
              </w:rPr>
              <w:t>0</w:t>
            </w:r>
          </w:p>
        </w:tc>
      </w:tr>
      <w:tr>
        <w:tblPrEx>
          <w:tblLayout w:type="fixed"/>
          <w:tblCellMar>
            <w:top w:w="0" w:type="dxa"/>
            <w:left w:w="0" w:type="dxa"/>
            <w:bottom w:w="0" w:type="dxa"/>
            <w:right w:w="0" w:type="dxa"/>
          </w:tblCellMar>
        </w:tblPrEx>
        <w:trPr>
          <w:trHeight w:val="359"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center"/>
              <w:rPr>
                <w:rFonts w:hint="eastAsia" w:ascii="仿宋" w:hAnsi="仿宋" w:eastAsia="仿宋" w:cs="仿宋"/>
                <w:i w:val="0"/>
                <w:color w:val="000000"/>
                <w:sz w:val="32"/>
                <w:szCs w:val="32"/>
                <w:u w:val="none"/>
              </w:rPr>
            </w:pPr>
          </w:p>
        </w:tc>
        <w:tc>
          <w:tcPr>
            <w:tcW w:w="516"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center"/>
              <w:rPr>
                <w:rFonts w:hint="eastAsia" w:ascii="仿宋" w:hAnsi="仿宋" w:eastAsia="仿宋" w:cs="仿宋"/>
                <w:i w:val="0"/>
                <w:color w:val="000000"/>
                <w:sz w:val="32"/>
                <w:szCs w:val="32"/>
                <w:u w:val="none"/>
              </w:rPr>
            </w:pPr>
          </w:p>
        </w:tc>
        <w:tc>
          <w:tcPr>
            <w:tcW w:w="1380"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center"/>
              <w:rPr>
                <w:rFonts w:hint="eastAsia" w:ascii="仿宋" w:hAnsi="仿宋" w:eastAsia="仿宋" w:cs="仿宋"/>
                <w:i w:val="0"/>
                <w:color w:val="000000"/>
                <w:sz w:val="32"/>
                <w:szCs w:val="32"/>
                <w:u w:val="none"/>
              </w:rPr>
            </w:pPr>
          </w:p>
        </w:tc>
        <w:tc>
          <w:tcPr>
            <w:tcW w:w="58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center"/>
              <w:rPr>
                <w:rFonts w:hint="eastAsia" w:ascii="仿宋" w:hAnsi="仿宋" w:eastAsia="仿宋" w:cs="仿宋"/>
                <w:i w:val="0"/>
                <w:color w:val="000000"/>
                <w:sz w:val="32"/>
                <w:szCs w:val="32"/>
                <w:u w:val="none"/>
              </w:rPr>
            </w:pPr>
          </w:p>
        </w:tc>
        <w:tc>
          <w:tcPr>
            <w:tcW w:w="39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left"/>
              <w:textAlignment w:val="center"/>
              <w:rPr>
                <w:rFonts w:hint="eastAsia" w:ascii="仿宋" w:hAnsi="仿宋" w:eastAsia="仿宋" w:cs="仿宋"/>
                <w:i w:val="0"/>
                <w:color w:val="000000"/>
                <w:sz w:val="32"/>
                <w:szCs w:val="32"/>
                <w:u w:val="none"/>
              </w:rPr>
            </w:pPr>
            <w:r>
              <w:rPr>
                <w:rFonts w:hint="eastAsia" w:ascii="仿宋" w:hAnsi="仿宋" w:eastAsia="仿宋" w:cs="仿宋"/>
                <w:i w:val="0"/>
                <w:color w:val="000000"/>
                <w:kern w:val="0"/>
                <w:sz w:val="32"/>
                <w:szCs w:val="32"/>
                <w:u w:val="none"/>
                <w:lang w:val="en-US" w:eastAsia="zh-CN" w:bidi="ar"/>
              </w:rPr>
              <w:t>财务合规性（4）</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center"/>
              <w:rPr>
                <w:rFonts w:hint="eastAsia" w:ascii="仿宋" w:hAnsi="仿宋" w:eastAsia="仿宋" w:cs="仿宋"/>
                <w:i w:val="0"/>
                <w:color w:val="000000"/>
                <w:sz w:val="32"/>
                <w:szCs w:val="32"/>
                <w:u w:val="none"/>
              </w:rPr>
            </w:pPr>
            <w:r>
              <w:rPr>
                <w:rFonts w:hint="eastAsia" w:ascii="仿宋" w:hAnsi="仿宋" w:eastAsia="仿宋" w:cs="仿宋"/>
                <w:i w:val="0"/>
                <w:color w:val="000000"/>
                <w:kern w:val="0"/>
                <w:sz w:val="32"/>
                <w:szCs w:val="32"/>
                <w:u w:val="none"/>
                <w:lang w:val="en-US" w:eastAsia="zh-CN" w:bidi="ar"/>
              </w:rPr>
              <w:t>4</w:t>
            </w:r>
          </w:p>
        </w:tc>
      </w:tr>
      <w:tr>
        <w:tblPrEx>
          <w:tblLayout w:type="fixed"/>
          <w:tblCellMar>
            <w:top w:w="0" w:type="dxa"/>
            <w:left w:w="0" w:type="dxa"/>
            <w:bottom w:w="0" w:type="dxa"/>
            <w:right w:w="0" w:type="dxa"/>
          </w:tblCellMar>
        </w:tblPrEx>
        <w:trPr>
          <w:trHeight w:val="62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center"/>
              <w:rPr>
                <w:rFonts w:hint="eastAsia" w:ascii="仿宋" w:hAnsi="仿宋" w:eastAsia="仿宋" w:cs="仿宋"/>
                <w:i w:val="0"/>
                <w:color w:val="000000"/>
                <w:sz w:val="32"/>
                <w:szCs w:val="32"/>
                <w:u w:val="none"/>
              </w:rPr>
            </w:pPr>
          </w:p>
        </w:tc>
        <w:tc>
          <w:tcPr>
            <w:tcW w:w="516"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center"/>
              <w:rPr>
                <w:rFonts w:hint="eastAsia" w:ascii="仿宋" w:hAnsi="仿宋" w:eastAsia="仿宋" w:cs="仿宋"/>
                <w:i w:val="0"/>
                <w:color w:val="000000"/>
                <w:sz w:val="32"/>
                <w:szCs w:val="32"/>
                <w:u w:val="none"/>
              </w:rPr>
            </w:pPr>
          </w:p>
        </w:tc>
        <w:tc>
          <w:tcPr>
            <w:tcW w:w="1380"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center"/>
              <w:rPr>
                <w:rFonts w:hint="eastAsia" w:ascii="仿宋" w:hAnsi="仿宋" w:eastAsia="仿宋" w:cs="仿宋"/>
                <w:i w:val="0"/>
                <w:color w:val="000000"/>
                <w:sz w:val="32"/>
                <w:szCs w:val="32"/>
                <w:u w:val="none"/>
              </w:rPr>
            </w:pPr>
          </w:p>
        </w:tc>
        <w:tc>
          <w:tcPr>
            <w:tcW w:w="58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center"/>
              <w:rPr>
                <w:rFonts w:hint="eastAsia" w:ascii="仿宋" w:hAnsi="仿宋" w:eastAsia="仿宋" w:cs="仿宋"/>
                <w:i w:val="0"/>
                <w:color w:val="000000"/>
                <w:sz w:val="32"/>
                <w:szCs w:val="32"/>
                <w:u w:val="none"/>
              </w:rPr>
            </w:pPr>
          </w:p>
        </w:tc>
        <w:tc>
          <w:tcPr>
            <w:tcW w:w="39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left"/>
              <w:textAlignment w:val="center"/>
              <w:rPr>
                <w:rFonts w:hint="eastAsia" w:ascii="仿宋" w:hAnsi="仿宋" w:eastAsia="仿宋" w:cs="仿宋"/>
                <w:i w:val="0"/>
                <w:color w:val="000000"/>
                <w:sz w:val="32"/>
                <w:szCs w:val="32"/>
                <w:u w:val="none"/>
              </w:rPr>
            </w:pPr>
            <w:r>
              <w:rPr>
                <w:rFonts w:hint="eastAsia" w:ascii="仿宋" w:hAnsi="仿宋" w:eastAsia="仿宋" w:cs="仿宋"/>
                <w:i w:val="0"/>
                <w:color w:val="000000"/>
                <w:kern w:val="0"/>
                <w:sz w:val="32"/>
                <w:szCs w:val="32"/>
                <w:u w:val="none"/>
                <w:lang w:val="en-US" w:eastAsia="zh-CN" w:bidi="ar"/>
              </w:rPr>
              <w:t>资金下达合法性（3）</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center"/>
              <w:rPr>
                <w:rFonts w:hint="eastAsia" w:ascii="仿宋" w:hAnsi="仿宋" w:eastAsia="仿宋" w:cs="仿宋"/>
                <w:i w:val="0"/>
                <w:color w:val="000000"/>
                <w:sz w:val="32"/>
                <w:szCs w:val="32"/>
                <w:u w:val="none"/>
              </w:rPr>
            </w:pPr>
            <w:r>
              <w:rPr>
                <w:rFonts w:hint="eastAsia" w:ascii="仿宋" w:hAnsi="仿宋" w:eastAsia="仿宋" w:cs="仿宋"/>
                <w:i w:val="0"/>
                <w:color w:val="000000"/>
                <w:kern w:val="0"/>
                <w:sz w:val="32"/>
                <w:szCs w:val="32"/>
                <w:u w:val="none"/>
                <w:lang w:val="en-US" w:eastAsia="zh-CN" w:bidi="ar"/>
              </w:rPr>
              <w:t>3</w:t>
            </w:r>
          </w:p>
        </w:tc>
      </w:tr>
      <w:tr>
        <w:tblPrEx>
          <w:tblLayout w:type="fixed"/>
          <w:tblCellMar>
            <w:top w:w="0" w:type="dxa"/>
            <w:left w:w="0" w:type="dxa"/>
            <w:bottom w:w="0" w:type="dxa"/>
            <w:right w:w="0" w:type="dxa"/>
          </w:tblCellMar>
        </w:tblPrEx>
        <w:trPr>
          <w:trHeight w:val="665"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center"/>
              <w:rPr>
                <w:rFonts w:hint="eastAsia" w:ascii="仿宋" w:hAnsi="仿宋" w:eastAsia="仿宋" w:cs="仿宋"/>
                <w:i w:val="0"/>
                <w:color w:val="000000"/>
                <w:sz w:val="32"/>
                <w:szCs w:val="32"/>
                <w:u w:val="none"/>
              </w:rPr>
            </w:pPr>
          </w:p>
        </w:tc>
        <w:tc>
          <w:tcPr>
            <w:tcW w:w="516"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center"/>
              <w:rPr>
                <w:rFonts w:hint="eastAsia" w:ascii="仿宋" w:hAnsi="仿宋" w:eastAsia="仿宋" w:cs="仿宋"/>
                <w:i w:val="0"/>
                <w:color w:val="000000"/>
                <w:sz w:val="32"/>
                <w:szCs w:val="32"/>
                <w:u w:val="none"/>
              </w:rPr>
            </w:pPr>
          </w:p>
        </w:tc>
        <w:tc>
          <w:tcPr>
            <w:tcW w:w="1380"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center"/>
              <w:rPr>
                <w:rFonts w:hint="eastAsia" w:ascii="仿宋" w:hAnsi="仿宋" w:eastAsia="仿宋" w:cs="仿宋"/>
                <w:i w:val="0"/>
                <w:color w:val="000000"/>
                <w:sz w:val="32"/>
                <w:szCs w:val="32"/>
                <w:u w:val="none"/>
              </w:rPr>
            </w:pPr>
          </w:p>
        </w:tc>
        <w:tc>
          <w:tcPr>
            <w:tcW w:w="58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center"/>
              <w:rPr>
                <w:rFonts w:hint="eastAsia" w:ascii="仿宋" w:hAnsi="仿宋" w:eastAsia="仿宋" w:cs="仿宋"/>
                <w:i w:val="0"/>
                <w:color w:val="000000"/>
                <w:sz w:val="32"/>
                <w:szCs w:val="32"/>
                <w:u w:val="none"/>
              </w:rPr>
            </w:pPr>
          </w:p>
        </w:tc>
        <w:tc>
          <w:tcPr>
            <w:tcW w:w="39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left"/>
              <w:textAlignment w:val="center"/>
              <w:rPr>
                <w:rFonts w:hint="eastAsia" w:ascii="仿宋" w:hAnsi="仿宋" w:eastAsia="仿宋" w:cs="仿宋"/>
                <w:i w:val="0"/>
                <w:color w:val="000000"/>
                <w:sz w:val="32"/>
                <w:szCs w:val="32"/>
                <w:u w:val="none"/>
              </w:rPr>
            </w:pPr>
            <w:r>
              <w:rPr>
                <w:rFonts w:hint="eastAsia" w:ascii="仿宋" w:hAnsi="仿宋" w:eastAsia="仿宋" w:cs="仿宋"/>
                <w:i w:val="0"/>
                <w:color w:val="000000"/>
                <w:kern w:val="0"/>
                <w:sz w:val="32"/>
                <w:szCs w:val="32"/>
                <w:u w:val="none"/>
                <w:lang w:val="en-US" w:eastAsia="zh-CN" w:bidi="ar"/>
              </w:rPr>
              <w:t>预决算信息公开（4）</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center"/>
              <w:rPr>
                <w:rFonts w:hint="eastAsia" w:ascii="仿宋" w:hAnsi="仿宋" w:eastAsia="仿宋" w:cs="仿宋"/>
                <w:i w:val="0"/>
                <w:color w:val="000000"/>
                <w:sz w:val="32"/>
                <w:szCs w:val="32"/>
                <w:u w:val="none"/>
              </w:rPr>
            </w:pPr>
            <w:r>
              <w:rPr>
                <w:rFonts w:hint="eastAsia" w:ascii="仿宋" w:hAnsi="仿宋" w:eastAsia="仿宋" w:cs="仿宋"/>
                <w:i w:val="0"/>
                <w:color w:val="000000"/>
                <w:kern w:val="0"/>
                <w:sz w:val="32"/>
                <w:szCs w:val="32"/>
                <w:u w:val="none"/>
                <w:lang w:val="en-US" w:eastAsia="zh-CN" w:bidi="ar"/>
              </w:rPr>
              <w:t>4</w:t>
            </w:r>
          </w:p>
        </w:tc>
      </w:tr>
      <w:tr>
        <w:tblPrEx>
          <w:tblLayout w:type="fixed"/>
          <w:tblCellMar>
            <w:top w:w="0" w:type="dxa"/>
            <w:left w:w="0" w:type="dxa"/>
            <w:bottom w:w="0" w:type="dxa"/>
            <w:right w:w="0" w:type="dxa"/>
          </w:tblCellMar>
        </w:tblPrEx>
        <w:trPr>
          <w:trHeight w:val="56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center"/>
              <w:rPr>
                <w:rFonts w:hint="eastAsia" w:ascii="仿宋" w:hAnsi="仿宋" w:eastAsia="仿宋" w:cs="仿宋"/>
                <w:i w:val="0"/>
                <w:color w:val="000000"/>
                <w:sz w:val="32"/>
                <w:szCs w:val="32"/>
                <w:u w:val="none"/>
              </w:rPr>
            </w:pPr>
          </w:p>
        </w:tc>
        <w:tc>
          <w:tcPr>
            <w:tcW w:w="516"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center"/>
              <w:rPr>
                <w:rFonts w:hint="eastAsia" w:ascii="仿宋" w:hAnsi="仿宋" w:eastAsia="仿宋" w:cs="仿宋"/>
                <w:i w:val="0"/>
                <w:color w:val="000000"/>
                <w:sz w:val="32"/>
                <w:szCs w:val="32"/>
                <w:u w:val="none"/>
              </w:rPr>
            </w:pPr>
          </w:p>
        </w:tc>
        <w:tc>
          <w:tcPr>
            <w:tcW w:w="1380" w:type="dxa"/>
            <w:vMerge w:val="restar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center"/>
              <w:rPr>
                <w:rFonts w:hint="eastAsia" w:ascii="仿宋" w:hAnsi="仿宋" w:eastAsia="仿宋" w:cs="仿宋"/>
                <w:i w:val="0"/>
                <w:color w:val="000000"/>
                <w:sz w:val="32"/>
                <w:szCs w:val="32"/>
                <w:u w:val="none"/>
              </w:rPr>
            </w:pPr>
            <w:r>
              <w:rPr>
                <w:rFonts w:hint="eastAsia" w:ascii="仿宋" w:hAnsi="仿宋" w:eastAsia="仿宋" w:cs="仿宋"/>
                <w:i w:val="0"/>
                <w:color w:val="000000"/>
                <w:kern w:val="0"/>
                <w:sz w:val="32"/>
                <w:szCs w:val="32"/>
                <w:u w:val="none"/>
                <w:lang w:val="en-US" w:eastAsia="zh-CN" w:bidi="ar"/>
              </w:rPr>
              <w:t>项目</w:t>
            </w:r>
            <w:r>
              <w:rPr>
                <w:rFonts w:hint="eastAsia" w:ascii="仿宋" w:hAnsi="仿宋" w:eastAsia="仿宋" w:cs="仿宋"/>
                <w:i w:val="0"/>
                <w:color w:val="000000"/>
                <w:kern w:val="0"/>
                <w:sz w:val="32"/>
                <w:szCs w:val="32"/>
                <w:u w:val="none"/>
                <w:lang w:val="en-US" w:eastAsia="zh-CN" w:bidi="ar"/>
              </w:rPr>
              <w:br w:type="textWrapping"/>
            </w:r>
            <w:r>
              <w:rPr>
                <w:rFonts w:hint="eastAsia" w:ascii="仿宋" w:hAnsi="仿宋" w:eastAsia="仿宋" w:cs="仿宋"/>
                <w:i w:val="0"/>
                <w:color w:val="000000"/>
                <w:kern w:val="0"/>
                <w:sz w:val="32"/>
                <w:szCs w:val="32"/>
                <w:u w:val="none"/>
                <w:lang w:val="en-US" w:eastAsia="zh-CN" w:bidi="ar"/>
              </w:rPr>
              <w:t>管理</w:t>
            </w:r>
          </w:p>
        </w:tc>
        <w:tc>
          <w:tcPr>
            <w:tcW w:w="585"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center"/>
              <w:rPr>
                <w:rFonts w:hint="eastAsia" w:ascii="仿宋" w:hAnsi="仿宋" w:eastAsia="仿宋" w:cs="仿宋"/>
                <w:i w:val="0"/>
                <w:color w:val="000000"/>
                <w:sz w:val="32"/>
                <w:szCs w:val="32"/>
                <w:u w:val="none"/>
              </w:rPr>
            </w:pPr>
            <w:r>
              <w:rPr>
                <w:rFonts w:hint="eastAsia" w:ascii="仿宋" w:hAnsi="仿宋" w:eastAsia="仿宋" w:cs="仿宋"/>
                <w:i w:val="0"/>
                <w:color w:val="000000"/>
                <w:kern w:val="0"/>
                <w:sz w:val="32"/>
                <w:szCs w:val="32"/>
                <w:u w:val="none"/>
                <w:lang w:val="en-US" w:eastAsia="zh-CN" w:bidi="ar"/>
              </w:rPr>
              <w:t>7</w:t>
            </w:r>
          </w:p>
        </w:tc>
        <w:tc>
          <w:tcPr>
            <w:tcW w:w="39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left"/>
              <w:textAlignment w:val="center"/>
              <w:rPr>
                <w:rFonts w:hint="eastAsia" w:ascii="仿宋" w:hAnsi="仿宋" w:eastAsia="仿宋" w:cs="仿宋"/>
                <w:i w:val="0"/>
                <w:color w:val="000000"/>
                <w:sz w:val="32"/>
                <w:szCs w:val="32"/>
                <w:u w:val="none"/>
              </w:rPr>
            </w:pPr>
            <w:r>
              <w:rPr>
                <w:rFonts w:hint="eastAsia" w:ascii="仿宋" w:hAnsi="仿宋" w:eastAsia="仿宋" w:cs="仿宋"/>
                <w:i w:val="0"/>
                <w:color w:val="000000"/>
                <w:kern w:val="0"/>
                <w:sz w:val="32"/>
                <w:szCs w:val="32"/>
                <w:u w:val="none"/>
                <w:lang w:val="en-US" w:eastAsia="zh-CN" w:bidi="ar"/>
              </w:rPr>
              <w:t>项目实施程序（2）</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center"/>
              <w:rPr>
                <w:rFonts w:hint="eastAsia" w:ascii="仿宋" w:hAnsi="仿宋" w:eastAsia="仿宋" w:cs="仿宋"/>
                <w:i w:val="0"/>
                <w:color w:val="000000"/>
                <w:sz w:val="32"/>
                <w:szCs w:val="32"/>
                <w:u w:val="none"/>
              </w:rPr>
            </w:pPr>
            <w:r>
              <w:rPr>
                <w:rFonts w:hint="eastAsia" w:ascii="仿宋" w:hAnsi="仿宋" w:eastAsia="仿宋" w:cs="仿宋"/>
                <w:i w:val="0"/>
                <w:color w:val="000000"/>
                <w:kern w:val="0"/>
                <w:sz w:val="32"/>
                <w:szCs w:val="32"/>
                <w:u w:val="none"/>
                <w:lang w:val="en-US" w:eastAsia="zh-CN" w:bidi="ar"/>
              </w:rPr>
              <w:t>2</w:t>
            </w:r>
          </w:p>
        </w:tc>
      </w:tr>
      <w:tr>
        <w:tblPrEx>
          <w:tblLayout w:type="fixed"/>
          <w:tblCellMar>
            <w:top w:w="0" w:type="dxa"/>
            <w:left w:w="0" w:type="dxa"/>
            <w:bottom w:w="0" w:type="dxa"/>
            <w:right w:w="0" w:type="dxa"/>
          </w:tblCellMar>
        </w:tblPrEx>
        <w:trPr>
          <w:trHeight w:val="60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center"/>
              <w:rPr>
                <w:rFonts w:hint="eastAsia" w:ascii="仿宋" w:hAnsi="仿宋" w:eastAsia="仿宋" w:cs="仿宋"/>
                <w:i w:val="0"/>
                <w:color w:val="000000"/>
                <w:sz w:val="32"/>
                <w:szCs w:val="32"/>
                <w:u w:val="none"/>
              </w:rPr>
            </w:pPr>
          </w:p>
        </w:tc>
        <w:tc>
          <w:tcPr>
            <w:tcW w:w="516"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center"/>
              <w:rPr>
                <w:rFonts w:hint="eastAsia" w:ascii="仿宋" w:hAnsi="仿宋" w:eastAsia="仿宋" w:cs="仿宋"/>
                <w:i w:val="0"/>
                <w:color w:val="000000"/>
                <w:sz w:val="32"/>
                <w:szCs w:val="32"/>
                <w:u w:val="none"/>
              </w:rPr>
            </w:pPr>
          </w:p>
        </w:tc>
        <w:tc>
          <w:tcPr>
            <w:tcW w:w="1380" w:type="dxa"/>
            <w:vMerge w:val="continue"/>
            <w:tcBorders>
              <w:top w:val="single" w:color="000000" w:sz="4" w:space="0"/>
              <w:left w:val="nil"/>
              <w:bottom w:val="single" w:color="auto" w:sz="4" w:space="0"/>
              <w:right w:val="single" w:color="000000" w:sz="4" w:space="0"/>
            </w:tcBorders>
            <w:shd w:val="clear" w:color="auto" w:fill="auto"/>
            <w:tcMar>
              <w:top w:w="15" w:type="dxa"/>
              <w:left w:w="15" w:type="dxa"/>
              <w:right w:w="15" w:type="dxa"/>
            </w:tcMar>
            <w:vAlign w:val="center"/>
          </w:tcPr>
          <w:p>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center"/>
              <w:rPr>
                <w:rFonts w:hint="eastAsia" w:ascii="仿宋" w:hAnsi="仿宋" w:eastAsia="仿宋" w:cs="仿宋"/>
                <w:i w:val="0"/>
                <w:color w:val="000000"/>
                <w:sz w:val="32"/>
                <w:szCs w:val="32"/>
                <w:u w:val="none"/>
              </w:rPr>
            </w:pPr>
          </w:p>
        </w:tc>
        <w:tc>
          <w:tcPr>
            <w:tcW w:w="585" w:type="dxa"/>
            <w:vMerge w:val="continue"/>
            <w:tcBorders>
              <w:top w:val="single" w:color="000000"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center"/>
              <w:rPr>
                <w:rFonts w:hint="eastAsia" w:ascii="仿宋" w:hAnsi="仿宋" w:eastAsia="仿宋" w:cs="仿宋"/>
                <w:i w:val="0"/>
                <w:color w:val="000000"/>
                <w:sz w:val="32"/>
                <w:szCs w:val="32"/>
                <w:u w:val="none"/>
              </w:rPr>
            </w:pPr>
          </w:p>
        </w:tc>
        <w:tc>
          <w:tcPr>
            <w:tcW w:w="3900" w:type="dxa"/>
            <w:tcBorders>
              <w:top w:val="single" w:color="000000"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left"/>
              <w:textAlignment w:val="center"/>
              <w:rPr>
                <w:rFonts w:hint="eastAsia" w:ascii="仿宋" w:hAnsi="仿宋" w:eastAsia="仿宋" w:cs="仿宋"/>
                <w:i w:val="0"/>
                <w:color w:val="000000"/>
                <w:sz w:val="32"/>
                <w:szCs w:val="32"/>
                <w:u w:val="none"/>
              </w:rPr>
            </w:pPr>
            <w:r>
              <w:rPr>
                <w:rFonts w:hint="eastAsia" w:ascii="仿宋" w:hAnsi="仿宋" w:eastAsia="仿宋" w:cs="仿宋"/>
                <w:i w:val="0"/>
                <w:color w:val="000000"/>
                <w:kern w:val="0"/>
                <w:sz w:val="32"/>
                <w:szCs w:val="32"/>
                <w:u w:val="none"/>
                <w:lang w:val="en-US" w:eastAsia="zh-CN" w:bidi="ar"/>
              </w:rPr>
              <w:t>项目监管（5）</w:t>
            </w:r>
          </w:p>
        </w:tc>
        <w:tc>
          <w:tcPr>
            <w:tcW w:w="1110" w:type="dxa"/>
            <w:tcBorders>
              <w:top w:val="single" w:color="000000"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center"/>
              <w:rPr>
                <w:rFonts w:hint="eastAsia" w:ascii="仿宋" w:hAnsi="仿宋" w:eastAsia="仿宋" w:cs="仿宋"/>
                <w:i w:val="0"/>
                <w:color w:val="000000"/>
                <w:sz w:val="32"/>
                <w:szCs w:val="32"/>
                <w:u w:val="none"/>
              </w:rPr>
            </w:pPr>
            <w:r>
              <w:rPr>
                <w:rFonts w:hint="eastAsia" w:ascii="仿宋" w:hAnsi="仿宋" w:eastAsia="仿宋" w:cs="仿宋"/>
                <w:i w:val="0"/>
                <w:color w:val="000000"/>
                <w:kern w:val="0"/>
                <w:sz w:val="32"/>
                <w:szCs w:val="32"/>
                <w:u w:val="none"/>
                <w:lang w:val="en-US" w:eastAsia="zh-CN" w:bidi="ar"/>
              </w:rPr>
              <w:t>5</w:t>
            </w:r>
          </w:p>
        </w:tc>
      </w:tr>
      <w:tr>
        <w:tblPrEx>
          <w:tblLayout w:type="fixed"/>
          <w:tblCellMar>
            <w:top w:w="0" w:type="dxa"/>
            <w:left w:w="0" w:type="dxa"/>
            <w:bottom w:w="0" w:type="dxa"/>
            <w:right w:w="0" w:type="dxa"/>
          </w:tblCellMar>
        </w:tblPrEx>
        <w:trPr>
          <w:trHeight w:val="549"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center"/>
              <w:rPr>
                <w:rFonts w:hint="eastAsia" w:ascii="仿宋" w:hAnsi="仿宋" w:eastAsia="仿宋" w:cs="仿宋"/>
                <w:i w:val="0"/>
                <w:color w:val="000000"/>
                <w:sz w:val="32"/>
                <w:szCs w:val="32"/>
                <w:u w:val="none"/>
              </w:rPr>
            </w:pPr>
          </w:p>
        </w:tc>
        <w:tc>
          <w:tcPr>
            <w:tcW w:w="516" w:type="dxa"/>
            <w:vMerge w:val="continue"/>
            <w:tcBorders>
              <w:top w:val="single" w:color="000000" w:sz="4" w:space="0"/>
              <w:left w:val="single" w:color="000000" w:sz="4" w:space="0"/>
              <w:bottom w:val="single" w:color="000000" w:sz="4" w:space="0"/>
              <w:right w:val="single" w:color="auto" w:sz="4" w:space="0"/>
            </w:tcBorders>
            <w:shd w:val="clear" w:color="auto" w:fill="auto"/>
            <w:noWrap/>
            <w:tcMar>
              <w:top w:w="15" w:type="dxa"/>
              <w:left w:w="15" w:type="dxa"/>
              <w:right w:w="15" w:type="dxa"/>
            </w:tcMar>
            <w:vAlign w:val="center"/>
          </w:tcPr>
          <w:p>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center"/>
              <w:rPr>
                <w:rFonts w:hint="eastAsia" w:ascii="仿宋" w:hAnsi="仿宋" w:eastAsia="仿宋" w:cs="仿宋"/>
                <w:i w:val="0"/>
                <w:color w:val="000000"/>
                <w:sz w:val="32"/>
                <w:szCs w:val="32"/>
                <w:u w:val="none"/>
              </w:rPr>
            </w:pPr>
          </w:p>
        </w:tc>
        <w:tc>
          <w:tcPr>
            <w:tcW w:w="1380"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center"/>
              <w:rPr>
                <w:rFonts w:hint="eastAsia" w:ascii="仿宋" w:hAnsi="仿宋" w:eastAsia="仿宋" w:cs="仿宋"/>
                <w:i w:val="0"/>
                <w:color w:val="000000"/>
                <w:sz w:val="32"/>
                <w:szCs w:val="32"/>
                <w:u w:val="none"/>
              </w:rPr>
            </w:pPr>
            <w:r>
              <w:rPr>
                <w:rFonts w:hint="eastAsia" w:ascii="仿宋" w:hAnsi="仿宋" w:eastAsia="仿宋" w:cs="仿宋"/>
                <w:i w:val="0"/>
                <w:color w:val="000000"/>
                <w:kern w:val="0"/>
                <w:sz w:val="32"/>
                <w:szCs w:val="32"/>
                <w:u w:val="none"/>
                <w:lang w:val="en-US" w:eastAsia="zh-CN" w:bidi="ar"/>
              </w:rPr>
              <w:t>资产</w:t>
            </w:r>
            <w:r>
              <w:rPr>
                <w:rFonts w:hint="eastAsia" w:ascii="仿宋" w:hAnsi="仿宋" w:eastAsia="仿宋" w:cs="仿宋"/>
                <w:i w:val="0"/>
                <w:color w:val="000000"/>
                <w:kern w:val="0"/>
                <w:sz w:val="32"/>
                <w:szCs w:val="32"/>
                <w:u w:val="none"/>
                <w:lang w:val="en-US" w:eastAsia="zh-CN" w:bidi="ar"/>
              </w:rPr>
              <w:br w:type="textWrapping"/>
            </w:r>
            <w:r>
              <w:rPr>
                <w:rFonts w:hint="eastAsia" w:ascii="仿宋" w:hAnsi="仿宋" w:eastAsia="仿宋" w:cs="仿宋"/>
                <w:i w:val="0"/>
                <w:color w:val="000000"/>
                <w:kern w:val="0"/>
                <w:sz w:val="32"/>
                <w:szCs w:val="32"/>
                <w:u w:val="none"/>
                <w:lang w:val="en-US" w:eastAsia="zh-CN" w:bidi="ar"/>
              </w:rPr>
              <w:t>管理</w:t>
            </w:r>
          </w:p>
        </w:tc>
        <w:tc>
          <w:tcPr>
            <w:tcW w:w="585" w:type="dxa"/>
            <w:vMerge w:val="restar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center"/>
              <w:rPr>
                <w:rFonts w:hint="eastAsia" w:ascii="仿宋" w:hAnsi="仿宋" w:eastAsia="仿宋" w:cs="仿宋"/>
                <w:i w:val="0"/>
                <w:color w:val="000000"/>
                <w:sz w:val="32"/>
                <w:szCs w:val="32"/>
                <w:u w:val="none"/>
              </w:rPr>
            </w:pPr>
            <w:r>
              <w:rPr>
                <w:rFonts w:hint="eastAsia" w:ascii="仿宋" w:hAnsi="仿宋" w:eastAsia="仿宋" w:cs="仿宋"/>
                <w:i w:val="0"/>
                <w:color w:val="000000"/>
                <w:kern w:val="0"/>
                <w:sz w:val="32"/>
                <w:szCs w:val="32"/>
                <w:u w:val="none"/>
                <w:lang w:val="en-US" w:eastAsia="zh-CN" w:bidi="ar"/>
              </w:rPr>
              <w:t>5</w:t>
            </w:r>
          </w:p>
        </w:tc>
        <w:tc>
          <w:tcPr>
            <w:tcW w:w="3900"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left"/>
              <w:textAlignment w:val="center"/>
              <w:rPr>
                <w:rFonts w:hint="eastAsia" w:ascii="仿宋" w:hAnsi="仿宋" w:eastAsia="仿宋" w:cs="仿宋"/>
                <w:i w:val="0"/>
                <w:color w:val="000000"/>
                <w:sz w:val="32"/>
                <w:szCs w:val="32"/>
                <w:u w:val="none"/>
              </w:rPr>
            </w:pPr>
            <w:r>
              <w:rPr>
                <w:rFonts w:hint="eastAsia" w:ascii="仿宋" w:hAnsi="仿宋" w:eastAsia="仿宋" w:cs="仿宋"/>
                <w:i w:val="0"/>
                <w:color w:val="000000"/>
                <w:kern w:val="0"/>
                <w:sz w:val="32"/>
                <w:szCs w:val="32"/>
                <w:u w:val="none"/>
                <w:lang w:val="en-US" w:eastAsia="zh-CN" w:bidi="ar"/>
              </w:rPr>
              <w:t>资产管理安全性（2）</w:t>
            </w:r>
          </w:p>
        </w:tc>
        <w:tc>
          <w:tcPr>
            <w:tcW w:w="1110"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center"/>
              <w:rPr>
                <w:rFonts w:hint="eastAsia" w:ascii="仿宋" w:hAnsi="仿宋" w:eastAsia="仿宋" w:cs="仿宋"/>
                <w:i w:val="0"/>
                <w:color w:val="000000"/>
                <w:sz w:val="32"/>
                <w:szCs w:val="32"/>
                <w:u w:val="none"/>
              </w:rPr>
            </w:pPr>
            <w:r>
              <w:rPr>
                <w:rFonts w:hint="eastAsia" w:ascii="仿宋" w:hAnsi="仿宋" w:eastAsia="仿宋" w:cs="仿宋"/>
                <w:i w:val="0"/>
                <w:color w:val="000000"/>
                <w:kern w:val="0"/>
                <w:sz w:val="32"/>
                <w:szCs w:val="32"/>
                <w:u w:val="none"/>
                <w:lang w:val="en-US" w:eastAsia="zh-CN" w:bidi="ar"/>
              </w:rPr>
              <w:t>2</w:t>
            </w:r>
          </w:p>
        </w:tc>
      </w:tr>
      <w:tr>
        <w:tblPrEx>
          <w:tblLayout w:type="fixed"/>
          <w:tblCellMar>
            <w:top w:w="0" w:type="dxa"/>
            <w:left w:w="0" w:type="dxa"/>
            <w:bottom w:w="0" w:type="dxa"/>
            <w:right w:w="0" w:type="dxa"/>
          </w:tblCellMar>
        </w:tblPrEx>
        <w:trPr>
          <w:trHeight w:val="425"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center"/>
              <w:rPr>
                <w:rFonts w:hint="eastAsia" w:ascii="仿宋" w:hAnsi="仿宋" w:eastAsia="仿宋" w:cs="仿宋"/>
                <w:i w:val="0"/>
                <w:color w:val="000000"/>
                <w:sz w:val="32"/>
                <w:szCs w:val="32"/>
                <w:u w:val="none"/>
              </w:rPr>
            </w:pPr>
          </w:p>
        </w:tc>
        <w:tc>
          <w:tcPr>
            <w:tcW w:w="516" w:type="dxa"/>
            <w:vMerge w:val="continue"/>
            <w:tcBorders>
              <w:top w:val="single" w:color="000000" w:sz="4" w:space="0"/>
              <w:left w:val="single" w:color="000000" w:sz="4" w:space="0"/>
              <w:bottom w:val="single" w:color="000000" w:sz="4" w:space="0"/>
              <w:right w:val="single" w:color="auto" w:sz="4" w:space="0"/>
            </w:tcBorders>
            <w:shd w:val="clear" w:color="auto" w:fill="auto"/>
            <w:noWrap/>
            <w:tcMar>
              <w:top w:w="15" w:type="dxa"/>
              <w:left w:w="15" w:type="dxa"/>
              <w:right w:w="15" w:type="dxa"/>
            </w:tcMar>
            <w:vAlign w:val="center"/>
          </w:tcPr>
          <w:p>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center"/>
              <w:rPr>
                <w:rFonts w:hint="eastAsia" w:ascii="仿宋" w:hAnsi="仿宋" w:eastAsia="仿宋" w:cs="仿宋"/>
                <w:i w:val="0"/>
                <w:color w:val="000000"/>
                <w:sz w:val="32"/>
                <w:szCs w:val="32"/>
                <w:u w:val="none"/>
              </w:rPr>
            </w:pPr>
          </w:p>
        </w:tc>
        <w:tc>
          <w:tcPr>
            <w:tcW w:w="1380"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center"/>
              <w:rPr>
                <w:rFonts w:hint="eastAsia" w:ascii="仿宋" w:hAnsi="仿宋" w:eastAsia="仿宋" w:cs="仿宋"/>
                <w:i w:val="0"/>
                <w:color w:val="000000"/>
                <w:sz w:val="32"/>
                <w:szCs w:val="32"/>
                <w:u w:val="none"/>
              </w:rPr>
            </w:pPr>
          </w:p>
        </w:tc>
        <w:tc>
          <w:tcPr>
            <w:tcW w:w="585" w:type="dxa"/>
            <w:vMerge w:val="continue"/>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center"/>
              <w:rPr>
                <w:rFonts w:hint="eastAsia" w:ascii="仿宋" w:hAnsi="仿宋" w:eastAsia="仿宋" w:cs="仿宋"/>
                <w:i w:val="0"/>
                <w:color w:val="000000"/>
                <w:sz w:val="32"/>
                <w:szCs w:val="32"/>
                <w:u w:val="none"/>
              </w:rPr>
            </w:pPr>
          </w:p>
        </w:tc>
        <w:tc>
          <w:tcPr>
            <w:tcW w:w="3900"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left"/>
              <w:textAlignment w:val="center"/>
              <w:rPr>
                <w:rFonts w:hint="eastAsia" w:ascii="仿宋" w:hAnsi="仿宋" w:eastAsia="仿宋" w:cs="仿宋"/>
                <w:i w:val="0"/>
                <w:color w:val="000000"/>
                <w:sz w:val="32"/>
                <w:szCs w:val="32"/>
                <w:u w:val="none"/>
              </w:rPr>
            </w:pPr>
            <w:r>
              <w:rPr>
                <w:rFonts w:hint="eastAsia" w:ascii="仿宋" w:hAnsi="仿宋" w:eastAsia="仿宋" w:cs="仿宋"/>
                <w:i w:val="0"/>
                <w:color w:val="000000"/>
                <w:kern w:val="0"/>
                <w:sz w:val="32"/>
                <w:szCs w:val="32"/>
                <w:u w:val="none"/>
                <w:lang w:val="en-US" w:eastAsia="zh-CN" w:bidi="ar"/>
              </w:rPr>
              <w:t>固定资产利用率（3）</w:t>
            </w:r>
          </w:p>
        </w:tc>
        <w:tc>
          <w:tcPr>
            <w:tcW w:w="1110"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center"/>
              <w:rPr>
                <w:rFonts w:hint="eastAsia" w:ascii="仿宋" w:hAnsi="仿宋" w:eastAsia="仿宋" w:cs="仿宋"/>
                <w:i w:val="0"/>
                <w:color w:val="000000"/>
                <w:sz w:val="32"/>
                <w:szCs w:val="32"/>
                <w:u w:val="none"/>
              </w:rPr>
            </w:pPr>
            <w:r>
              <w:rPr>
                <w:rFonts w:hint="eastAsia" w:ascii="仿宋" w:hAnsi="仿宋" w:eastAsia="仿宋" w:cs="仿宋"/>
                <w:i w:val="0"/>
                <w:color w:val="000000"/>
                <w:kern w:val="0"/>
                <w:sz w:val="32"/>
                <w:szCs w:val="32"/>
                <w:u w:val="none"/>
                <w:lang w:val="en-US" w:eastAsia="zh-CN" w:bidi="ar"/>
              </w:rPr>
              <w:t>3</w:t>
            </w:r>
          </w:p>
        </w:tc>
      </w:tr>
      <w:tr>
        <w:tblPrEx>
          <w:tblLayout w:type="fixed"/>
          <w:tblCellMar>
            <w:top w:w="0" w:type="dxa"/>
            <w:left w:w="0" w:type="dxa"/>
            <w:bottom w:w="0" w:type="dxa"/>
            <w:right w:w="0" w:type="dxa"/>
          </w:tblCellMar>
        </w:tblPrEx>
        <w:trPr>
          <w:trHeight w:val="488"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center"/>
              <w:rPr>
                <w:rFonts w:hint="eastAsia" w:ascii="仿宋" w:hAnsi="仿宋" w:eastAsia="仿宋" w:cs="仿宋"/>
                <w:i w:val="0"/>
                <w:color w:val="000000"/>
                <w:sz w:val="32"/>
                <w:szCs w:val="32"/>
                <w:u w:val="none"/>
              </w:rPr>
            </w:pPr>
          </w:p>
        </w:tc>
        <w:tc>
          <w:tcPr>
            <w:tcW w:w="516" w:type="dxa"/>
            <w:vMerge w:val="continue"/>
            <w:tcBorders>
              <w:top w:val="single" w:color="000000" w:sz="4" w:space="0"/>
              <w:left w:val="single" w:color="000000" w:sz="4" w:space="0"/>
              <w:bottom w:val="single" w:color="000000" w:sz="4" w:space="0"/>
              <w:right w:val="single" w:color="auto" w:sz="4" w:space="0"/>
            </w:tcBorders>
            <w:shd w:val="clear" w:color="auto" w:fill="auto"/>
            <w:noWrap/>
            <w:tcMar>
              <w:top w:w="15" w:type="dxa"/>
              <w:left w:w="15" w:type="dxa"/>
              <w:right w:w="15" w:type="dxa"/>
            </w:tcMar>
            <w:vAlign w:val="center"/>
          </w:tcPr>
          <w:p>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center"/>
              <w:rPr>
                <w:rFonts w:hint="eastAsia" w:ascii="仿宋" w:hAnsi="仿宋" w:eastAsia="仿宋" w:cs="仿宋"/>
                <w:i w:val="0"/>
                <w:color w:val="000000"/>
                <w:sz w:val="32"/>
                <w:szCs w:val="32"/>
                <w:u w:val="none"/>
              </w:rPr>
            </w:pPr>
          </w:p>
        </w:tc>
        <w:tc>
          <w:tcPr>
            <w:tcW w:w="138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center"/>
              <w:rPr>
                <w:rFonts w:hint="eastAsia" w:ascii="仿宋" w:hAnsi="仿宋" w:eastAsia="仿宋" w:cs="仿宋"/>
                <w:i w:val="0"/>
                <w:color w:val="000000"/>
                <w:sz w:val="32"/>
                <w:szCs w:val="32"/>
                <w:u w:val="none"/>
              </w:rPr>
            </w:pPr>
            <w:r>
              <w:rPr>
                <w:rFonts w:hint="eastAsia" w:ascii="仿宋" w:hAnsi="仿宋" w:eastAsia="仿宋" w:cs="仿宋"/>
                <w:i w:val="0"/>
                <w:color w:val="000000"/>
                <w:kern w:val="0"/>
                <w:sz w:val="32"/>
                <w:szCs w:val="32"/>
                <w:u w:val="none"/>
                <w:lang w:val="en-US" w:eastAsia="zh-CN" w:bidi="ar"/>
              </w:rPr>
              <w:t>人员管理</w:t>
            </w:r>
          </w:p>
        </w:tc>
        <w:tc>
          <w:tcPr>
            <w:tcW w:w="58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center"/>
              <w:rPr>
                <w:rFonts w:hint="eastAsia" w:ascii="仿宋" w:hAnsi="仿宋" w:eastAsia="仿宋" w:cs="仿宋"/>
                <w:i w:val="0"/>
                <w:color w:val="000000"/>
                <w:sz w:val="32"/>
                <w:szCs w:val="32"/>
                <w:u w:val="none"/>
              </w:rPr>
            </w:pPr>
            <w:r>
              <w:rPr>
                <w:rFonts w:hint="eastAsia" w:ascii="仿宋" w:hAnsi="仿宋" w:eastAsia="仿宋" w:cs="仿宋"/>
                <w:i w:val="0"/>
                <w:color w:val="000000"/>
                <w:kern w:val="0"/>
                <w:sz w:val="32"/>
                <w:szCs w:val="32"/>
                <w:u w:val="none"/>
                <w:lang w:val="en-US" w:eastAsia="zh-CN" w:bidi="ar"/>
              </w:rPr>
              <w:t>2</w:t>
            </w:r>
          </w:p>
        </w:tc>
        <w:tc>
          <w:tcPr>
            <w:tcW w:w="390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left"/>
              <w:textAlignment w:val="center"/>
              <w:rPr>
                <w:rFonts w:hint="eastAsia" w:ascii="仿宋" w:hAnsi="仿宋" w:eastAsia="仿宋" w:cs="仿宋"/>
                <w:i w:val="0"/>
                <w:color w:val="000000"/>
                <w:sz w:val="32"/>
                <w:szCs w:val="32"/>
                <w:u w:val="none"/>
              </w:rPr>
            </w:pPr>
            <w:r>
              <w:rPr>
                <w:rFonts w:hint="eastAsia" w:ascii="仿宋" w:hAnsi="仿宋" w:eastAsia="仿宋" w:cs="仿宋"/>
                <w:i w:val="0"/>
                <w:color w:val="000000"/>
                <w:kern w:val="0"/>
                <w:sz w:val="32"/>
                <w:szCs w:val="32"/>
                <w:u w:val="none"/>
                <w:lang w:val="en-US" w:eastAsia="zh-CN" w:bidi="ar"/>
              </w:rPr>
              <w:t>财政供养人员控制率（2）</w:t>
            </w:r>
          </w:p>
        </w:tc>
        <w:tc>
          <w:tcPr>
            <w:tcW w:w="1110"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center"/>
              <w:rPr>
                <w:rFonts w:hint="eastAsia" w:ascii="仿宋" w:hAnsi="仿宋" w:eastAsia="仿宋" w:cs="仿宋"/>
                <w:i w:val="0"/>
                <w:color w:val="000000"/>
                <w:sz w:val="32"/>
                <w:szCs w:val="32"/>
                <w:u w:val="none"/>
              </w:rPr>
            </w:pPr>
            <w:r>
              <w:rPr>
                <w:rFonts w:hint="eastAsia" w:ascii="仿宋" w:hAnsi="仿宋" w:eastAsia="仿宋" w:cs="仿宋"/>
                <w:i w:val="0"/>
                <w:color w:val="000000"/>
                <w:kern w:val="0"/>
                <w:sz w:val="32"/>
                <w:szCs w:val="32"/>
                <w:u w:val="none"/>
                <w:lang w:val="en-US" w:eastAsia="zh-CN" w:bidi="ar"/>
              </w:rPr>
              <w:t>2</w:t>
            </w:r>
          </w:p>
        </w:tc>
      </w:tr>
      <w:tr>
        <w:tblPrEx>
          <w:tblLayout w:type="fixed"/>
          <w:tblCellMar>
            <w:top w:w="0" w:type="dxa"/>
            <w:left w:w="0" w:type="dxa"/>
            <w:bottom w:w="0" w:type="dxa"/>
            <w:right w:w="0" w:type="dxa"/>
          </w:tblCellMar>
        </w:tblPrEx>
        <w:trPr>
          <w:trHeight w:val="843"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center"/>
              <w:rPr>
                <w:rFonts w:hint="eastAsia" w:ascii="仿宋" w:hAnsi="仿宋" w:eastAsia="仿宋" w:cs="仿宋"/>
                <w:i w:val="0"/>
                <w:color w:val="000000"/>
                <w:sz w:val="32"/>
                <w:szCs w:val="32"/>
                <w:u w:val="none"/>
              </w:rPr>
            </w:pPr>
          </w:p>
        </w:tc>
        <w:tc>
          <w:tcPr>
            <w:tcW w:w="516" w:type="dxa"/>
            <w:vMerge w:val="continue"/>
            <w:tcBorders>
              <w:top w:val="single" w:color="000000" w:sz="4" w:space="0"/>
              <w:left w:val="single" w:color="000000" w:sz="4" w:space="0"/>
              <w:bottom w:val="single" w:color="000000" w:sz="4" w:space="0"/>
              <w:right w:val="single" w:color="auto" w:sz="4" w:space="0"/>
            </w:tcBorders>
            <w:shd w:val="clear" w:color="auto" w:fill="auto"/>
            <w:noWrap/>
            <w:tcMar>
              <w:top w:w="15" w:type="dxa"/>
              <w:left w:w="15" w:type="dxa"/>
              <w:right w:w="15" w:type="dxa"/>
            </w:tcMar>
            <w:vAlign w:val="center"/>
          </w:tcPr>
          <w:p>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center"/>
              <w:rPr>
                <w:rFonts w:hint="eastAsia" w:ascii="仿宋" w:hAnsi="仿宋" w:eastAsia="仿宋" w:cs="仿宋"/>
                <w:i w:val="0"/>
                <w:color w:val="000000"/>
                <w:sz w:val="32"/>
                <w:szCs w:val="32"/>
                <w:u w:val="none"/>
              </w:rPr>
            </w:pPr>
          </w:p>
        </w:tc>
        <w:tc>
          <w:tcPr>
            <w:tcW w:w="138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center"/>
              <w:rPr>
                <w:rFonts w:hint="eastAsia" w:ascii="仿宋" w:hAnsi="仿宋" w:eastAsia="仿宋" w:cs="仿宋"/>
                <w:i w:val="0"/>
                <w:color w:val="000000"/>
                <w:sz w:val="32"/>
                <w:szCs w:val="32"/>
                <w:u w:val="none"/>
              </w:rPr>
            </w:pPr>
            <w:r>
              <w:rPr>
                <w:rFonts w:hint="eastAsia" w:ascii="仿宋" w:hAnsi="仿宋" w:eastAsia="仿宋" w:cs="仿宋"/>
                <w:i w:val="0"/>
                <w:color w:val="000000"/>
                <w:kern w:val="0"/>
                <w:sz w:val="32"/>
                <w:szCs w:val="32"/>
                <w:u w:val="none"/>
                <w:lang w:val="en-US" w:eastAsia="zh-CN" w:bidi="ar"/>
              </w:rPr>
              <w:t>制度管理</w:t>
            </w:r>
          </w:p>
        </w:tc>
        <w:tc>
          <w:tcPr>
            <w:tcW w:w="58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center"/>
              <w:rPr>
                <w:rFonts w:hint="eastAsia" w:ascii="仿宋" w:hAnsi="仿宋" w:eastAsia="仿宋" w:cs="仿宋"/>
                <w:i w:val="0"/>
                <w:color w:val="000000"/>
                <w:sz w:val="32"/>
                <w:szCs w:val="32"/>
                <w:u w:val="none"/>
              </w:rPr>
            </w:pPr>
            <w:r>
              <w:rPr>
                <w:rFonts w:hint="eastAsia" w:ascii="仿宋" w:hAnsi="仿宋" w:eastAsia="仿宋" w:cs="仿宋"/>
                <w:i w:val="0"/>
                <w:color w:val="000000"/>
                <w:kern w:val="0"/>
                <w:sz w:val="32"/>
                <w:szCs w:val="32"/>
                <w:u w:val="none"/>
                <w:lang w:val="en-US" w:eastAsia="zh-CN" w:bidi="ar"/>
              </w:rPr>
              <w:t>4</w:t>
            </w:r>
          </w:p>
        </w:tc>
        <w:tc>
          <w:tcPr>
            <w:tcW w:w="3900"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left"/>
              <w:textAlignment w:val="center"/>
              <w:rPr>
                <w:rFonts w:hint="eastAsia" w:ascii="仿宋" w:hAnsi="仿宋" w:eastAsia="仿宋" w:cs="仿宋"/>
                <w:i w:val="0"/>
                <w:color w:val="000000"/>
                <w:sz w:val="32"/>
                <w:szCs w:val="32"/>
                <w:u w:val="none"/>
              </w:rPr>
            </w:pPr>
            <w:r>
              <w:rPr>
                <w:rFonts w:hint="eastAsia" w:ascii="仿宋" w:hAnsi="仿宋" w:eastAsia="仿宋" w:cs="仿宋"/>
                <w:i w:val="0"/>
                <w:color w:val="000000"/>
                <w:kern w:val="0"/>
                <w:sz w:val="32"/>
                <w:szCs w:val="32"/>
                <w:u w:val="none"/>
                <w:lang w:val="en-US" w:eastAsia="zh-CN" w:bidi="ar"/>
              </w:rPr>
              <w:t>管理制度健全性（4）</w:t>
            </w:r>
          </w:p>
        </w:tc>
        <w:tc>
          <w:tcPr>
            <w:tcW w:w="1110"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center"/>
              <w:rPr>
                <w:rFonts w:hint="eastAsia" w:ascii="仿宋" w:hAnsi="仿宋" w:eastAsia="仿宋" w:cs="仿宋"/>
                <w:i w:val="0"/>
                <w:color w:val="000000"/>
                <w:sz w:val="32"/>
                <w:szCs w:val="32"/>
                <w:u w:val="none"/>
              </w:rPr>
            </w:pPr>
            <w:r>
              <w:rPr>
                <w:rFonts w:hint="eastAsia" w:ascii="仿宋" w:hAnsi="仿宋" w:eastAsia="仿宋" w:cs="仿宋"/>
                <w:i w:val="0"/>
                <w:color w:val="000000"/>
                <w:kern w:val="0"/>
                <w:sz w:val="32"/>
                <w:szCs w:val="32"/>
                <w:u w:val="none"/>
                <w:lang w:val="en-US" w:eastAsia="zh-CN" w:bidi="ar"/>
              </w:rPr>
              <w:t>4</w:t>
            </w:r>
          </w:p>
        </w:tc>
      </w:tr>
      <w:tr>
        <w:tblPrEx>
          <w:tblLayout w:type="fixed"/>
          <w:tblCellMar>
            <w:top w:w="0" w:type="dxa"/>
            <w:left w:w="0" w:type="dxa"/>
            <w:bottom w:w="0" w:type="dxa"/>
            <w:right w:w="0" w:type="dxa"/>
          </w:tblCellMar>
        </w:tblPrEx>
        <w:trPr>
          <w:trHeight w:val="843" w:hRule="atLeast"/>
        </w:trPr>
        <w:tc>
          <w:tcPr>
            <w:tcW w:w="3321"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center"/>
              <w:rPr>
                <w:rFonts w:hint="default" w:ascii="仿宋" w:hAnsi="仿宋" w:eastAsia="仿宋" w:cs="仿宋"/>
                <w:i w:val="0"/>
                <w:color w:val="000000"/>
                <w:kern w:val="0"/>
                <w:sz w:val="32"/>
                <w:szCs w:val="32"/>
                <w:u w:val="none"/>
                <w:lang w:val="en-US" w:eastAsia="zh-CN" w:bidi="ar"/>
              </w:rPr>
            </w:pPr>
            <w:r>
              <w:rPr>
                <w:rFonts w:hint="eastAsia" w:ascii="仿宋" w:hAnsi="仿宋" w:eastAsia="仿宋" w:cs="仿宋"/>
                <w:i w:val="0"/>
                <w:color w:val="000000"/>
                <w:kern w:val="0"/>
                <w:sz w:val="32"/>
                <w:szCs w:val="32"/>
                <w:u w:val="none"/>
                <w:lang w:val="en-US" w:eastAsia="zh-CN" w:bidi="ar"/>
              </w:rPr>
              <w:t>合计</w:t>
            </w:r>
          </w:p>
        </w:tc>
        <w:tc>
          <w:tcPr>
            <w:tcW w:w="3900"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center"/>
              <w:rPr>
                <w:rFonts w:hint="default" w:ascii="仿宋" w:hAnsi="仿宋" w:eastAsia="仿宋" w:cs="仿宋"/>
                <w:i w:val="0"/>
                <w:color w:val="000000"/>
                <w:kern w:val="0"/>
                <w:sz w:val="32"/>
                <w:szCs w:val="32"/>
                <w:u w:val="none"/>
                <w:lang w:val="en-US" w:eastAsia="zh-CN" w:bidi="ar"/>
              </w:rPr>
            </w:pPr>
            <w:r>
              <w:rPr>
                <w:rFonts w:hint="eastAsia" w:ascii="仿宋" w:hAnsi="仿宋" w:eastAsia="仿宋" w:cs="仿宋"/>
                <w:i w:val="0"/>
                <w:color w:val="000000"/>
                <w:kern w:val="0"/>
                <w:sz w:val="32"/>
                <w:szCs w:val="32"/>
                <w:u w:val="none"/>
                <w:lang w:val="en-US" w:eastAsia="zh-CN" w:bidi="ar"/>
              </w:rPr>
              <w:t>40</w:t>
            </w:r>
          </w:p>
        </w:tc>
        <w:tc>
          <w:tcPr>
            <w:tcW w:w="1110"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center"/>
              <w:rPr>
                <w:rFonts w:hint="default" w:ascii="仿宋" w:hAnsi="仿宋" w:eastAsia="仿宋" w:cs="仿宋"/>
                <w:i w:val="0"/>
                <w:color w:val="000000"/>
                <w:kern w:val="0"/>
                <w:sz w:val="32"/>
                <w:szCs w:val="32"/>
                <w:u w:val="none"/>
                <w:lang w:val="en-US" w:eastAsia="zh-CN" w:bidi="ar"/>
              </w:rPr>
            </w:pPr>
            <w:r>
              <w:rPr>
                <w:rFonts w:hint="eastAsia" w:ascii="仿宋" w:hAnsi="仿宋" w:eastAsia="仿宋" w:cs="仿宋"/>
                <w:i w:val="0"/>
                <w:color w:val="000000"/>
                <w:kern w:val="0"/>
                <w:sz w:val="32"/>
                <w:szCs w:val="32"/>
                <w:u w:val="none"/>
                <w:lang w:val="en-US" w:eastAsia="zh-CN" w:bidi="ar"/>
              </w:rPr>
              <w:t>38</w:t>
            </w:r>
          </w:p>
        </w:tc>
      </w:tr>
    </w:tbl>
    <w:p>
      <w:pPr>
        <w:keepNext w:val="0"/>
        <w:keepLines w:val="0"/>
        <w:pageBreakBefore w:val="0"/>
        <w:numPr>
          <w:ilvl w:val="0"/>
          <w:numId w:val="0"/>
        </w:numPr>
        <w:kinsoku/>
        <w:wordWrap/>
        <w:overflowPunct/>
        <w:topLinePunct w:val="0"/>
        <w:bidi w:val="0"/>
        <w:adjustRightInd/>
        <w:snapToGrid/>
        <w:spacing w:line="240" w:lineRule="auto"/>
        <w:jc w:val="left"/>
        <w:rPr>
          <w:rFonts w:hint="eastAsia" w:ascii="仿宋_GB2312" w:hAnsi="仿宋_GB2312" w:eastAsia="仿宋_GB2312" w:cs="仿宋_GB2312"/>
          <w:sz w:val="32"/>
          <w:szCs w:val="32"/>
          <w:lang w:val="en-US" w:eastAsia="zh-CN"/>
        </w:rPr>
      </w:pPr>
    </w:p>
    <w:p>
      <w:pPr>
        <w:keepNext w:val="0"/>
        <w:keepLines w:val="0"/>
        <w:pageBreakBefore w:val="0"/>
        <w:numPr>
          <w:ilvl w:val="0"/>
          <w:numId w:val="0"/>
        </w:numPr>
        <w:kinsoku/>
        <w:wordWrap/>
        <w:overflowPunct/>
        <w:topLinePunct w:val="0"/>
        <w:bidi w:val="0"/>
        <w:adjustRightInd/>
        <w:snapToGrid/>
        <w:spacing w:line="240" w:lineRule="auto"/>
        <w:ind w:firstLine="640" w:firstLineChars="200"/>
        <w:jc w:val="both"/>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（1）资金管理。部门资金按照既定的预算进度序时支付，部门预算实际支付进度和既定支付进度的</w:t>
      </w:r>
      <w:r>
        <w:rPr>
          <w:rFonts w:hint="eastAsia" w:ascii="仿宋_GB2312" w:hAnsi="仿宋_GB2312" w:eastAsia="仿宋_GB2312" w:cs="仿宋_GB2312"/>
          <w:sz w:val="32"/>
          <w:szCs w:val="32"/>
          <w:lang w:val="en-US" w:eastAsia="zh-CN"/>
        </w:rPr>
        <w:t>基本</w:t>
      </w:r>
      <w:r>
        <w:rPr>
          <w:rFonts w:hint="eastAsia" w:ascii="仿宋_GB2312" w:hAnsi="仿宋_GB2312" w:eastAsia="仿宋_GB2312" w:cs="仿宋_GB2312"/>
          <w:sz w:val="32"/>
          <w:szCs w:val="32"/>
        </w:rPr>
        <w:t>匹配</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资金结转结余率为 1%，</w:t>
      </w:r>
      <w:r>
        <w:rPr>
          <w:rFonts w:hint="eastAsia" w:ascii="仿宋_GB2312" w:hAnsi="仿宋_GB2312" w:eastAsia="仿宋_GB2312" w:cs="仿宋_GB2312"/>
          <w:sz w:val="32"/>
          <w:szCs w:val="32"/>
          <w:lang w:eastAsia="zh-CN"/>
        </w:rPr>
        <w:t>预算执行控制良好</w:t>
      </w: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rPr>
        <w:t>年度政府预算采购金额为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万元，实际采购金额为</w:t>
      </w:r>
      <w:r>
        <w:rPr>
          <w:rFonts w:hint="eastAsia" w:ascii="仿宋_GB2312" w:hAnsi="仿宋_GB2312" w:eastAsia="仿宋_GB2312" w:cs="仿宋_GB2312"/>
          <w:sz w:val="32"/>
          <w:szCs w:val="32"/>
          <w:lang w:val="en-US" w:eastAsia="zh-CN"/>
        </w:rPr>
        <w:t>12.70</w:t>
      </w:r>
      <w:r>
        <w:rPr>
          <w:rFonts w:hint="eastAsia" w:ascii="仿宋_GB2312" w:hAnsi="仿宋_GB2312" w:eastAsia="仿宋_GB2312" w:cs="仿宋_GB2312"/>
          <w:sz w:val="32"/>
          <w:szCs w:val="32"/>
        </w:rPr>
        <w:t>万元，实际采购金额大于采购计划金额</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本项不得分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主要原因是</w:t>
      </w:r>
      <w:r>
        <w:rPr>
          <w:rFonts w:hint="eastAsia" w:ascii="仿宋_GB2312" w:hAnsi="仿宋_GB2312" w:eastAsia="仿宋_GB2312" w:cs="仿宋_GB2312"/>
          <w:sz w:val="32"/>
          <w:szCs w:val="32"/>
          <w:lang w:val="en-US" w:eastAsia="zh-CN"/>
        </w:rPr>
        <w:t>实际采购所用资为金省级转移支付的专项经费，此类资金在2021年3月才下达我局，未纳入年初预算</w:t>
      </w:r>
      <w:r>
        <w:rPr>
          <w:rFonts w:hint="eastAsia" w:ascii="仿宋_GB2312" w:hAnsi="仿宋_GB2312" w:eastAsia="仿宋_GB2312" w:cs="仿宋_GB2312"/>
          <w:sz w:val="32"/>
          <w:szCs w:val="32"/>
        </w:rPr>
        <w:t>。我局各项资金支出按照规范执行，会计核算按照核算制度规范执行，资金管理、费用标准等均符合制度规定，不虚列支出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不截留、挤占、挪用资金。我局在浈江区政务信息公开门户网站公开了2021年度部门预算及2020年度部门决算等信息，公开信息完整且内容清晰，有效保障了预决算管理的公开、透明。</w:t>
      </w:r>
    </w:p>
    <w:p>
      <w:pPr>
        <w:keepNext w:val="0"/>
        <w:keepLines w:val="0"/>
        <w:pageBreakBefore w:val="0"/>
        <w:numPr>
          <w:ilvl w:val="0"/>
          <w:numId w:val="0"/>
        </w:numPr>
        <w:kinsoku/>
        <w:wordWrap/>
        <w:overflowPunct/>
        <w:topLinePunct w:val="0"/>
        <w:bidi w:val="0"/>
        <w:adjustRightInd/>
        <w:snapToGrid/>
        <w:spacing w:line="240" w:lineRule="auto"/>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（2）项目管理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我局在项目管理方面制定了项目管理办法，项目的设立及调整均履行了报批手续，在项目的实施过程中，所有项目的实施均按照项目管理制度，制定详细的实施计划、实施方案、验收方案，并严格执行。招投标、建设、验收的程序合规合法，各资金使用单位均建立了有效管理机制，并对专项资金和专项经费进行了有效的检查及监控。</w:t>
      </w:r>
    </w:p>
    <w:p>
      <w:pPr>
        <w:keepNext w:val="0"/>
        <w:keepLines w:val="0"/>
        <w:pageBreakBefore w:val="0"/>
        <w:numPr>
          <w:ilvl w:val="0"/>
          <w:numId w:val="0"/>
        </w:numPr>
        <w:kinsoku/>
        <w:wordWrap/>
        <w:overflowPunct/>
        <w:topLinePunct w:val="0"/>
        <w:bidi w:val="0"/>
        <w:adjustRightInd/>
        <w:snapToGrid/>
        <w:spacing w:line="240" w:lineRule="auto"/>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（3）资产管理。截止20</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rPr>
        <w:t xml:space="preserve">年12月31 日，我局的资产总额为 </w:t>
      </w:r>
      <w:r>
        <w:rPr>
          <w:rFonts w:hint="eastAsia" w:ascii="仿宋_GB2312" w:hAnsi="仿宋_GB2312" w:eastAsia="仿宋_GB2312" w:cs="仿宋_GB2312"/>
          <w:sz w:val="32"/>
          <w:szCs w:val="32"/>
          <w:lang w:val="en-US" w:eastAsia="zh-CN"/>
        </w:rPr>
        <w:t>276.89</w:t>
      </w:r>
      <w:r>
        <w:rPr>
          <w:rFonts w:hint="eastAsia" w:ascii="仿宋_GB2312" w:hAnsi="仿宋_GB2312" w:eastAsia="仿宋_GB2312" w:cs="仿宋_GB2312"/>
          <w:sz w:val="32"/>
          <w:szCs w:val="32"/>
        </w:rPr>
        <w:t xml:space="preserve"> 万元，资产配置合理，保存完整，账实相符，使用合规。其中固定资产为 </w:t>
      </w:r>
      <w:r>
        <w:rPr>
          <w:rFonts w:hint="eastAsia" w:ascii="仿宋_GB2312" w:hAnsi="仿宋_GB2312" w:eastAsia="仿宋_GB2312" w:cs="仿宋_GB2312"/>
          <w:sz w:val="32"/>
          <w:szCs w:val="32"/>
          <w:lang w:val="en-US" w:eastAsia="zh-CN"/>
        </w:rPr>
        <w:t>236.25</w:t>
      </w:r>
      <w:r>
        <w:rPr>
          <w:rFonts w:hint="eastAsia" w:ascii="仿宋_GB2312" w:hAnsi="仿宋_GB2312" w:eastAsia="仿宋_GB2312" w:cs="仿宋_GB2312"/>
          <w:sz w:val="32"/>
          <w:szCs w:val="32"/>
        </w:rPr>
        <w:t xml:space="preserve"> 万元，均在有效利用，无闲置资产。</w:t>
      </w:r>
    </w:p>
    <w:p>
      <w:pPr>
        <w:keepNext w:val="0"/>
        <w:keepLines w:val="0"/>
        <w:pageBreakBefore w:val="0"/>
        <w:numPr>
          <w:ilvl w:val="0"/>
          <w:numId w:val="0"/>
        </w:numPr>
        <w:kinsoku/>
        <w:wordWrap/>
        <w:overflowPunct/>
        <w:topLinePunct w:val="0"/>
        <w:bidi w:val="0"/>
        <w:adjustRightInd/>
        <w:snapToGrid/>
        <w:spacing w:line="240" w:lineRule="auto"/>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（4）人员管理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截止到20</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rPr>
        <w:t>年12月31日，我局编制人数</w:t>
      </w:r>
      <w:r>
        <w:rPr>
          <w:rFonts w:hint="eastAsia" w:ascii="仿宋_GB2312" w:hAnsi="仿宋_GB2312" w:eastAsia="仿宋_GB2312" w:cs="仿宋_GB2312"/>
          <w:sz w:val="32"/>
          <w:szCs w:val="32"/>
          <w:lang w:val="en-US" w:eastAsia="zh-CN"/>
        </w:rPr>
        <w:t>110</w:t>
      </w:r>
      <w:r>
        <w:rPr>
          <w:rFonts w:hint="eastAsia" w:ascii="仿宋_GB2312" w:hAnsi="仿宋_GB2312" w:eastAsia="仿宋_GB2312" w:cs="仿宋_GB2312"/>
          <w:sz w:val="32"/>
          <w:szCs w:val="32"/>
        </w:rPr>
        <w:t>人，实际在职人员</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人，财政供养人员控制率在合理范围内。</w:t>
      </w:r>
    </w:p>
    <w:p>
      <w:pPr>
        <w:keepNext w:val="0"/>
        <w:keepLines w:val="0"/>
        <w:pageBreakBefore w:val="0"/>
        <w:numPr>
          <w:ilvl w:val="0"/>
          <w:numId w:val="0"/>
        </w:numPr>
        <w:kinsoku/>
        <w:wordWrap/>
        <w:overflowPunct/>
        <w:topLinePunct w:val="0"/>
        <w:bidi w:val="0"/>
        <w:adjustRightInd/>
        <w:snapToGrid/>
        <w:spacing w:line="240" w:lineRule="auto"/>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（5）管理制度健全性。我局作为政府</w:t>
      </w:r>
      <w:r>
        <w:rPr>
          <w:rFonts w:hint="eastAsia" w:ascii="仿宋_GB2312" w:hAnsi="仿宋_GB2312" w:eastAsia="仿宋_GB2312" w:cs="仿宋_GB2312"/>
          <w:sz w:val="32"/>
          <w:szCs w:val="32"/>
          <w:lang w:eastAsia="zh-CN"/>
        </w:rPr>
        <w:t>职能部门</w:t>
      </w:r>
      <w:r>
        <w:rPr>
          <w:rFonts w:hint="eastAsia" w:ascii="仿宋_GB2312" w:hAnsi="仿宋_GB2312" w:eastAsia="仿宋_GB2312" w:cs="仿宋_GB2312"/>
          <w:sz w:val="32"/>
          <w:szCs w:val="32"/>
        </w:rPr>
        <w:t>，管理制度健全，制定了相应的财务、项目管理制度以及实施方案（计划）。制定的管理制度包括三部分，一是内部控制管理制度、二是内部业务工作制度、三是履职工作管理制</w:t>
      </w:r>
      <w:r>
        <w:rPr>
          <w:rFonts w:hint="eastAsia" w:ascii="仿宋_GB2312" w:hAnsi="仿宋_GB2312" w:eastAsia="仿宋_GB2312" w:cs="仿宋_GB2312"/>
          <w:sz w:val="32"/>
          <w:szCs w:val="32"/>
          <w:lang w:eastAsia="zh-CN"/>
        </w:rPr>
        <w:t>，如：《财务管理规定》</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《专项资金管理制度》</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《内部控制管理手册》、《制度汇编》、《绩效管理制度》等</w:t>
      </w:r>
      <w:r>
        <w:rPr>
          <w:rFonts w:hint="eastAsia" w:ascii="仿宋_GB2312" w:hAnsi="仿宋_GB2312" w:eastAsia="仿宋_GB2312" w:cs="仿宋_GB2312"/>
          <w:sz w:val="32"/>
          <w:szCs w:val="32"/>
        </w:rPr>
        <w:t>制度，财政资金各项业务及开支均严格按照制度规范执行。</w:t>
      </w:r>
    </w:p>
    <w:p>
      <w:pPr>
        <w:keepNext w:val="0"/>
        <w:keepLines w:val="0"/>
        <w:pageBreakBefore w:val="0"/>
        <w:numPr>
          <w:ilvl w:val="0"/>
          <w:numId w:val="0"/>
        </w:numPr>
        <w:kinsoku/>
        <w:wordWrap/>
        <w:overflowPunct/>
        <w:topLinePunct w:val="0"/>
        <w:bidi w:val="0"/>
        <w:adjustRightInd/>
        <w:snapToGrid/>
        <w:spacing w:line="240" w:lineRule="auto"/>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3、预算使用效益分析 </w:t>
      </w:r>
    </w:p>
    <w:p>
      <w:pPr>
        <w:keepNext w:val="0"/>
        <w:keepLines w:val="0"/>
        <w:pageBreakBefore w:val="0"/>
        <w:numPr>
          <w:ilvl w:val="0"/>
          <w:numId w:val="0"/>
        </w:numPr>
        <w:kinsoku/>
        <w:wordWrap/>
        <w:overflowPunct/>
        <w:topLinePunct w:val="0"/>
        <w:bidi w:val="0"/>
        <w:adjustRightInd/>
        <w:snapToGrid/>
        <w:spacing w:line="240" w:lineRule="auto"/>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预算使用效益涉及经济性、效率性、效果性、公平性四个方面的内容，总分30分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自评得分</w:t>
      </w:r>
      <w:r>
        <w:rPr>
          <w:rFonts w:hint="eastAsia" w:ascii="仿宋_GB2312" w:hAnsi="仿宋_GB2312" w:eastAsia="仿宋_GB2312" w:cs="仿宋_GB2312"/>
          <w:sz w:val="32"/>
          <w:szCs w:val="32"/>
          <w:lang w:val="en-US" w:eastAsia="zh-CN"/>
        </w:rPr>
        <w:t>29</w:t>
      </w:r>
      <w:r>
        <w:rPr>
          <w:rFonts w:hint="eastAsia" w:ascii="仿宋_GB2312" w:hAnsi="仿宋_GB2312" w:eastAsia="仿宋_GB2312" w:cs="仿宋_GB2312"/>
          <w:sz w:val="32"/>
          <w:szCs w:val="32"/>
        </w:rPr>
        <w:t>分，</w:t>
      </w:r>
      <w:r>
        <w:rPr>
          <w:rFonts w:hint="eastAsia" w:ascii="仿宋_GB2312" w:hAnsi="仿宋_GB2312" w:eastAsia="仿宋_GB2312" w:cs="仿宋_GB2312"/>
          <w:color w:val="000000"/>
          <w:kern w:val="0"/>
          <w:sz w:val="32"/>
          <w:szCs w:val="32"/>
          <w:lang w:val="en-US" w:eastAsia="zh-CN" w:bidi="ar"/>
        </w:rPr>
        <w:t>详见表3。</w:t>
      </w:r>
    </w:p>
    <w:p>
      <w:pPr>
        <w:keepNext w:val="0"/>
        <w:keepLines w:val="0"/>
        <w:pageBreakBefore w:val="0"/>
        <w:numPr>
          <w:ilvl w:val="0"/>
          <w:numId w:val="0"/>
        </w:numPr>
        <w:kinsoku/>
        <w:wordWrap/>
        <w:overflowPunct/>
        <w:topLinePunct w:val="0"/>
        <w:bidi w:val="0"/>
        <w:adjustRightInd/>
        <w:snapToGrid/>
        <w:spacing w:line="240" w:lineRule="auto"/>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表3  </w:t>
      </w:r>
      <w:r>
        <w:rPr>
          <w:rFonts w:hint="eastAsia" w:ascii="仿宋_GB2312" w:hAnsi="仿宋_GB2312" w:eastAsia="仿宋_GB2312" w:cs="仿宋_GB2312"/>
          <w:sz w:val="32"/>
          <w:szCs w:val="32"/>
        </w:rPr>
        <w:t>预算使用效益</w:t>
      </w:r>
      <w:r>
        <w:rPr>
          <w:rFonts w:hint="eastAsia" w:ascii="仿宋_GB2312" w:hAnsi="仿宋_GB2312" w:eastAsia="仿宋_GB2312" w:cs="仿宋_GB2312"/>
          <w:sz w:val="32"/>
          <w:szCs w:val="32"/>
          <w:lang w:val="en-US" w:eastAsia="zh-CN"/>
        </w:rPr>
        <w:t>得分表</w:t>
      </w:r>
    </w:p>
    <w:tbl>
      <w:tblPr>
        <w:tblStyle w:val="7"/>
        <w:tblW w:w="83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
      <w:tblGrid>
        <w:gridCol w:w="840"/>
        <w:gridCol w:w="531"/>
        <w:gridCol w:w="1365"/>
        <w:gridCol w:w="757"/>
        <w:gridCol w:w="3900"/>
        <w:gridCol w:w="9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360" w:hRule="atLeast"/>
        </w:trPr>
        <w:tc>
          <w:tcPr>
            <w:tcW w:w="8316" w:type="dxa"/>
            <w:gridSpan w:val="6"/>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center"/>
              <w:rPr>
                <w:rFonts w:hint="eastAsia" w:ascii="仿宋" w:hAnsi="仿宋" w:eastAsia="仿宋" w:cs="仿宋"/>
                <w:b w:val="0"/>
                <w:bCs/>
                <w:i w:val="0"/>
                <w:color w:val="000000"/>
                <w:sz w:val="32"/>
                <w:szCs w:val="32"/>
                <w:u w:val="none"/>
              </w:rPr>
            </w:pPr>
            <w:r>
              <w:rPr>
                <w:rFonts w:hint="eastAsia" w:ascii="仿宋" w:hAnsi="仿宋" w:eastAsia="仿宋" w:cs="仿宋"/>
                <w:b w:val="0"/>
                <w:bCs/>
                <w:i w:val="0"/>
                <w:color w:val="000000"/>
                <w:kern w:val="0"/>
                <w:sz w:val="32"/>
                <w:szCs w:val="32"/>
                <w:u w:val="none"/>
                <w:lang w:val="en-US" w:eastAsia="zh-CN" w:bidi="ar"/>
              </w:rPr>
              <w:t>评价指标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40" w:hRule="atLeast"/>
        </w:trPr>
        <w:tc>
          <w:tcPr>
            <w:tcW w:w="1371" w:type="dxa"/>
            <w:gridSpan w:val="2"/>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center"/>
              <w:rPr>
                <w:rFonts w:hint="eastAsia" w:ascii="仿宋" w:hAnsi="仿宋" w:eastAsia="仿宋" w:cs="仿宋"/>
                <w:b w:val="0"/>
                <w:bCs/>
                <w:i w:val="0"/>
                <w:color w:val="000000"/>
                <w:sz w:val="32"/>
                <w:szCs w:val="32"/>
                <w:u w:val="none"/>
              </w:rPr>
            </w:pPr>
            <w:r>
              <w:rPr>
                <w:rFonts w:hint="eastAsia" w:ascii="仿宋" w:hAnsi="仿宋" w:eastAsia="仿宋" w:cs="仿宋"/>
                <w:b w:val="0"/>
                <w:bCs/>
                <w:i w:val="0"/>
                <w:color w:val="000000"/>
                <w:kern w:val="0"/>
                <w:sz w:val="32"/>
                <w:szCs w:val="32"/>
                <w:u w:val="none"/>
                <w:lang w:val="en-US" w:eastAsia="zh-CN" w:bidi="ar"/>
              </w:rPr>
              <w:t>一级指标</w:t>
            </w:r>
          </w:p>
        </w:tc>
        <w:tc>
          <w:tcPr>
            <w:tcW w:w="2122" w:type="dxa"/>
            <w:gridSpan w:val="2"/>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center"/>
              <w:rPr>
                <w:rFonts w:hint="eastAsia" w:ascii="仿宋" w:hAnsi="仿宋" w:eastAsia="仿宋" w:cs="仿宋"/>
                <w:b w:val="0"/>
                <w:bCs/>
                <w:i w:val="0"/>
                <w:color w:val="000000"/>
                <w:sz w:val="32"/>
                <w:szCs w:val="32"/>
                <w:u w:val="none"/>
              </w:rPr>
            </w:pPr>
            <w:r>
              <w:rPr>
                <w:rFonts w:hint="eastAsia" w:ascii="仿宋" w:hAnsi="仿宋" w:eastAsia="仿宋" w:cs="仿宋"/>
                <w:b w:val="0"/>
                <w:bCs/>
                <w:i w:val="0"/>
                <w:color w:val="000000"/>
                <w:kern w:val="0"/>
                <w:sz w:val="32"/>
                <w:szCs w:val="32"/>
                <w:u w:val="none"/>
                <w:lang w:val="en-US" w:eastAsia="zh-CN" w:bidi="ar"/>
              </w:rPr>
              <w:t>二级指标</w:t>
            </w:r>
          </w:p>
        </w:tc>
        <w:tc>
          <w:tcPr>
            <w:tcW w:w="4823" w:type="dxa"/>
            <w:gridSpan w:val="2"/>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center"/>
              <w:rPr>
                <w:rFonts w:hint="eastAsia" w:ascii="仿宋" w:hAnsi="仿宋" w:eastAsia="仿宋" w:cs="仿宋"/>
                <w:b w:val="0"/>
                <w:bCs/>
                <w:i w:val="0"/>
                <w:color w:val="000000"/>
                <w:sz w:val="32"/>
                <w:szCs w:val="32"/>
                <w:u w:val="none"/>
              </w:rPr>
            </w:pPr>
            <w:r>
              <w:rPr>
                <w:rFonts w:hint="eastAsia" w:ascii="仿宋" w:hAnsi="仿宋" w:eastAsia="仿宋" w:cs="仿宋"/>
                <w:b w:val="0"/>
                <w:bCs/>
                <w:i w:val="0"/>
                <w:color w:val="000000"/>
                <w:kern w:val="0"/>
                <w:sz w:val="32"/>
                <w:szCs w:val="32"/>
                <w:u w:val="none"/>
                <w:lang w:val="en-US" w:eastAsia="zh-CN" w:bidi="ar"/>
              </w:rPr>
              <w:t>三级指标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5" w:hRule="atLeast"/>
        </w:trPr>
        <w:tc>
          <w:tcPr>
            <w:tcW w:w="840"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center"/>
              <w:rPr>
                <w:rFonts w:hint="eastAsia" w:ascii="仿宋" w:hAnsi="仿宋" w:eastAsia="仿宋" w:cs="仿宋"/>
                <w:b w:val="0"/>
                <w:bCs/>
                <w:i w:val="0"/>
                <w:color w:val="000000"/>
                <w:sz w:val="32"/>
                <w:szCs w:val="32"/>
                <w:u w:val="none"/>
              </w:rPr>
            </w:pPr>
            <w:r>
              <w:rPr>
                <w:rFonts w:hint="eastAsia" w:ascii="仿宋" w:hAnsi="仿宋" w:eastAsia="仿宋" w:cs="仿宋"/>
                <w:b w:val="0"/>
                <w:bCs/>
                <w:i w:val="0"/>
                <w:color w:val="000000"/>
                <w:kern w:val="0"/>
                <w:sz w:val="32"/>
                <w:szCs w:val="32"/>
                <w:u w:val="none"/>
                <w:lang w:val="en-US" w:eastAsia="zh-CN" w:bidi="ar"/>
              </w:rPr>
              <w:t>名称</w:t>
            </w:r>
          </w:p>
        </w:tc>
        <w:tc>
          <w:tcPr>
            <w:tcW w:w="531"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center"/>
              <w:rPr>
                <w:rFonts w:hint="eastAsia" w:ascii="仿宋" w:hAnsi="仿宋" w:eastAsia="仿宋" w:cs="仿宋"/>
                <w:b w:val="0"/>
                <w:bCs/>
                <w:i w:val="0"/>
                <w:color w:val="000000"/>
                <w:sz w:val="32"/>
                <w:szCs w:val="32"/>
                <w:u w:val="none"/>
              </w:rPr>
            </w:pPr>
            <w:r>
              <w:rPr>
                <w:rFonts w:hint="eastAsia" w:ascii="仿宋" w:hAnsi="仿宋" w:eastAsia="仿宋" w:cs="仿宋"/>
                <w:b w:val="0"/>
                <w:bCs/>
                <w:i w:val="0"/>
                <w:color w:val="000000"/>
                <w:kern w:val="0"/>
                <w:sz w:val="32"/>
                <w:szCs w:val="32"/>
                <w:u w:val="none"/>
                <w:lang w:val="en-US" w:eastAsia="zh-CN" w:bidi="ar"/>
              </w:rPr>
              <w:t>权重</w:t>
            </w:r>
          </w:p>
        </w:tc>
        <w:tc>
          <w:tcPr>
            <w:tcW w:w="1365"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center"/>
              <w:rPr>
                <w:rFonts w:hint="eastAsia" w:ascii="仿宋" w:hAnsi="仿宋" w:eastAsia="仿宋" w:cs="仿宋"/>
                <w:b w:val="0"/>
                <w:bCs/>
                <w:i w:val="0"/>
                <w:color w:val="000000"/>
                <w:sz w:val="32"/>
                <w:szCs w:val="32"/>
                <w:u w:val="none"/>
              </w:rPr>
            </w:pPr>
            <w:r>
              <w:rPr>
                <w:rFonts w:hint="eastAsia" w:ascii="仿宋" w:hAnsi="仿宋" w:eastAsia="仿宋" w:cs="仿宋"/>
                <w:b w:val="0"/>
                <w:bCs/>
                <w:i w:val="0"/>
                <w:color w:val="000000"/>
                <w:kern w:val="0"/>
                <w:sz w:val="32"/>
                <w:szCs w:val="32"/>
                <w:u w:val="none"/>
                <w:lang w:val="en-US" w:eastAsia="zh-CN" w:bidi="ar"/>
              </w:rPr>
              <w:t>名称</w:t>
            </w:r>
          </w:p>
        </w:tc>
        <w:tc>
          <w:tcPr>
            <w:tcW w:w="757"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center"/>
              <w:rPr>
                <w:rFonts w:hint="eastAsia" w:ascii="仿宋" w:hAnsi="仿宋" w:eastAsia="仿宋" w:cs="仿宋"/>
                <w:b w:val="0"/>
                <w:bCs/>
                <w:i w:val="0"/>
                <w:color w:val="000000"/>
                <w:sz w:val="32"/>
                <w:szCs w:val="32"/>
                <w:u w:val="none"/>
              </w:rPr>
            </w:pPr>
            <w:r>
              <w:rPr>
                <w:rFonts w:hint="eastAsia" w:ascii="仿宋" w:hAnsi="仿宋" w:eastAsia="仿宋" w:cs="仿宋"/>
                <w:b w:val="0"/>
                <w:bCs/>
                <w:i w:val="0"/>
                <w:color w:val="000000"/>
                <w:kern w:val="0"/>
                <w:sz w:val="32"/>
                <w:szCs w:val="32"/>
                <w:u w:val="none"/>
                <w:lang w:val="en-US" w:eastAsia="zh-CN" w:bidi="ar"/>
              </w:rPr>
              <w:t>权重</w:t>
            </w:r>
          </w:p>
        </w:tc>
        <w:tc>
          <w:tcPr>
            <w:tcW w:w="3900"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center"/>
              <w:rPr>
                <w:rFonts w:hint="eastAsia" w:ascii="仿宋" w:hAnsi="仿宋" w:eastAsia="仿宋" w:cs="仿宋"/>
                <w:b w:val="0"/>
                <w:bCs/>
                <w:i w:val="0"/>
                <w:color w:val="000000"/>
                <w:sz w:val="32"/>
                <w:szCs w:val="32"/>
                <w:u w:val="none"/>
              </w:rPr>
            </w:pPr>
            <w:r>
              <w:rPr>
                <w:rFonts w:hint="eastAsia" w:ascii="仿宋" w:hAnsi="仿宋" w:eastAsia="仿宋" w:cs="仿宋"/>
                <w:b w:val="0"/>
                <w:bCs/>
                <w:i w:val="0"/>
                <w:color w:val="000000"/>
                <w:kern w:val="0"/>
                <w:sz w:val="32"/>
                <w:szCs w:val="32"/>
                <w:u w:val="none"/>
                <w:lang w:val="en-US" w:eastAsia="zh-CN" w:bidi="ar"/>
              </w:rPr>
              <w:t>名称</w:t>
            </w:r>
          </w:p>
        </w:tc>
        <w:tc>
          <w:tcPr>
            <w:tcW w:w="923"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center"/>
              <w:rPr>
                <w:rFonts w:hint="default" w:ascii="仿宋" w:hAnsi="仿宋" w:eastAsia="仿宋" w:cs="仿宋"/>
                <w:b w:val="0"/>
                <w:bCs/>
                <w:i w:val="0"/>
                <w:color w:val="000000"/>
                <w:sz w:val="32"/>
                <w:szCs w:val="32"/>
                <w:u w:val="none"/>
                <w:lang w:val="en-US" w:eastAsia="zh-CN"/>
              </w:rPr>
            </w:pPr>
            <w:r>
              <w:rPr>
                <w:rFonts w:hint="eastAsia" w:ascii="仿宋" w:hAnsi="仿宋" w:eastAsia="仿宋" w:cs="仿宋"/>
                <w:b w:val="0"/>
                <w:bCs/>
                <w:i w:val="0"/>
                <w:color w:val="000000"/>
                <w:sz w:val="32"/>
                <w:szCs w:val="32"/>
                <w:u w:val="none"/>
                <w:lang w:val="en-US" w:eastAsia="zh-CN"/>
              </w:rPr>
              <w:t>自评得分</w:t>
            </w:r>
          </w:p>
        </w:tc>
      </w:tr>
    </w:tbl>
    <w:tbl>
      <w:tblPr>
        <w:tblStyle w:val="7"/>
        <w:tblpPr w:leftFromText="180" w:rightFromText="180" w:vertAnchor="text" w:horzAnchor="page" w:tblpX="1834" w:tblpY="22"/>
        <w:tblOverlap w:val="never"/>
        <w:tblW w:w="82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
      <w:tblGrid>
        <w:gridCol w:w="805"/>
        <w:gridCol w:w="540"/>
        <w:gridCol w:w="1395"/>
        <w:gridCol w:w="720"/>
        <w:gridCol w:w="3885"/>
        <w:gridCol w:w="9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595" w:hRule="atLeast"/>
        </w:trPr>
        <w:tc>
          <w:tcPr>
            <w:tcW w:w="805" w:type="dxa"/>
            <w:vMerge w:val="restart"/>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center"/>
              <w:rPr>
                <w:rFonts w:hint="eastAsia" w:ascii="仿宋" w:hAnsi="仿宋" w:eastAsia="仿宋" w:cs="仿宋"/>
                <w:i w:val="0"/>
                <w:color w:val="000000"/>
                <w:sz w:val="32"/>
                <w:szCs w:val="32"/>
                <w:u w:val="none"/>
              </w:rPr>
            </w:pPr>
            <w:r>
              <w:rPr>
                <w:rFonts w:hint="eastAsia" w:ascii="仿宋" w:hAnsi="仿宋" w:eastAsia="仿宋" w:cs="仿宋"/>
                <w:i w:val="0"/>
                <w:color w:val="000000"/>
                <w:kern w:val="0"/>
                <w:sz w:val="32"/>
                <w:szCs w:val="32"/>
                <w:u w:val="none"/>
                <w:lang w:val="en-US" w:eastAsia="zh-CN" w:bidi="ar"/>
              </w:rPr>
              <w:t>预算</w:t>
            </w:r>
            <w:r>
              <w:rPr>
                <w:rFonts w:hint="eastAsia" w:ascii="仿宋" w:hAnsi="仿宋" w:eastAsia="仿宋" w:cs="仿宋"/>
                <w:i w:val="0"/>
                <w:color w:val="000000"/>
                <w:kern w:val="0"/>
                <w:sz w:val="32"/>
                <w:szCs w:val="32"/>
                <w:u w:val="none"/>
                <w:lang w:val="en-US" w:eastAsia="zh-CN" w:bidi="ar"/>
              </w:rPr>
              <w:br w:type="textWrapping"/>
            </w:r>
            <w:r>
              <w:rPr>
                <w:rFonts w:hint="eastAsia" w:ascii="仿宋" w:hAnsi="仿宋" w:eastAsia="仿宋" w:cs="仿宋"/>
                <w:i w:val="0"/>
                <w:color w:val="000000"/>
                <w:kern w:val="0"/>
                <w:sz w:val="32"/>
                <w:szCs w:val="32"/>
                <w:u w:val="none"/>
                <w:lang w:val="en-US" w:eastAsia="zh-CN" w:bidi="ar"/>
              </w:rPr>
              <w:t>使用</w:t>
            </w:r>
            <w:r>
              <w:rPr>
                <w:rFonts w:hint="eastAsia" w:ascii="仿宋" w:hAnsi="仿宋" w:eastAsia="仿宋" w:cs="仿宋"/>
                <w:i w:val="0"/>
                <w:color w:val="000000"/>
                <w:kern w:val="0"/>
                <w:sz w:val="32"/>
                <w:szCs w:val="32"/>
                <w:u w:val="none"/>
                <w:lang w:val="en-US" w:eastAsia="zh-CN" w:bidi="ar"/>
              </w:rPr>
              <w:br w:type="textWrapping"/>
            </w:r>
            <w:r>
              <w:rPr>
                <w:rFonts w:hint="eastAsia" w:ascii="仿宋" w:hAnsi="仿宋" w:eastAsia="仿宋" w:cs="仿宋"/>
                <w:i w:val="0"/>
                <w:color w:val="000000"/>
                <w:kern w:val="0"/>
                <w:sz w:val="32"/>
                <w:szCs w:val="32"/>
                <w:u w:val="none"/>
                <w:lang w:val="en-US" w:eastAsia="zh-CN" w:bidi="ar"/>
              </w:rPr>
              <w:t>效益</w:t>
            </w:r>
          </w:p>
        </w:tc>
        <w:tc>
          <w:tcPr>
            <w:tcW w:w="540" w:type="dxa"/>
            <w:vMerge w:val="restart"/>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center"/>
              <w:rPr>
                <w:rFonts w:hint="eastAsia" w:ascii="仿宋" w:hAnsi="仿宋" w:eastAsia="仿宋" w:cs="仿宋"/>
                <w:i w:val="0"/>
                <w:color w:val="000000"/>
                <w:sz w:val="32"/>
                <w:szCs w:val="32"/>
                <w:u w:val="none"/>
              </w:rPr>
            </w:pPr>
            <w:r>
              <w:rPr>
                <w:rFonts w:hint="eastAsia" w:ascii="仿宋" w:hAnsi="仿宋" w:eastAsia="仿宋" w:cs="仿宋"/>
                <w:i w:val="0"/>
                <w:color w:val="000000"/>
                <w:kern w:val="0"/>
                <w:sz w:val="32"/>
                <w:szCs w:val="32"/>
                <w:u w:val="none"/>
                <w:lang w:val="en-US" w:eastAsia="zh-CN" w:bidi="ar"/>
              </w:rPr>
              <w:t>30</w:t>
            </w:r>
          </w:p>
        </w:tc>
        <w:tc>
          <w:tcPr>
            <w:tcW w:w="1395" w:type="dxa"/>
            <w:vMerge w:val="restart"/>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center"/>
              <w:rPr>
                <w:rFonts w:hint="eastAsia" w:ascii="仿宋" w:hAnsi="仿宋" w:eastAsia="仿宋" w:cs="仿宋"/>
                <w:i w:val="0"/>
                <w:color w:val="000000"/>
                <w:sz w:val="32"/>
                <w:szCs w:val="32"/>
                <w:u w:val="none"/>
              </w:rPr>
            </w:pPr>
            <w:r>
              <w:rPr>
                <w:rFonts w:hint="eastAsia" w:ascii="仿宋" w:hAnsi="仿宋" w:eastAsia="仿宋" w:cs="仿宋"/>
                <w:i w:val="0"/>
                <w:color w:val="000000"/>
                <w:kern w:val="0"/>
                <w:sz w:val="32"/>
                <w:szCs w:val="32"/>
                <w:u w:val="none"/>
                <w:lang w:val="en-US" w:eastAsia="zh-CN" w:bidi="ar"/>
              </w:rPr>
              <w:t>经济性</w:t>
            </w:r>
          </w:p>
        </w:tc>
        <w:tc>
          <w:tcPr>
            <w:tcW w:w="720" w:type="dxa"/>
            <w:vMerge w:val="restart"/>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center"/>
              <w:rPr>
                <w:rFonts w:hint="eastAsia" w:ascii="仿宋" w:hAnsi="仿宋" w:eastAsia="仿宋" w:cs="仿宋"/>
                <w:i w:val="0"/>
                <w:color w:val="000000"/>
                <w:sz w:val="32"/>
                <w:szCs w:val="32"/>
                <w:u w:val="none"/>
              </w:rPr>
            </w:pPr>
            <w:r>
              <w:rPr>
                <w:rFonts w:hint="eastAsia" w:ascii="仿宋" w:hAnsi="仿宋" w:eastAsia="仿宋" w:cs="仿宋"/>
                <w:i w:val="0"/>
                <w:color w:val="000000"/>
                <w:kern w:val="0"/>
                <w:sz w:val="32"/>
                <w:szCs w:val="32"/>
                <w:u w:val="none"/>
                <w:lang w:val="en-US" w:eastAsia="zh-CN" w:bidi="ar"/>
              </w:rPr>
              <w:t>6</w:t>
            </w:r>
          </w:p>
        </w:tc>
        <w:tc>
          <w:tcPr>
            <w:tcW w:w="3885"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left"/>
              <w:textAlignment w:val="center"/>
              <w:rPr>
                <w:rFonts w:hint="eastAsia" w:ascii="仿宋" w:hAnsi="仿宋" w:eastAsia="仿宋" w:cs="仿宋"/>
                <w:i w:val="0"/>
                <w:color w:val="000000"/>
                <w:sz w:val="32"/>
                <w:szCs w:val="32"/>
                <w:u w:val="none"/>
              </w:rPr>
            </w:pPr>
            <w:r>
              <w:rPr>
                <w:rFonts w:hint="eastAsia" w:ascii="仿宋" w:hAnsi="仿宋" w:eastAsia="仿宋" w:cs="仿宋"/>
                <w:i w:val="0"/>
                <w:color w:val="000000"/>
                <w:kern w:val="0"/>
                <w:sz w:val="32"/>
                <w:szCs w:val="32"/>
                <w:u w:val="none"/>
                <w:lang w:val="en-US" w:eastAsia="zh-CN" w:bidi="ar"/>
              </w:rPr>
              <w:t>公用经费控制率（2）</w:t>
            </w:r>
          </w:p>
        </w:tc>
        <w:tc>
          <w:tcPr>
            <w:tcW w:w="948"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center"/>
              <w:rPr>
                <w:rFonts w:hint="eastAsia" w:ascii="仿宋" w:hAnsi="仿宋" w:eastAsia="仿宋" w:cs="仿宋"/>
                <w:i w:val="0"/>
                <w:color w:val="000000"/>
                <w:sz w:val="32"/>
                <w:szCs w:val="32"/>
                <w:u w:val="none"/>
              </w:rPr>
            </w:pPr>
            <w:r>
              <w:rPr>
                <w:rFonts w:hint="eastAsia" w:ascii="仿宋" w:hAnsi="仿宋" w:eastAsia="仿宋" w:cs="仿宋"/>
                <w:i w:val="0"/>
                <w:color w:val="000000"/>
                <w:kern w:val="0"/>
                <w:sz w:val="32"/>
                <w:szCs w:val="32"/>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45" w:hRule="atLeast"/>
        </w:trPr>
        <w:tc>
          <w:tcPr>
            <w:tcW w:w="805" w:type="dxa"/>
            <w:vMerge w:val="continue"/>
            <w:shd w:val="clear" w:color="auto" w:fill="auto"/>
            <w:tcMar>
              <w:top w:w="15" w:type="dxa"/>
              <w:left w:w="15" w:type="dxa"/>
              <w:right w:w="15" w:type="dxa"/>
            </w:tcMar>
            <w:vAlign w:val="center"/>
          </w:tcPr>
          <w:p>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center"/>
              <w:rPr>
                <w:rFonts w:hint="eastAsia" w:ascii="仿宋" w:hAnsi="仿宋" w:eastAsia="仿宋" w:cs="仿宋"/>
                <w:i w:val="0"/>
                <w:color w:val="000000"/>
                <w:sz w:val="32"/>
                <w:szCs w:val="32"/>
                <w:u w:val="none"/>
              </w:rPr>
            </w:pPr>
          </w:p>
        </w:tc>
        <w:tc>
          <w:tcPr>
            <w:tcW w:w="540" w:type="dxa"/>
            <w:vMerge w:val="continue"/>
            <w:shd w:val="clear" w:color="auto" w:fill="auto"/>
            <w:noWrap/>
            <w:tcMar>
              <w:top w:w="15" w:type="dxa"/>
              <w:left w:w="15" w:type="dxa"/>
              <w:right w:w="15" w:type="dxa"/>
            </w:tcMar>
            <w:vAlign w:val="center"/>
          </w:tcPr>
          <w:p>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center"/>
              <w:rPr>
                <w:rFonts w:hint="eastAsia" w:ascii="仿宋" w:hAnsi="仿宋" w:eastAsia="仿宋" w:cs="仿宋"/>
                <w:i w:val="0"/>
                <w:color w:val="000000"/>
                <w:sz w:val="32"/>
                <w:szCs w:val="32"/>
                <w:u w:val="none"/>
              </w:rPr>
            </w:pPr>
          </w:p>
        </w:tc>
        <w:tc>
          <w:tcPr>
            <w:tcW w:w="1395" w:type="dxa"/>
            <w:vMerge w:val="continue"/>
            <w:shd w:val="clear" w:color="auto" w:fill="auto"/>
            <w:tcMar>
              <w:top w:w="15" w:type="dxa"/>
              <w:left w:w="15" w:type="dxa"/>
              <w:right w:w="15" w:type="dxa"/>
            </w:tcMar>
            <w:vAlign w:val="center"/>
          </w:tcPr>
          <w:p>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center"/>
              <w:rPr>
                <w:rFonts w:hint="eastAsia" w:ascii="仿宋" w:hAnsi="仿宋" w:eastAsia="仿宋" w:cs="仿宋"/>
                <w:i w:val="0"/>
                <w:color w:val="000000"/>
                <w:sz w:val="32"/>
                <w:szCs w:val="32"/>
                <w:u w:val="none"/>
              </w:rPr>
            </w:pPr>
          </w:p>
        </w:tc>
        <w:tc>
          <w:tcPr>
            <w:tcW w:w="720" w:type="dxa"/>
            <w:vMerge w:val="continue"/>
            <w:shd w:val="clear" w:color="auto" w:fill="auto"/>
            <w:noWrap/>
            <w:tcMar>
              <w:top w:w="15" w:type="dxa"/>
              <w:left w:w="15" w:type="dxa"/>
              <w:right w:w="15" w:type="dxa"/>
            </w:tcMar>
            <w:vAlign w:val="center"/>
          </w:tcPr>
          <w:p>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center"/>
              <w:rPr>
                <w:rFonts w:hint="eastAsia" w:ascii="仿宋" w:hAnsi="仿宋" w:eastAsia="仿宋" w:cs="仿宋"/>
                <w:i w:val="0"/>
                <w:color w:val="000000"/>
                <w:sz w:val="32"/>
                <w:szCs w:val="32"/>
                <w:u w:val="none"/>
              </w:rPr>
            </w:pPr>
          </w:p>
        </w:tc>
        <w:tc>
          <w:tcPr>
            <w:tcW w:w="3885"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left"/>
              <w:textAlignment w:val="center"/>
              <w:rPr>
                <w:rFonts w:hint="eastAsia" w:ascii="仿宋" w:hAnsi="仿宋" w:eastAsia="仿宋" w:cs="仿宋"/>
                <w:i w:val="0"/>
                <w:color w:val="000000"/>
                <w:sz w:val="32"/>
                <w:szCs w:val="32"/>
                <w:u w:val="none"/>
              </w:rPr>
            </w:pPr>
            <w:r>
              <w:rPr>
                <w:rFonts w:hint="eastAsia" w:ascii="仿宋" w:hAnsi="仿宋" w:eastAsia="仿宋" w:cs="仿宋"/>
                <w:i w:val="0"/>
                <w:color w:val="000000"/>
                <w:kern w:val="0"/>
                <w:sz w:val="32"/>
                <w:szCs w:val="32"/>
                <w:u w:val="none"/>
                <w:lang w:val="en-US" w:eastAsia="zh-CN" w:bidi="ar"/>
              </w:rPr>
              <w:t>“三公”经费控制率（2）</w:t>
            </w:r>
          </w:p>
        </w:tc>
        <w:tc>
          <w:tcPr>
            <w:tcW w:w="948"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center"/>
              <w:rPr>
                <w:rFonts w:hint="eastAsia" w:ascii="仿宋" w:hAnsi="仿宋" w:eastAsia="仿宋" w:cs="仿宋"/>
                <w:i w:val="0"/>
                <w:color w:val="000000"/>
                <w:sz w:val="32"/>
                <w:szCs w:val="32"/>
                <w:u w:val="none"/>
              </w:rPr>
            </w:pPr>
            <w:r>
              <w:rPr>
                <w:rFonts w:hint="eastAsia" w:ascii="仿宋" w:hAnsi="仿宋" w:eastAsia="仿宋" w:cs="仿宋"/>
                <w:i w:val="0"/>
                <w:color w:val="000000"/>
                <w:kern w:val="0"/>
                <w:sz w:val="32"/>
                <w:szCs w:val="32"/>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40" w:hRule="atLeast"/>
        </w:trPr>
        <w:tc>
          <w:tcPr>
            <w:tcW w:w="805" w:type="dxa"/>
            <w:vMerge w:val="continue"/>
            <w:shd w:val="clear" w:color="auto" w:fill="auto"/>
            <w:tcMar>
              <w:top w:w="15" w:type="dxa"/>
              <w:left w:w="15" w:type="dxa"/>
              <w:right w:w="15" w:type="dxa"/>
            </w:tcMar>
            <w:vAlign w:val="center"/>
          </w:tcPr>
          <w:p>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center"/>
              <w:rPr>
                <w:rFonts w:hint="eastAsia" w:ascii="仿宋" w:hAnsi="仿宋" w:eastAsia="仿宋" w:cs="仿宋"/>
                <w:i w:val="0"/>
                <w:color w:val="000000"/>
                <w:sz w:val="32"/>
                <w:szCs w:val="32"/>
                <w:u w:val="none"/>
              </w:rPr>
            </w:pPr>
          </w:p>
        </w:tc>
        <w:tc>
          <w:tcPr>
            <w:tcW w:w="540" w:type="dxa"/>
            <w:vMerge w:val="continue"/>
            <w:shd w:val="clear" w:color="auto" w:fill="auto"/>
            <w:noWrap/>
            <w:tcMar>
              <w:top w:w="15" w:type="dxa"/>
              <w:left w:w="15" w:type="dxa"/>
              <w:right w:w="15" w:type="dxa"/>
            </w:tcMar>
            <w:vAlign w:val="center"/>
          </w:tcPr>
          <w:p>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center"/>
              <w:rPr>
                <w:rFonts w:hint="eastAsia" w:ascii="仿宋" w:hAnsi="仿宋" w:eastAsia="仿宋" w:cs="仿宋"/>
                <w:i w:val="0"/>
                <w:color w:val="000000"/>
                <w:sz w:val="32"/>
                <w:szCs w:val="32"/>
                <w:u w:val="none"/>
              </w:rPr>
            </w:pPr>
          </w:p>
        </w:tc>
        <w:tc>
          <w:tcPr>
            <w:tcW w:w="1395" w:type="dxa"/>
            <w:vMerge w:val="continue"/>
            <w:shd w:val="clear" w:color="auto" w:fill="auto"/>
            <w:tcMar>
              <w:top w:w="15" w:type="dxa"/>
              <w:left w:w="15" w:type="dxa"/>
              <w:right w:w="15" w:type="dxa"/>
            </w:tcMar>
            <w:vAlign w:val="center"/>
          </w:tcPr>
          <w:p>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center"/>
              <w:rPr>
                <w:rFonts w:hint="eastAsia" w:ascii="仿宋" w:hAnsi="仿宋" w:eastAsia="仿宋" w:cs="仿宋"/>
                <w:i w:val="0"/>
                <w:color w:val="000000"/>
                <w:sz w:val="32"/>
                <w:szCs w:val="32"/>
                <w:u w:val="none"/>
              </w:rPr>
            </w:pPr>
          </w:p>
        </w:tc>
        <w:tc>
          <w:tcPr>
            <w:tcW w:w="720" w:type="dxa"/>
            <w:vMerge w:val="continue"/>
            <w:shd w:val="clear" w:color="auto" w:fill="auto"/>
            <w:noWrap/>
            <w:tcMar>
              <w:top w:w="15" w:type="dxa"/>
              <w:left w:w="15" w:type="dxa"/>
              <w:right w:w="15" w:type="dxa"/>
            </w:tcMar>
            <w:vAlign w:val="center"/>
          </w:tcPr>
          <w:p>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center"/>
              <w:rPr>
                <w:rFonts w:hint="eastAsia" w:ascii="仿宋" w:hAnsi="仿宋" w:eastAsia="仿宋" w:cs="仿宋"/>
                <w:i w:val="0"/>
                <w:color w:val="000000"/>
                <w:sz w:val="32"/>
                <w:szCs w:val="32"/>
                <w:u w:val="none"/>
              </w:rPr>
            </w:pPr>
          </w:p>
        </w:tc>
        <w:tc>
          <w:tcPr>
            <w:tcW w:w="3885"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left"/>
              <w:textAlignment w:val="center"/>
              <w:rPr>
                <w:rFonts w:hint="eastAsia" w:ascii="仿宋" w:hAnsi="仿宋" w:eastAsia="仿宋" w:cs="仿宋"/>
                <w:i w:val="0"/>
                <w:color w:val="000000"/>
                <w:sz w:val="32"/>
                <w:szCs w:val="32"/>
                <w:u w:val="none"/>
              </w:rPr>
            </w:pPr>
            <w:r>
              <w:rPr>
                <w:rFonts w:hint="eastAsia" w:ascii="仿宋" w:hAnsi="仿宋" w:eastAsia="仿宋" w:cs="仿宋"/>
                <w:i w:val="0"/>
                <w:color w:val="000000"/>
                <w:kern w:val="0"/>
                <w:sz w:val="32"/>
                <w:szCs w:val="32"/>
                <w:u w:val="none"/>
                <w:lang w:val="en-US" w:eastAsia="zh-CN" w:bidi="ar"/>
              </w:rPr>
              <w:t>预算调整率（2）</w:t>
            </w:r>
          </w:p>
        </w:tc>
        <w:tc>
          <w:tcPr>
            <w:tcW w:w="948"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center"/>
              <w:rPr>
                <w:rFonts w:hint="eastAsia" w:ascii="仿宋" w:hAnsi="仿宋" w:eastAsia="仿宋" w:cs="仿宋"/>
                <w:i w:val="0"/>
                <w:color w:val="000000"/>
                <w:sz w:val="32"/>
                <w:szCs w:val="32"/>
                <w:u w:val="none"/>
                <w:lang w:val="en-US" w:eastAsia="zh-CN"/>
              </w:rPr>
            </w:pPr>
            <w:r>
              <w:rPr>
                <w:rFonts w:hint="eastAsia" w:ascii="仿宋" w:hAnsi="仿宋" w:eastAsia="仿宋" w:cs="仿宋"/>
                <w:i w:val="0"/>
                <w:color w:val="000000"/>
                <w:sz w:val="32"/>
                <w:szCs w:val="32"/>
                <w:u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04" w:hRule="atLeast"/>
        </w:trPr>
        <w:tc>
          <w:tcPr>
            <w:tcW w:w="805" w:type="dxa"/>
            <w:vMerge w:val="continue"/>
            <w:shd w:val="clear" w:color="auto" w:fill="auto"/>
            <w:tcMar>
              <w:top w:w="15" w:type="dxa"/>
              <w:left w:w="15" w:type="dxa"/>
              <w:right w:w="15" w:type="dxa"/>
            </w:tcMar>
            <w:vAlign w:val="center"/>
          </w:tcPr>
          <w:p>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center"/>
              <w:rPr>
                <w:rFonts w:hint="eastAsia" w:ascii="仿宋" w:hAnsi="仿宋" w:eastAsia="仿宋" w:cs="仿宋"/>
                <w:i w:val="0"/>
                <w:color w:val="000000"/>
                <w:sz w:val="32"/>
                <w:szCs w:val="32"/>
                <w:u w:val="none"/>
              </w:rPr>
            </w:pPr>
          </w:p>
        </w:tc>
        <w:tc>
          <w:tcPr>
            <w:tcW w:w="540" w:type="dxa"/>
            <w:vMerge w:val="continue"/>
            <w:shd w:val="clear" w:color="auto" w:fill="auto"/>
            <w:noWrap/>
            <w:tcMar>
              <w:top w:w="15" w:type="dxa"/>
              <w:left w:w="15" w:type="dxa"/>
              <w:right w:w="15" w:type="dxa"/>
            </w:tcMar>
            <w:vAlign w:val="center"/>
          </w:tcPr>
          <w:p>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center"/>
              <w:rPr>
                <w:rFonts w:hint="eastAsia" w:ascii="仿宋" w:hAnsi="仿宋" w:eastAsia="仿宋" w:cs="仿宋"/>
                <w:i w:val="0"/>
                <w:color w:val="000000"/>
                <w:sz w:val="32"/>
                <w:szCs w:val="32"/>
                <w:u w:val="none"/>
              </w:rPr>
            </w:pPr>
          </w:p>
        </w:tc>
        <w:tc>
          <w:tcPr>
            <w:tcW w:w="1395" w:type="dxa"/>
            <w:vMerge w:val="restart"/>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center"/>
              <w:rPr>
                <w:rFonts w:hint="eastAsia" w:ascii="仿宋" w:hAnsi="仿宋" w:eastAsia="仿宋" w:cs="仿宋"/>
                <w:i w:val="0"/>
                <w:color w:val="000000"/>
                <w:sz w:val="32"/>
                <w:szCs w:val="32"/>
                <w:u w:val="none"/>
              </w:rPr>
            </w:pPr>
            <w:r>
              <w:rPr>
                <w:rFonts w:hint="eastAsia" w:ascii="仿宋" w:hAnsi="仿宋" w:eastAsia="仿宋" w:cs="仿宋"/>
                <w:i w:val="0"/>
                <w:color w:val="000000"/>
                <w:kern w:val="0"/>
                <w:sz w:val="32"/>
                <w:szCs w:val="32"/>
                <w:u w:val="none"/>
                <w:lang w:val="en-US" w:eastAsia="zh-CN" w:bidi="ar"/>
              </w:rPr>
              <w:t>效率性</w:t>
            </w:r>
          </w:p>
        </w:tc>
        <w:tc>
          <w:tcPr>
            <w:tcW w:w="720" w:type="dxa"/>
            <w:vMerge w:val="restart"/>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center"/>
              <w:rPr>
                <w:rFonts w:hint="eastAsia" w:ascii="仿宋" w:hAnsi="仿宋" w:eastAsia="仿宋" w:cs="仿宋"/>
                <w:i w:val="0"/>
                <w:color w:val="000000"/>
                <w:sz w:val="32"/>
                <w:szCs w:val="32"/>
                <w:u w:val="none"/>
              </w:rPr>
            </w:pPr>
            <w:r>
              <w:rPr>
                <w:rFonts w:hint="eastAsia" w:ascii="仿宋" w:hAnsi="仿宋" w:eastAsia="仿宋" w:cs="仿宋"/>
                <w:i w:val="0"/>
                <w:color w:val="000000"/>
                <w:kern w:val="0"/>
                <w:sz w:val="32"/>
                <w:szCs w:val="32"/>
                <w:u w:val="none"/>
                <w:lang w:val="en-US" w:eastAsia="zh-CN" w:bidi="ar"/>
              </w:rPr>
              <w:t>9</w:t>
            </w:r>
          </w:p>
        </w:tc>
        <w:tc>
          <w:tcPr>
            <w:tcW w:w="3885"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left"/>
              <w:textAlignment w:val="center"/>
              <w:rPr>
                <w:rFonts w:hint="eastAsia" w:ascii="仿宋" w:hAnsi="仿宋" w:eastAsia="仿宋" w:cs="仿宋"/>
                <w:i w:val="0"/>
                <w:color w:val="000000"/>
                <w:sz w:val="32"/>
                <w:szCs w:val="32"/>
                <w:u w:val="none"/>
              </w:rPr>
            </w:pPr>
            <w:r>
              <w:rPr>
                <w:rFonts w:hint="eastAsia" w:ascii="仿宋" w:hAnsi="仿宋" w:eastAsia="仿宋" w:cs="仿宋"/>
                <w:i w:val="0"/>
                <w:color w:val="000000"/>
                <w:kern w:val="0"/>
                <w:sz w:val="32"/>
                <w:szCs w:val="32"/>
                <w:u w:val="none"/>
                <w:lang w:val="en-US" w:eastAsia="zh-CN" w:bidi="ar"/>
              </w:rPr>
              <w:t>重点工作完成率（3）</w:t>
            </w:r>
          </w:p>
        </w:tc>
        <w:tc>
          <w:tcPr>
            <w:tcW w:w="948"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center"/>
              <w:rPr>
                <w:rFonts w:hint="eastAsia" w:ascii="仿宋" w:hAnsi="仿宋" w:eastAsia="仿宋" w:cs="仿宋"/>
                <w:i w:val="0"/>
                <w:color w:val="000000"/>
                <w:sz w:val="32"/>
                <w:szCs w:val="32"/>
                <w:u w:val="none"/>
              </w:rPr>
            </w:pPr>
            <w:r>
              <w:rPr>
                <w:rFonts w:hint="eastAsia" w:ascii="仿宋" w:hAnsi="仿宋" w:eastAsia="仿宋" w:cs="仿宋"/>
                <w:i w:val="0"/>
                <w:color w:val="000000"/>
                <w:kern w:val="0"/>
                <w:sz w:val="32"/>
                <w:szCs w:val="32"/>
                <w:u w:val="none"/>
                <w:lang w:val="en-US" w:eastAsia="zh-CN"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24" w:hRule="atLeast"/>
        </w:trPr>
        <w:tc>
          <w:tcPr>
            <w:tcW w:w="805" w:type="dxa"/>
            <w:vMerge w:val="continue"/>
            <w:shd w:val="clear" w:color="auto" w:fill="auto"/>
            <w:tcMar>
              <w:top w:w="15" w:type="dxa"/>
              <w:left w:w="15" w:type="dxa"/>
              <w:right w:w="15" w:type="dxa"/>
            </w:tcMar>
            <w:vAlign w:val="center"/>
          </w:tcPr>
          <w:p>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center"/>
              <w:rPr>
                <w:rFonts w:hint="eastAsia" w:ascii="仿宋" w:hAnsi="仿宋" w:eastAsia="仿宋" w:cs="仿宋"/>
                <w:i w:val="0"/>
                <w:color w:val="000000"/>
                <w:sz w:val="32"/>
                <w:szCs w:val="32"/>
                <w:u w:val="none"/>
              </w:rPr>
            </w:pPr>
          </w:p>
        </w:tc>
        <w:tc>
          <w:tcPr>
            <w:tcW w:w="540" w:type="dxa"/>
            <w:vMerge w:val="continue"/>
            <w:shd w:val="clear" w:color="auto" w:fill="auto"/>
            <w:noWrap/>
            <w:tcMar>
              <w:top w:w="15" w:type="dxa"/>
              <w:left w:w="15" w:type="dxa"/>
              <w:right w:w="15" w:type="dxa"/>
            </w:tcMar>
            <w:vAlign w:val="center"/>
          </w:tcPr>
          <w:p>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center"/>
              <w:rPr>
                <w:rFonts w:hint="eastAsia" w:ascii="仿宋" w:hAnsi="仿宋" w:eastAsia="仿宋" w:cs="仿宋"/>
                <w:i w:val="0"/>
                <w:color w:val="000000"/>
                <w:sz w:val="32"/>
                <w:szCs w:val="32"/>
                <w:u w:val="none"/>
              </w:rPr>
            </w:pPr>
          </w:p>
        </w:tc>
        <w:tc>
          <w:tcPr>
            <w:tcW w:w="1395" w:type="dxa"/>
            <w:vMerge w:val="continue"/>
            <w:shd w:val="clear" w:color="auto" w:fill="auto"/>
            <w:tcMar>
              <w:top w:w="15" w:type="dxa"/>
              <w:left w:w="15" w:type="dxa"/>
              <w:right w:w="15" w:type="dxa"/>
            </w:tcMar>
            <w:vAlign w:val="center"/>
          </w:tcPr>
          <w:p>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center"/>
              <w:rPr>
                <w:rFonts w:hint="eastAsia" w:ascii="仿宋" w:hAnsi="仿宋" w:eastAsia="仿宋" w:cs="仿宋"/>
                <w:i w:val="0"/>
                <w:color w:val="000000"/>
                <w:sz w:val="32"/>
                <w:szCs w:val="32"/>
                <w:u w:val="none"/>
              </w:rPr>
            </w:pPr>
          </w:p>
        </w:tc>
        <w:tc>
          <w:tcPr>
            <w:tcW w:w="720" w:type="dxa"/>
            <w:vMerge w:val="continue"/>
            <w:shd w:val="clear" w:color="auto" w:fill="auto"/>
            <w:noWrap/>
            <w:tcMar>
              <w:top w:w="15" w:type="dxa"/>
              <w:left w:w="15" w:type="dxa"/>
              <w:right w:w="15" w:type="dxa"/>
            </w:tcMar>
            <w:vAlign w:val="center"/>
          </w:tcPr>
          <w:p>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center"/>
              <w:rPr>
                <w:rFonts w:hint="eastAsia" w:ascii="仿宋" w:hAnsi="仿宋" w:eastAsia="仿宋" w:cs="仿宋"/>
                <w:i w:val="0"/>
                <w:color w:val="000000"/>
                <w:sz w:val="32"/>
                <w:szCs w:val="32"/>
                <w:u w:val="none"/>
              </w:rPr>
            </w:pPr>
          </w:p>
        </w:tc>
        <w:tc>
          <w:tcPr>
            <w:tcW w:w="3885"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left"/>
              <w:textAlignment w:val="center"/>
              <w:rPr>
                <w:rFonts w:hint="eastAsia" w:ascii="仿宋" w:hAnsi="仿宋" w:eastAsia="仿宋" w:cs="仿宋"/>
                <w:i w:val="0"/>
                <w:color w:val="000000"/>
                <w:sz w:val="32"/>
                <w:szCs w:val="32"/>
                <w:u w:val="none"/>
              </w:rPr>
            </w:pPr>
            <w:r>
              <w:rPr>
                <w:rFonts w:hint="eastAsia" w:ascii="仿宋" w:hAnsi="仿宋" w:eastAsia="仿宋" w:cs="仿宋"/>
                <w:i w:val="0"/>
                <w:color w:val="000000"/>
                <w:kern w:val="0"/>
                <w:sz w:val="32"/>
                <w:szCs w:val="32"/>
                <w:u w:val="none"/>
                <w:lang w:val="en-US" w:eastAsia="zh-CN" w:bidi="ar"/>
              </w:rPr>
              <w:t>绩效目标完成率（3）</w:t>
            </w:r>
          </w:p>
        </w:tc>
        <w:tc>
          <w:tcPr>
            <w:tcW w:w="948"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center"/>
              <w:rPr>
                <w:rFonts w:hint="eastAsia" w:ascii="仿宋" w:hAnsi="仿宋" w:eastAsia="仿宋" w:cs="仿宋"/>
                <w:i w:val="0"/>
                <w:color w:val="000000"/>
                <w:sz w:val="32"/>
                <w:szCs w:val="32"/>
                <w:u w:val="none"/>
              </w:rPr>
            </w:pPr>
            <w:r>
              <w:rPr>
                <w:rFonts w:hint="eastAsia" w:ascii="仿宋" w:hAnsi="仿宋" w:eastAsia="仿宋" w:cs="仿宋"/>
                <w:i w:val="0"/>
                <w:color w:val="000000"/>
                <w:kern w:val="0"/>
                <w:sz w:val="32"/>
                <w:szCs w:val="32"/>
                <w:u w:val="none"/>
                <w:lang w:val="en-US" w:eastAsia="zh-CN"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79" w:hRule="atLeast"/>
        </w:trPr>
        <w:tc>
          <w:tcPr>
            <w:tcW w:w="805" w:type="dxa"/>
            <w:vMerge w:val="continue"/>
            <w:shd w:val="clear" w:color="auto" w:fill="auto"/>
            <w:tcMar>
              <w:top w:w="15" w:type="dxa"/>
              <w:left w:w="15" w:type="dxa"/>
              <w:right w:w="15" w:type="dxa"/>
            </w:tcMar>
            <w:vAlign w:val="center"/>
          </w:tcPr>
          <w:p>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center"/>
              <w:rPr>
                <w:rFonts w:hint="eastAsia" w:ascii="仿宋" w:hAnsi="仿宋" w:eastAsia="仿宋" w:cs="仿宋"/>
                <w:i w:val="0"/>
                <w:color w:val="000000"/>
                <w:sz w:val="32"/>
                <w:szCs w:val="32"/>
                <w:u w:val="none"/>
              </w:rPr>
            </w:pPr>
          </w:p>
        </w:tc>
        <w:tc>
          <w:tcPr>
            <w:tcW w:w="540" w:type="dxa"/>
            <w:vMerge w:val="continue"/>
            <w:shd w:val="clear" w:color="auto" w:fill="auto"/>
            <w:noWrap/>
            <w:tcMar>
              <w:top w:w="15" w:type="dxa"/>
              <w:left w:w="15" w:type="dxa"/>
              <w:right w:w="15" w:type="dxa"/>
            </w:tcMar>
            <w:vAlign w:val="center"/>
          </w:tcPr>
          <w:p>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center"/>
              <w:rPr>
                <w:rFonts w:hint="eastAsia" w:ascii="仿宋" w:hAnsi="仿宋" w:eastAsia="仿宋" w:cs="仿宋"/>
                <w:i w:val="0"/>
                <w:color w:val="000000"/>
                <w:sz w:val="32"/>
                <w:szCs w:val="32"/>
                <w:u w:val="none"/>
              </w:rPr>
            </w:pPr>
          </w:p>
        </w:tc>
        <w:tc>
          <w:tcPr>
            <w:tcW w:w="1395" w:type="dxa"/>
            <w:vMerge w:val="continue"/>
            <w:shd w:val="clear" w:color="auto" w:fill="auto"/>
            <w:tcMar>
              <w:top w:w="15" w:type="dxa"/>
              <w:left w:w="15" w:type="dxa"/>
              <w:right w:w="15" w:type="dxa"/>
            </w:tcMar>
            <w:vAlign w:val="center"/>
          </w:tcPr>
          <w:p>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center"/>
              <w:rPr>
                <w:rFonts w:hint="eastAsia" w:ascii="仿宋" w:hAnsi="仿宋" w:eastAsia="仿宋" w:cs="仿宋"/>
                <w:i w:val="0"/>
                <w:color w:val="000000"/>
                <w:sz w:val="32"/>
                <w:szCs w:val="32"/>
                <w:u w:val="none"/>
              </w:rPr>
            </w:pPr>
          </w:p>
        </w:tc>
        <w:tc>
          <w:tcPr>
            <w:tcW w:w="720" w:type="dxa"/>
            <w:vMerge w:val="continue"/>
            <w:shd w:val="clear" w:color="auto" w:fill="auto"/>
            <w:noWrap/>
            <w:tcMar>
              <w:top w:w="15" w:type="dxa"/>
              <w:left w:w="15" w:type="dxa"/>
              <w:right w:w="15" w:type="dxa"/>
            </w:tcMar>
            <w:vAlign w:val="center"/>
          </w:tcPr>
          <w:p>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center"/>
              <w:rPr>
                <w:rFonts w:hint="eastAsia" w:ascii="仿宋" w:hAnsi="仿宋" w:eastAsia="仿宋" w:cs="仿宋"/>
                <w:i w:val="0"/>
                <w:color w:val="000000"/>
                <w:sz w:val="32"/>
                <w:szCs w:val="32"/>
                <w:u w:val="none"/>
              </w:rPr>
            </w:pPr>
          </w:p>
        </w:tc>
        <w:tc>
          <w:tcPr>
            <w:tcW w:w="3885"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left"/>
              <w:textAlignment w:val="center"/>
              <w:rPr>
                <w:rFonts w:hint="eastAsia" w:ascii="仿宋" w:hAnsi="仿宋" w:eastAsia="仿宋" w:cs="仿宋"/>
                <w:i w:val="0"/>
                <w:color w:val="000000"/>
                <w:sz w:val="32"/>
                <w:szCs w:val="32"/>
                <w:u w:val="none"/>
              </w:rPr>
            </w:pPr>
            <w:r>
              <w:rPr>
                <w:rFonts w:hint="eastAsia" w:ascii="仿宋" w:hAnsi="仿宋" w:eastAsia="仿宋" w:cs="仿宋"/>
                <w:i w:val="0"/>
                <w:color w:val="000000"/>
                <w:kern w:val="0"/>
                <w:sz w:val="32"/>
                <w:szCs w:val="32"/>
                <w:u w:val="none"/>
                <w:lang w:val="en-US" w:eastAsia="zh-CN" w:bidi="ar"/>
              </w:rPr>
              <w:t>项目完成及时性（3）</w:t>
            </w:r>
          </w:p>
        </w:tc>
        <w:tc>
          <w:tcPr>
            <w:tcW w:w="948"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center"/>
              <w:rPr>
                <w:rFonts w:hint="eastAsia" w:ascii="仿宋" w:hAnsi="仿宋" w:eastAsia="仿宋" w:cs="仿宋"/>
                <w:i w:val="0"/>
                <w:color w:val="000000"/>
                <w:sz w:val="32"/>
                <w:szCs w:val="32"/>
                <w:u w:val="none"/>
              </w:rPr>
            </w:pPr>
            <w:r>
              <w:rPr>
                <w:rFonts w:hint="eastAsia" w:ascii="仿宋" w:hAnsi="仿宋" w:eastAsia="仿宋" w:cs="仿宋"/>
                <w:i w:val="0"/>
                <w:color w:val="000000"/>
                <w:kern w:val="0"/>
                <w:sz w:val="32"/>
                <w:szCs w:val="32"/>
                <w:u w:val="none"/>
                <w:lang w:val="en-US" w:eastAsia="zh-CN"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50" w:hRule="atLeast"/>
        </w:trPr>
        <w:tc>
          <w:tcPr>
            <w:tcW w:w="805" w:type="dxa"/>
            <w:vMerge w:val="continue"/>
            <w:shd w:val="clear" w:color="auto" w:fill="auto"/>
            <w:tcMar>
              <w:top w:w="15" w:type="dxa"/>
              <w:left w:w="15" w:type="dxa"/>
              <w:right w:w="15" w:type="dxa"/>
            </w:tcMar>
            <w:vAlign w:val="center"/>
          </w:tcPr>
          <w:p>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center"/>
              <w:rPr>
                <w:rFonts w:hint="eastAsia" w:ascii="仿宋" w:hAnsi="仿宋" w:eastAsia="仿宋" w:cs="仿宋"/>
                <w:i w:val="0"/>
                <w:color w:val="000000"/>
                <w:sz w:val="32"/>
                <w:szCs w:val="32"/>
                <w:u w:val="none"/>
              </w:rPr>
            </w:pPr>
          </w:p>
        </w:tc>
        <w:tc>
          <w:tcPr>
            <w:tcW w:w="540" w:type="dxa"/>
            <w:vMerge w:val="continue"/>
            <w:shd w:val="clear" w:color="auto" w:fill="auto"/>
            <w:noWrap/>
            <w:tcMar>
              <w:top w:w="15" w:type="dxa"/>
              <w:left w:w="15" w:type="dxa"/>
              <w:right w:w="15" w:type="dxa"/>
            </w:tcMar>
            <w:vAlign w:val="center"/>
          </w:tcPr>
          <w:p>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center"/>
              <w:rPr>
                <w:rFonts w:hint="eastAsia" w:ascii="仿宋" w:hAnsi="仿宋" w:eastAsia="仿宋" w:cs="仿宋"/>
                <w:i w:val="0"/>
                <w:color w:val="000000"/>
                <w:sz w:val="32"/>
                <w:szCs w:val="32"/>
                <w:u w:val="none"/>
              </w:rPr>
            </w:pPr>
          </w:p>
        </w:tc>
        <w:tc>
          <w:tcPr>
            <w:tcW w:w="1395"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center"/>
              <w:rPr>
                <w:rFonts w:hint="eastAsia" w:ascii="仿宋" w:hAnsi="仿宋" w:eastAsia="仿宋" w:cs="仿宋"/>
                <w:i w:val="0"/>
                <w:color w:val="000000"/>
                <w:sz w:val="32"/>
                <w:szCs w:val="32"/>
                <w:u w:val="none"/>
              </w:rPr>
            </w:pPr>
            <w:r>
              <w:rPr>
                <w:rFonts w:hint="eastAsia" w:ascii="仿宋" w:hAnsi="仿宋" w:eastAsia="仿宋" w:cs="仿宋"/>
                <w:i w:val="0"/>
                <w:color w:val="000000"/>
                <w:kern w:val="0"/>
                <w:sz w:val="32"/>
                <w:szCs w:val="32"/>
                <w:u w:val="none"/>
                <w:lang w:val="en-US" w:eastAsia="zh-CN" w:bidi="ar"/>
              </w:rPr>
              <w:t>效果性</w:t>
            </w:r>
          </w:p>
        </w:tc>
        <w:tc>
          <w:tcPr>
            <w:tcW w:w="720"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center"/>
              <w:rPr>
                <w:rFonts w:hint="eastAsia" w:ascii="仿宋" w:hAnsi="仿宋" w:eastAsia="仿宋" w:cs="仿宋"/>
                <w:i w:val="0"/>
                <w:color w:val="000000"/>
                <w:sz w:val="32"/>
                <w:szCs w:val="32"/>
                <w:u w:val="none"/>
              </w:rPr>
            </w:pPr>
            <w:r>
              <w:rPr>
                <w:rFonts w:hint="eastAsia" w:ascii="仿宋" w:hAnsi="仿宋" w:eastAsia="仿宋" w:cs="仿宋"/>
                <w:i w:val="0"/>
                <w:color w:val="000000"/>
                <w:kern w:val="0"/>
                <w:sz w:val="32"/>
                <w:szCs w:val="32"/>
                <w:u w:val="none"/>
                <w:lang w:val="en-US" w:eastAsia="zh-CN" w:bidi="ar"/>
              </w:rPr>
              <w:t>10</w:t>
            </w:r>
          </w:p>
        </w:tc>
        <w:tc>
          <w:tcPr>
            <w:tcW w:w="3885"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both"/>
              <w:textAlignment w:val="center"/>
              <w:rPr>
                <w:rFonts w:hint="eastAsia" w:ascii="仿宋" w:hAnsi="仿宋" w:eastAsia="仿宋" w:cs="仿宋"/>
                <w:i w:val="0"/>
                <w:color w:val="000000"/>
                <w:sz w:val="32"/>
                <w:szCs w:val="32"/>
                <w:u w:val="none"/>
              </w:rPr>
            </w:pPr>
            <w:r>
              <w:rPr>
                <w:rFonts w:hint="eastAsia" w:ascii="仿宋" w:hAnsi="仿宋" w:eastAsia="仿宋" w:cs="仿宋"/>
                <w:i w:val="0"/>
                <w:color w:val="000000"/>
                <w:kern w:val="0"/>
                <w:sz w:val="32"/>
                <w:szCs w:val="32"/>
                <w:u w:val="none"/>
                <w:lang w:val="en-US" w:eastAsia="zh-CN" w:bidi="ar"/>
              </w:rPr>
              <w:t>社会经济环境效益（10）</w:t>
            </w:r>
          </w:p>
        </w:tc>
        <w:tc>
          <w:tcPr>
            <w:tcW w:w="948"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center"/>
              <w:rPr>
                <w:rFonts w:hint="eastAsia" w:ascii="仿宋" w:hAnsi="仿宋" w:eastAsia="仿宋" w:cs="仿宋"/>
                <w:i w:val="0"/>
                <w:color w:val="000000"/>
                <w:sz w:val="32"/>
                <w:szCs w:val="32"/>
                <w:u w:val="none"/>
              </w:rPr>
            </w:pPr>
            <w:r>
              <w:rPr>
                <w:rFonts w:hint="eastAsia" w:ascii="仿宋" w:hAnsi="仿宋" w:eastAsia="仿宋" w:cs="仿宋"/>
                <w:i w:val="0"/>
                <w:color w:val="000000"/>
                <w:kern w:val="0"/>
                <w:sz w:val="32"/>
                <w:szCs w:val="32"/>
                <w:u w:val="none"/>
                <w:lang w:val="en-US" w:eastAsia="zh-CN" w:bidi="ar"/>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80" w:hRule="atLeast"/>
        </w:trPr>
        <w:tc>
          <w:tcPr>
            <w:tcW w:w="805" w:type="dxa"/>
            <w:vMerge w:val="continue"/>
            <w:shd w:val="clear" w:color="auto" w:fill="auto"/>
            <w:tcMar>
              <w:top w:w="15" w:type="dxa"/>
              <w:left w:w="15" w:type="dxa"/>
              <w:right w:w="15" w:type="dxa"/>
            </w:tcMar>
            <w:vAlign w:val="center"/>
          </w:tcPr>
          <w:p>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center"/>
              <w:rPr>
                <w:rFonts w:hint="eastAsia" w:ascii="仿宋" w:hAnsi="仿宋" w:eastAsia="仿宋" w:cs="仿宋"/>
                <w:i w:val="0"/>
                <w:color w:val="000000"/>
                <w:sz w:val="32"/>
                <w:szCs w:val="32"/>
                <w:u w:val="none"/>
              </w:rPr>
            </w:pPr>
          </w:p>
        </w:tc>
        <w:tc>
          <w:tcPr>
            <w:tcW w:w="540" w:type="dxa"/>
            <w:vMerge w:val="continue"/>
            <w:shd w:val="clear" w:color="auto" w:fill="auto"/>
            <w:noWrap/>
            <w:tcMar>
              <w:top w:w="15" w:type="dxa"/>
              <w:left w:w="15" w:type="dxa"/>
              <w:right w:w="15" w:type="dxa"/>
            </w:tcMar>
            <w:vAlign w:val="center"/>
          </w:tcPr>
          <w:p>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center"/>
              <w:rPr>
                <w:rFonts w:hint="eastAsia" w:ascii="仿宋" w:hAnsi="仿宋" w:eastAsia="仿宋" w:cs="仿宋"/>
                <w:i w:val="0"/>
                <w:color w:val="000000"/>
                <w:sz w:val="32"/>
                <w:szCs w:val="32"/>
                <w:u w:val="none"/>
              </w:rPr>
            </w:pPr>
          </w:p>
        </w:tc>
        <w:tc>
          <w:tcPr>
            <w:tcW w:w="1395" w:type="dxa"/>
            <w:vMerge w:val="restart"/>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center"/>
              <w:rPr>
                <w:rFonts w:hint="eastAsia" w:ascii="仿宋" w:hAnsi="仿宋" w:eastAsia="仿宋" w:cs="仿宋"/>
                <w:i w:val="0"/>
                <w:color w:val="000000"/>
                <w:sz w:val="32"/>
                <w:szCs w:val="32"/>
                <w:u w:val="none"/>
              </w:rPr>
            </w:pPr>
            <w:r>
              <w:rPr>
                <w:rFonts w:hint="eastAsia" w:ascii="仿宋" w:hAnsi="仿宋" w:eastAsia="仿宋" w:cs="仿宋"/>
                <w:i w:val="0"/>
                <w:color w:val="000000"/>
                <w:kern w:val="0"/>
                <w:sz w:val="32"/>
                <w:szCs w:val="32"/>
                <w:u w:val="none"/>
                <w:lang w:val="en-US" w:eastAsia="zh-CN" w:bidi="ar"/>
              </w:rPr>
              <w:t>公平性</w:t>
            </w:r>
          </w:p>
        </w:tc>
        <w:tc>
          <w:tcPr>
            <w:tcW w:w="720" w:type="dxa"/>
            <w:vMerge w:val="restart"/>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center"/>
              <w:rPr>
                <w:rFonts w:hint="eastAsia" w:ascii="仿宋" w:hAnsi="仿宋" w:eastAsia="仿宋" w:cs="仿宋"/>
                <w:i w:val="0"/>
                <w:color w:val="000000"/>
                <w:sz w:val="32"/>
                <w:szCs w:val="32"/>
                <w:u w:val="none"/>
              </w:rPr>
            </w:pPr>
            <w:r>
              <w:rPr>
                <w:rFonts w:hint="eastAsia" w:ascii="仿宋" w:hAnsi="仿宋" w:eastAsia="仿宋" w:cs="仿宋"/>
                <w:i w:val="0"/>
                <w:color w:val="000000"/>
                <w:kern w:val="0"/>
                <w:sz w:val="32"/>
                <w:szCs w:val="32"/>
                <w:u w:val="none"/>
                <w:lang w:val="en-US" w:eastAsia="zh-CN" w:bidi="ar"/>
              </w:rPr>
              <w:t>5</w:t>
            </w:r>
          </w:p>
        </w:tc>
        <w:tc>
          <w:tcPr>
            <w:tcW w:w="3885"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both"/>
              <w:textAlignment w:val="center"/>
              <w:rPr>
                <w:rFonts w:hint="eastAsia" w:ascii="仿宋" w:hAnsi="仿宋" w:eastAsia="仿宋" w:cs="仿宋"/>
                <w:i w:val="0"/>
                <w:color w:val="000000"/>
                <w:sz w:val="32"/>
                <w:szCs w:val="32"/>
                <w:u w:val="none"/>
              </w:rPr>
            </w:pPr>
            <w:r>
              <w:rPr>
                <w:rFonts w:hint="eastAsia" w:ascii="仿宋" w:hAnsi="仿宋" w:eastAsia="仿宋" w:cs="仿宋"/>
                <w:i w:val="0"/>
                <w:color w:val="000000"/>
                <w:kern w:val="0"/>
                <w:sz w:val="32"/>
                <w:szCs w:val="32"/>
                <w:u w:val="none"/>
                <w:lang w:val="en-US" w:eastAsia="zh-CN" w:bidi="ar"/>
              </w:rPr>
              <w:t>群众信访办理情况（2）</w:t>
            </w:r>
          </w:p>
        </w:tc>
        <w:tc>
          <w:tcPr>
            <w:tcW w:w="948"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center"/>
              <w:rPr>
                <w:rFonts w:hint="eastAsia" w:ascii="仿宋" w:hAnsi="仿宋" w:eastAsia="仿宋" w:cs="仿宋"/>
                <w:i w:val="0"/>
                <w:color w:val="000000"/>
                <w:sz w:val="32"/>
                <w:szCs w:val="32"/>
                <w:u w:val="none"/>
              </w:rPr>
            </w:pPr>
            <w:r>
              <w:rPr>
                <w:rFonts w:hint="eastAsia" w:ascii="仿宋" w:hAnsi="仿宋" w:eastAsia="仿宋" w:cs="仿宋"/>
                <w:i w:val="0"/>
                <w:color w:val="000000"/>
                <w:kern w:val="0"/>
                <w:sz w:val="32"/>
                <w:szCs w:val="32"/>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20" w:hRule="atLeast"/>
        </w:trPr>
        <w:tc>
          <w:tcPr>
            <w:tcW w:w="805" w:type="dxa"/>
            <w:vMerge w:val="continue"/>
            <w:shd w:val="clear" w:color="auto" w:fill="auto"/>
            <w:tcMar>
              <w:top w:w="15" w:type="dxa"/>
              <w:left w:w="15" w:type="dxa"/>
              <w:right w:w="15" w:type="dxa"/>
            </w:tcMar>
            <w:vAlign w:val="center"/>
          </w:tcPr>
          <w:p>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center"/>
              <w:rPr>
                <w:rFonts w:hint="eastAsia" w:ascii="仿宋" w:hAnsi="仿宋" w:eastAsia="仿宋" w:cs="仿宋"/>
                <w:i w:val="0"/>
                <w:color w:val="000000"/>
                <w:sz w:val="32"/>
                <w:szCs w:val="32"/>
                <w:u w:val="none"/>
              </w:rPr>
            </w:pPr>
          </w:p>
        </w:tc>
        <w:tc>
          <w:tcPr>
            <w:tcW w:w="540" w:type="dxa"/>
            <w:vMerge w:val="continue"/>
            <w:shd w:val="clear" w:color="auto" w:fill="auto"/>
            <w:noWrap/>
            <w:tcMar>
              <w:top w:w="15" w:type="dxa"/>
              <w:left w:w="15" w:type="dxa"/>
              <w:right w:w="15" w:type="dxa"/>
            </w:tcMar>
            <w:vAlign w:val="center"/>
          </w:tcPr>
          <w:p>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center"/>
              <w:rPr>
                <w:rFonts w:hint="eastAsia" w:ascii="仿宋" w:hAnsi="仿宋" w:eastAsia="仿宋" w:cs="仿宋"/>
                <w:i w:val="0"/>
                <w:color w:val="000000"/>
                <w:sz w:val="32"/>
                <w:szCs w:val="32"/>
                <w:u w:val="none"/>
              </w:rPr>
            </w:pPr>
          </w:p>
        </w:tc>
        <w:tc>
          <w:tcPr>
            <w:tcW w:w="1395" w:type="dxa"/>
            <w:vMerge w:val="continue"/>
            <w:shd w:val="clear" w:color="auto" w:fill="auto"/>
            <w:tcMar>
              <w:top w:w="15" w:type="dxa"/>
              <w:left w:w="15" w:type="dxa"/>
              <w:right w:w="15" w:type="dxa"/>
            </w:tcMar>
            <w:vAlign w:val="center"/>
          </w:tcPr>
          <w:p>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center"/>
              <w:rPr>
                <w:rFonts w:hint="eastAsia" w:ascii="仿宋" w:hAnsi="仿宋" w:eastAsia="仿宋" w:cs="仿宋"/>
                <w:i w:val="0"/>
                <w:color w:val="000000"/>
                <w:sz w:val="32"/>
                <w:szCs w:val="32"/>
                <w:u w:val="none"/>
              </w:rPr>
            </w:pPr>
          </w:p>
        </w:tc>
        <w:tc>
          <w:tcPr>
            <w:tcW w:w="720" w:type="dxa"/>
            <w:vMerge w:val="continue"/>
            <w:shd w:val="clear" w:color="auto" w:fill="auto"/>
            <w:noWrap/>
            <w:tcMar>
              <w:top w:w="15" w:type="dxa"/>
              <w:left w:w="15" w:type="dxa"/>
              <w:right w:w="15" w:type="dxa"/>
            </w:tcMar>
            <w:vAlign w:val="center"/>
          </w:tcPr>
          <w:p>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center"/>
              <w:rPr>
                <w:rFonts w:hint="eastAsia" w:ascii="仿宋" w:hAnsi="仿宋" w:eastAsia="仿宋" w:cs="仿宋"/>
                <w:i w:val="0"/>
                <w:color w:val="000000"/>
                <w:sz w:val="32"/>
                <w:szCs w:val="32"/>
                <w:u w:val="none"/>
              </w:rPr>
            </w:pPr>
          </w:p>
        </w:tc>
        <w:tc>
          <w:tcPr>
            <w:tcW w:w="3885"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both"/>
              <w:textAlignment w:val="center"/>
              <w:rPr>
                <w:rFonts w:hint="eastAsia" w:ascii="仿宋" w:hAnsi="仿宋" w:eastAsia="仿宋" w:cs="仿宋"/>
                <w:i w:val="0"/>
                <w:color w:val="000000"/>
                <w:sz w:val="32"/>
                <w:szCs w:val="32"/>
                <w:u w:val="none"/>
              </w:rPr>
            </w:pPr>
            <w:r>
              <w:rPr>
                <w:rFonts w:hint="eastAsia" w:ascii="仿宋" w:hAnsi="仿宋" w:eastAsia="仿宋" w:cs="仿宋"/>
                <w:i w:val="0"/>
                <w:color w:val="000000"/>
                <w:kern w:val="0"/>
                <w:sz w:val="32"/>
                <w:szCs w:val="32"/>
                <w:u w:val="none"/>
                <w:lang w:val="en-US" w:eastAsia="zh-CN" w:bidi="ar"/>
              </w:rPr>
              <w:t>公众或服务对象满意度（3）</w:t>
            </w:r>
          </w:p>
        </w:tc>
        <w:tc>
          <w:tcPr>
            <w:tcW w:w="948"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center"/>
              <w:rPr>
                <w:rFonts w:hint="eastAsia" w:ascii="仿宋" w:hAnsi="仿宋" w:eastAsia="仿宋" w:cs="仿宋"/>
                <w:i w:val="0"/>
                <w:color w:val="000000"/>
                <w:sz w:val="32"/>
                <w:szCs w:val="32"/>
                <w:u w:val="none"/>
              </w:rPr>
            </w:pPr>
            <w:r>
              <w:rPr>
                <w:rFonts w:hint="eastAsia" w:ascii="仿宋" w:hAnsi="仿宋" w:eastAsia="仿宋" w:cs="仿宋"/>
                <w:i w:val="0"/>
                <w:color w:val="000000"/>
                <w:kern w:val="0"/>
                <w:sz w:val="32"/>
                <w:szCs w:val="32"/>
                <w:u w:val="none"/>
                <w:lang w:val="en-US" w:eastAsia="zh-CN"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33" w:hRule="atLeast"/>
        </w:trPr>
        <w:tc>
          <w:tcPr>
            <w:tcW w:w="805" w:type="dxa"/>
            <w:vMerge w:val="continue"/>
            <w:shd w:val="clear" w:color="auto" w:fill="auto"/>
            <w:tcMar>
              <w:top w:w="15" w:type="dxa"/>
              <w:left w:w="15" w:type="dxa"/>
              <w:right w:w="15" w:type="dxa"/>
            </w:tcMar>
            <w:vAlign w:val="center"/>
          </w:tcPr>
          <w:p>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center"/>
              <w:rPr>
                <w:rFonts w:hint="eastAsia" w:ascii="仿宋" w:hAnsi="仿宋" w:eastAsia="仿宋" w:cs="仿宋"/>
                <w:i w:val="0"/>
                <w:color w:val="000000"/>
                <w:sz w:val="32"/>
                <w:szCs w:val="32"/>
                <w:u w:val="none"/>
              </w:rPr>
            </w:pPr>
          </w:p>
        </w:tc>
        <w:tc>
          <w:tcPr>
            <w:tcW w:w="540" w:type="dxa"/>
            <w:vMerge w:val="continue"/>
            <w:shd w:val="clear" w:color="auto" w:fill="auto"/>
            <w:noWrap/>
            <w:tcMar>
              <w:top w:w="15" w:type="dxa"/>
              <w:left w:w="15" w:type="dxa"/>
              <w:right w:w="15" w:type="dxa"/>
            </w:tcMar>
            <w:vAlign w:val="center"/>
          </w:tcPr>
          <w:p>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center"/>
              <w:rPr>
                <w:rFonts w:hint="eastAsia" w:ascii="仿宋" w:hAnsi="仿宋" w:eastAsia="仿宋" w:cs="仿宋"/>
                <w:i w:val="0"/>
                <w:color w:val="000000"/>
                <w:sz w:val="32"/>
                <w:szCs w:val="32"/>
                <w:u w:val="none"/>
              </w:rPr>
            </w:pPr>
          </w:p>
        </w:tc>
        <w:tc>
          <w:tcPr>
            <w:tcW w:w="1395"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center"/>
              <w:rPr>
                <w:rFonts w:hint="eastAsia" w:ascii="仿宋" w:hAnsi="仿宋" w:eastAsia="仿宋" w:cs="仿宋"/>
                <w:i w:val="0"/>
                <w:color w:val="000000"/>
                <w:sz w:val="32"/>
                <w:szCs w:val="32"/>
                <w:u w:val="none"/>
              </w:rPr>
            </w:pPr>
            <w:r>
              <w:rPr>
                <w:rFonts w:hint="eastAsia" w:ascii="仿宋" w:hAnsi="仿宋" w:eastAsia="仿宋" w:cs="仿宋"/>
                <w:i w:val="0"/>
                <w:color w:val="000000"/>
                <w:kern w:val="0"/>
                <w:sz w:val="32"/>
                <w:szCs w:val="32"/>
                <w:u w:val="none"/>
                <w:lang w:val="en-US" w:eastAsia="zh-CN" w:bidi="ar"/>
              </w:rPr>
              <w:t>加减分项</w:t>
            </w:r>
          </w:p>
        </w:tc>
        <w:tc>
          <w:tcPr>
            <w:tcW w:w="720" w:type="dxa"/>
            <w:shd w:val="clear" w:color="auto" w:fill="auto"/>
            <w:noWrap/>
            <w:tcMar>
              <w:top w:w="15" w:type="dxa"/>
              <w:left w:w="15" w:type="dxa"/>
              <w:right w:w="15" w:type="dxa"/>
            </w:tcMar>
            <w:vAlign w:val="center"/>
          </w:tcPr>
          <w:p>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center"/>
              <w:rPr>
                <w:rFonts w:hint="eastAsia" w:ascii="仿宋" w:hAnsi="仿宋" w:eastAsia="仿宋" w:cs="仿宋"/>
                <w:i w:val="0"/>
                <w:color w:val="000000"/>
                <w:sz w:val="32"/>
                <w:szCs w:val="32"/>
                <w:u w:val="none"/>
              </w:rPr>
            </w:pPr>
          </w:p>
        </w:tc>
        <w:tc>
          <w:tcPr>
            <w:tcW w:w="3885"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both"/>
              <w:textAlignment w:val="center"/>
              <w:rPr>
                <w:rFonts w:hint="eastAsia" w:ascii="仿宋" w:hAnsi="仿宋" w:eastAsia="仿宋" w:cs="仿宋"/>
                <w:i w:val="0"/>
                <w:color w:val="000000"/>
                <w:sz w:val="32"/>
                <w:szCs w:val="32"/>
                <w:u w:val="none"/>
              </w:rPr>
            </w:pPr>
            <w:r>
              <w:rPr>
                <w:rFonts w:hint="eastAsia" w:ascii="仿宋" w:hAnsi="仿宋" w:eastAsia="仿宋" w:cs="仿宋"/>
                <w:i w:val="0"/>
                <w:color w:val="000000"/>
                <w:kern w:val="0"/>
                <w:sz w:val="32"/>
                <w:szCs w:val="32"/>
                <w:u w:val="none"/>
                <w:lang w:val="en-US" w:eastAsia="zh-CN" w:bidi="ar"/>
              </w:rPr>
              <w:t>工作表现加减分指标</w:t>
            </w:r>
          </w:p>
        </w:tc>
        <w:tc>
          <w:tcPr>
            <w:tcW w:w="948" w:type="dxa"/>
            <w:shd w:val="clear" w:color="auto" w:fill="auto"/>
            <w:noWrap/>
            <w:tcMar>
              <w:top w:w="15" w:type="dxa"/>
              <w:left w:w="15" w:type="dxa"/>
              <w:right w:w="15" w:type="dxa"/>
            </w:tcMar>
            <w:vAlign w:val="center"/>
          </w:tcPr>
          <w:p>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center"/>
              <w:rPr>
                <w:rFonts w:hint="eastAsia" w:ascii="仿宋" w:hAnsi="仿宋" w:eastAsia="仿宋" w:cs="仿宋"/>
                <w:i w:val="0"/>
                <w:color w:val="000000"/>
                <w:sz w:val="32"/>
                <w:szCs w:val="32"/>
                <w:u w:val="none"/>
                <w:lang w:val="en-US" w:eastAsia="zh-CN"/>
              </w:rPr>
            </w:pPr>
            <w:r>
              <w:rPr>
                <w:rFonts w:hint="eastAsia" w:ascii="仿宋" w:hAnsi="仿宋" w:eastAsia="仿宋" w:cs="仿宋"/>
                <w:i w:val="0"/>
                <w:color w:val="000000"/>
                <w:sz w:val="32"/>
                <w:szCs w:val="32"/>
                <w:u w:val="no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33" w:hRule="atLeast"/>
        </w:trPr>
        <w:tc>
          <w:tcPr>
            <w:tcW w:w="3460" w:type="dxa"/>
            <w:gridSpan w:val="4"/>
            <w:shd w:val="clear" w:color="auto" w:fill="auto"/>
            <w:tcMar>
              <w:top w:w="15" w:type="dxa"/>
              <w:left w:w="15" w:type="dxa"/>
              <w:right w:w="15" w:type="dxa"/>
            </w:tcMar>
            <w:vAlign w:val="center"/>
          </w:tcPr>
          <w:p>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center"/>
              <w:rPr>
                <w:rFonts w:hint="eastAsia" w:ascii="仿宋" w:hAnsi="仿宋" w:eastAsia="仿宋" w:cs="仿宋"/>
                <w:i w:val="0"/>
                <w:color w:val="000000"/>
                <w:sz w:val="32"/>
                <w:szCs w:val="32"/>
                <w:u w:val="none"/>
                <w:lang w:eastAsia="zh-CN"/>
              </w:rPr>
            </w:pPr>
            <w:r>
              <w:rPr>
                <w:rFonts w:hint="eastAsia" w:ascii="仿宋" w:hAnsi="仿宋" w:eastAsia="仿宋" w:cs="仿宋"/>
                <w:i w:val="0"/>
                <w:color w:val="000000"/>
                <w:sz w:val="32"/>
                <w:szCs w:val="32"/>
                <w:u w:val="none"/>
                <w:lang w:eastAsia="zh-CN"/>
              </w:rPr>
              <w:t>合计</w:t>
            </w:r>
          </w:p>
        </w:tc>
        <w:tc>
          <w:tcPr>
            <w:tcW w:w="3885"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center"/>
              <w:rPr>
                <w:rFonts w:hint="default" w:ascii="仿宋" w:hAnsi="仿宋" w:eastAsia="仿宋" w:cs="仿宋"/>
                <w:i w:val="0"/>
                <w:color w:val="000000"/>
                <w:kern w:val="0"/>
                <w:sz w:val="32"/>
                <w:szCs w:val="32"/>
                <w:u w:val="none"/>
                <w:lang w:val="en-US" w:eastAsia="zh-CN" w:bidi="ar"/>
              </w:rPr>
            </w:pPr>
            <w:r>
              <w:rPr>
                <w:rFonts w:hint="eastAsia" w:ascii="仿宋" w:hAnsi="仿宋" w:eastAsia="仿宋" w:cs="仿宋"/>
                <w:i w:val="0"/>
                <w:color w:val="000000"/>
                <w:kern w:val="0"/>
                <w:sz w:val="32"/>
                <w:szCs w:val="32"/>
                <w:u w:val="none"/>
                <w:lang w:val="en-US" w:eastAsia="zh-CN" w:bidi="ar"/>
              </w:rPr>
              <w:t>30</w:t>
            </w:r>
          </w:p>
        </w:tc>
        <w:tc>
          <w:tcPr>
            <w:tcW w:w="948" w:type="dxa"/>
            <w:shd w:val="clear" w:color="auto" w:fill="auto"/>
            <w:noWrap/>
            <w:tcMar>
              <w:top w:w="15" w:type="dxa"/>
              <w:left w:w="15" w:type="dxa"/>
              <w:right w:w="15" w:type="dxa"/>
            </w:tcMar>
            <w:vAlign w:val="center"/>
          </w:tcPr>
          <w:p>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center"/>
              <w:rPr>
                <w:rFonts w:hint="default" w:ascii="仿宋" w:hAnsi="仿宋" w:eastAsia="仿宋" w:cs="仿宋"/>
                <w:i w:val="0"/>
                <w:color w:val="000000"/>
                <w:sz w:val="32"/>
                <w:szCs w:val="32"/>
                <w:u w:val="none"/>
                <w:lang w:val="en-US" w:eastAsia="zh-CN"/>
              </w:rPr>
            </w:pPr>
            <w:r>
              <w:rPr>
                <w:rFonts w:hint="eastAsia" w:ascii="仿宋" w:hAnsi="仿宋" w:eastAsia="仿宋" w:cs="仿宋"/>
                <w:i w:val="0"/>
                <w:color w:val="000000"/>
                <w:sz w:val="32"/>
                <w:szCs w:val="32"/>
                <w:u w:val="none"/>
                <w:lang w:val="en-US" w:eastAsia="zh-CN"/>
              </w:rPr>
              <w:t>29</w:t>
            </w:r>
          </w:p>
        </w:tc>
      </w:tr>
    </w:tbl>
    <w:p>
      <w:pPr>
        <w:keepNext w:val="0"/>
        <w:keepLines w:val="0"/>
        <w:pageBreakBefore w:val="0"/>
        <w:numPr>
          <w:ilvl w:val="0"/>
          <w:numId w:val="0"/>
        </w:numPr>
        <w:kinsoku/>
        <w:wordWrap/>
        <w:overflowPunct/>
        <w:topLinePunct w:val="0"/>
        <w:bidi w:val="0"/>
        <w:adjustRightInd/>
        <w:snapToGrid/>
        <w:spacing w:line="240" w:lineRule="auto"/>
        <w:jc w:val="left"/>
        <w:rPr>
          <w:rFonts w:hint="eastAsia" w:ascii="仿宋_GB2312" w:hAnsi="仿宋_GB2312" w:eastAsia="仿宋_GB2312" w:cs="仿宋_GB2312"/>
          <w:sz w:val="32"/>
          <w:szCs w:val="32"/>
        </w:rPr>
      </w:pPr>
    </w:p>
    <w:p>
      <w:pPr>
        <w:keepNext w:val="0"/>
        <w:keepLines w:val="0"/>
        <w:pageBreakBefore w:val="0"/>
        <w:numPr>
          <w:ilvl w:val="0"/>
          <w:numId w:val="4"/>
        </w:numPr>
        <w:kinsoku/>
        <w:wordWrap/>
        <w:overflowPunct/>
        <w:topLinePunct w:val="0"/>
        <w:bidi w:val="0"/>
        <w:adjustRightInd/>
        <w:snapToGrid/>
        <w:spacing w:line="240" w:lineRule="auto"/>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经济性。我局 20</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rPr>
        <w:t xml:space="preserve"> 年厉行节约，规范管理使用</w:t>
      </w:r>
      <w:r>
        <w:rPr>
          <w:rFonts w:hint="eastAsia" w:ascii="仿宋_GB2312" w:hAnsi="仿宋_GB2312" w:eastAsia="仿宋_GB2312" w:cs="仿宋_GB2312"/>
          <w:sz w:val="32"/>
          <w:szCs w:val="32"/>
          <w:lang w:eastAsia="zh-CN"/>
        </w:rPr>
        <w:t>公用经费、</w:t>
      </w:r>
      <w:r>
        <w:rPr>
          <w:rFonts w:hint="eastAsia" w:ascii="仿宋_GB2312" w:hAnsi="仿宋_GB2312" w:eastAsia="仿宋_GB2312" w:cs="仿宋_GB2312"/>
          <w:sz w:val="32"/>
          <w:szCs w:val="32"/>
        </w:rPr>
        <w:t>“三公” 经费，</w:t>
      </w:r>
      <w:r>
        <w:rPr>
          <w:rFonts w:hint="eastAsia" w:ascii="仿宋_GB2312" w:hAnsi="仿宋_GB2312" w:eastAsia="仿宋_GB2312" w:cs="仿宋_GB2312"/>
          <w:sz w:val="32"/>
          <w:szCs w:val="32"/>
          <w:lang w:eastAsia="zh-CN"/>
        </w:rPr>
        <w:t>日常</w:t>
      </w:r>
      <w:r>
        <w:rPr>
          <w:rFonts w:hint="eastAsia" w:ascii="仿宋_GB2312" w:hAnsi="仿宋_GB2312" w:eastAsia="仿宋_GB2312" w:cs="仿宋_GB2312"/>
          <w:sz w:val="32"/>
          <w:szCs w:val="32"/>
        </w:rPr>
        <w:t>公用经费调整预算数为 1</w:t>
      </w:r>
      <w:r>
        <w:rPr>
          <w:rFonts w:hint="eastAsia" w:ascii="仿宋_GB2312" w:hAnsi="仿宋_GB2312" w:eastAsia="仿宋_GB2312" w:cs="仿宋_GB2312"/>
          <w:sz w:val="32"/>
          <w:szCs w:val="32"/>
          <w:lang w:val="en-US" w:eastAsia="zh-CN"/>
        </w:rPr>
        <w:t>66.89</w:t>
      </w:r>
      <w:r>
        <w:rPr>
          <w:rFonts w:hint="eastAsia" w:ascii="仿宋_GB2312" w:hAnsi="仿宋_GB2312" w:eastAsia="仿宋_GB2312" w:cs="仿宋_GB2312"/>
          <w:sz w:val="32"/>
          <w:szCs w:val="32"/>
        </w:rPr>
        <w:t>万元，年末决算数为 1</w:t>
      </w:r>
      <w:r>
        <w:rPr>
          <w:rFonts w:hint="eastAsia" w:ascii="仿宋_GB2312" w:hAnsi="仿宋_GB2312" w:eastAsia="仿宋_GB2312" w:cs="仿宋_GB2312"/>
          <w:sz w:val="32"/>
          <w:szCs w:val="32"/>
          <w:lang w:val="en-US" w:eastAsia="zh-CN"/>
        </w:rPr>
        <w:t>66.89</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，预算安排</w:t>
      </w:r>
      <w:r>
        <w:rPr>
          <w:rFonts w:hint="eastAsia" w:ascii="仿宋_GB2312" w:hAnsi="仿宋_GB2312" w:eastAsia="仿宋_GB2312" w:cs="仿宋_GB2312"/>
          <w:sz w:val="32"/>
          <w:szCs w:val="32"/>
        </w:rPr>
        <w:t xml:space="preserve">三公经费 </w:t>
      </w:r>
      <w:r>
        <w:rPr>
          <w:rFonts w:hint="eastAsia" w:ascii="仿宋_GB2312" w:hAnsi="仿宋_GB2312" w:eastAsia="仿宋_GB2312" w:cs="仿宋_GB2312"/>
          <w:sz w:val="32"/>
          <w:szCs w:val="32"/>
          <w:lang w:val="en-US" w:eastAsia="zh-CN"/>
        </w:rPr>
        <w:t>20.50</w:t>
      </w:r>
      <w:r>
        <w:rPr>
          <w:rFonts w:hint="eastAsia" w:ascii="仿宋_GB2312" w:hAnsi="仿宋_GB2312" w:eastAsia="仿宋_GB2312" w:cs="仿宋_GB2312"/>
          <w:sz w:val="32"/>
          <w:szCs w:val="32"/>
        </w:rPr>
        <w:t xml:space="preserve"> 万元，</w:t>
      </w:r>
      <w:r>
        <w:rPr>
          <w:rFonts w:hint="eastAsia" w:ascii="仿宋_GB2312" w:hAnsi="仿宋_GB2312" w:eastAsia="仿宋_GB2312" w:cs="仿宋_GB2312"/>
          <w:sz w:val="32"/>
          <w:szCs w:val="32"/>
          <w:lang w:eastAsia="zh-CN"/>
        </w:rPr>
        <w:t>实际支出</w:t>
      </w:r>
      <w:r>
        <w:rPr>
          <w:rFonts w:hint="eastAsia" w:ascii="仿宋_GB2312" w:hAnsi="仿宋_GB2312" w:eastAsia="仿宋_GB2312" w:cs="仿宋_GB2312"/>
          <w:sz w:val="32"/>
          <w:szCs w:val="32"/>
          <w:lang w:val="en-US" w:eastAsia="zh-CN"/>
        </w:rPr>
        <w:t>19.77万元，</w:t>
      </w:r>
      <w:r>
        <w:rPr>
          <w:rFonts w:hint="eastAsia" w:ascii="仿宋_GB2312" w:hAnsi="仿宋_GB2312" w:eastAsia="仿宋_GB2312" w:cs="仿宋_GB2312"/>
          <w:sz w:val="32"/>
          <w:szCs w:val="32"/>
        </w:rPr>
        <w:t>节约</w:t>
      </w:r>
      <w:r>
        <w:rPr>
          <w:rFonts w:hint="eastAsia" w:ascii="仿宋_GB2312" w:hAnsi="仿宋_GB2312" w:eastAsia="仿宋_GB2312" w:cs="仿宋_GB2312"/>
          <w:sz w:val="32"/>
          <w:szCs w:val="32"/>
          <w:lang w:val="en-US" w:eastAsia="zh-CN"/>
        </w:rPr>
        <w:t>0.73</w:t>
      </w:r>
      <w:r>
        <w:rPr>
          <w:rFonts w:hint="eastAsia" w:ascii="仿宋_GB2312" w:hAnsi="仿宋_GB2312" w:eastAsia="仿宋_GB2312" w:cs="仿宋_GB2312"/>
          <w:sz w:val="32"/>
          <w:szCs w:val="32"/>
        </w:rPr>
        <w:t xml:space="preserve">万元，节约率为 </w:t>
      </w:r>
      <w:r>
        <w:rPr>
          <w:rFonts w:hint="eastAsia" w:ascii="仿宋_GB2312" w:hAnsi="仿宋_GB2312" w:eastAsia="仿宋_GB2312" w:cs="仿宋_GB2312"/>
          <w:sz w:val="32"/>
          <w:szCs w:val="32"/>
          <w:lang w:val="en-US" w:eastAsia="zh-CN"/>
        </w:rPr>
        <w:t>3.56</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机构运转成本控制有效，部门预算使用经济性较好。</w:t>
      </w:r>
      <w:r>
        <w:rPr>
          <w:rFonts w:hint="eastAsia" w:ascii="仿宋_GB2312" w:hAnsi="仿宋_GB2312" w:eastAsia="仿宋_GB2312" w:cs="仿宋_GB2312"/>
          <w:sz w:val="32"/>
          <w:szCs w:val="32"/>
          <w:lang w:eastAsia="zh-CN"/>
        </w:rPr>
        <w:t>预算支出年初</w:t>
      </w:r>
      <w:r>
        <w:rPr>
          <w:rFonts w:hint="eastAsia" w:ascii="仿宋_GB2312" w:hAnsi="仿宋_GB2312" w:eastAsia="仿宋_GB2312" w:cs="仿宋_GB2312"/>
          <w:sz w:val="32"/>
          <w:szCs w:val="32"/>
        </w:rPr>
        <w:t>预算数</w:t>
      </w:r>
      <w:r>
        <w:rPr>
          <w:rFonts w:hint="eastAsia" w:ascii="仿宋_GB2312" w:hAnsi="仿宋_GB2312" w:eastAsia="仿宋_GB2312" w:cs="仿宋_GB2312"/>
          <w:sz w:val="32"/>
          <w:szCs w:val="32"/>
          <w:lang w:eastAsia="zh-CN"/>
        </w:rPr>
        <w:t>为</w:t>
      </w:r>
      <w:r>
        <w:rPr>
          <w:rFonts w:hint="eastAsia" w:ascii="仿宋_GB2312" w:hAnsi="仿宋_GB2312" w:eastAsia="仿宋_GB2312" w:cs="仿宋_GB2312"/>
          <w:sz w:val="32"/>
          <w:szCs w:val="32"/>
          <w:lang w:val="en-US" w:eastAsia="zh-CN"/>
        </w:rPr>
        <w:t>2359.63万元，</w:t>
      </w:r>
      <w:r>
        <w:rPr>
          <w:rFonts w:hint="eastAsia" w:ascii="仿宋_GB2312" w:hAnsi="仿宋_GB2312" w:eastAsia="仿宋_GB2312" w:cs="仿宋_GB2312"/>
          <w:sz w:val="32"/>
          <w:szCs w:val="32"/>
        </w:rPr>
        <w:t>预算调整数</w:t>
      </w:r>
      <w:r>
        <w:rPr>
          <w:rFonts w:hint="eastAsia" w:ascii="仿宋_GB2312" w:hAnsi="仿宋_GB2312" w:eastAsia="仿宋_GB2312" w:cs="仿宋_GB2312"/>
          <w:sz w:val="32"/>
          <w:szCs w:val="32"/>
          <w:lang w:eastAsia="zh-CN"/>
        </w:rPr>
        <w:t>为</w:t>
      </w:r>
      <w:r>
        <w:rPr>
          <w:rFonts w:hint="eastAsia" w:ascii="仿宋_GB2312" w:hAnsi="仿宋_GB2312" w:eastAsia="仿宋_GB2312" w:cs="仿宋_GB2312"/>
          <w:sz w:val="32"/>
          <w:szCs w:val="32"/>
          <w:lang w:val="en-US" w:eastAsia="zh-CN"/>
        </w:rPr>
        <w:t>2930.72万元，</w:t>
      </w:r>
      <w:r>
        <w:rPr>
          <w:rFonts w:hint="eastAsia" w:ascii="仿宋_GB2312" w:hAnsi="仿宋_GB2312" w:eastAsia="仿宋_GB2312" w:cs="仿宋_GB2312"/>
          <w:i w:val="0"/>
          <w:color w:val="000000"/>
          <w:kern w:val="0"/>
          <w:sz w:val="32"/>
          <w:szCs w:val="32"/>
          <w:u w:val="none"/>
          <w:lang w:val="en-US" w:eastAsia="zh-CN" w:bidi="ar"/>
        </w:rPr>
        <w:t>预算调整率24.20%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预算调整率偏高</w:t>
      </w:r>
      <w:bookmarkStart w:id="1" w:name="_GoBack"/>
      <w:bookmarkEnd w:id="1"/>
      <w:r>
        <w:rPr>
          <w:rFonts w:hint="eastAsia" w:ascii="仿宋_GB2312" w:hAnsi="仿宋_GB2312" w:eastAsia="仿宋_GB2312" w:cs="仿宋_GB2312"/>
          <w:sz w:val="32"/>
          <w:szCs w:val="32"/>
          <w:lang w:eastAsia="zh-CN"/>
        </w:rPr>
        <w:t>主要是基本支出对比年初预算增加了</w:t>
      </w:r>
      <w:r>
        <w:rPr>
          <w:rFonts w:hint="eastAsia" w:ascii="仿宋_GB2312" w:hAnsi="仿宋_GB2312" w:eastAsia="仿宋_GB2312" w:cs="仿宋_GB2312"/>
          <w:sz w:val="32"/>
          <w:szCs w:val="32"/>
          <w:lang w:val="en-US" w:eastAsia="zh-CN"/>
        </w:rPr>
        <w:t>550.41万元，项目</w:t>
      </w:r>
      <w:r>
        <w:rPr>
          <w:rFonts w:hint="eastAsia" w:ascii="仿宋_GB2312" w:hAnsi="仿宋_GB2312" w:eastAsia="仿宋_GB2312" w:cs="仿宋_GB2312"/>
          <w:sz w:val="32"/>
          <w:szCs w:val="32"/>
          <w:lang w:eastAsia="zh-CN"/>
        </w:rPr>
        <w:t>支出对比年初预算增加了</w:t>
      </w:r>
      <w:r>
        <w:rPr>
          <w:rFonts w:hint="eastAsia" w:ascii="仿宋_GB2312" w:hAnsi="仿宋_GB2312" w:eastAsia="仿宋_GB2312" w:cs="仿宋_GB2312"/>
          <w:sz w:val="32"/>
          <w:szCs w:val="32"/>
          <w:lang w:val="en-US" w:eastAsia="zh-CN"/>
        </w:rPr>
        <w:t>32.26万元。基本支出增加的原因：一是2021年新进公务员7人，二是2021年度有43人职级晋升，因而人员经费支出大幅增加，这些新增的支出都无法编入年初预算，只能年中调整预算。项目支出增加的原因：编制2021年预算时，省级转移支付的专项资金未下达，无法提前纳入年初预算，只能年中调整预算</w:t>
      </w:r>
      <w:r>
        <w:rPr>
          <w:rFonts w:hint="eastAsia" w:ascii="仿宋_GB2312" w:hAnsi="仿宋_GB2312" w:eastAsia="仿宋_GB2312" w:cs="仿宋_GB2312"/>
          <w:sz w:val="32"/>
          <w:szCs w:val="32"/>
        </w:rPr>
        <w:t xml:space="preserve">。 </w:t>
      </w:r>
    </w:p>
    <w:p>
      <w:pPr>
        <w:keepNext w:val="0"/>
        <w:keepLines w:val="0"/>
        <w:pageBreakBefore w:val="0"/>
        <w:numPr>
          <w:ilvl w:val="0"/>
          <w:numId w:val="4"/>
        </w:numPr>
        <w:kinsoku/>
        <w:wordWrap/>
        <w:overflowPunct/>
        <w:topLinePunct w:val="0"/>
        <w:bidi w:val="0"/>
        <w:adjustRightInd/>
        <w:snapToGrid/>
        <w:spacing w:line="240" w:lineRule="auto"/>
        <w:ind w:left="0" w:leftChars="0"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效率性。20</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我局完成了持续推进商事制度改革；</w:t>
      </w:r>
      <w:r>
        <w:rPr>
          <w:rFonts w:hint="eastAsia" w:ascii="仿宋_GB2312" w:hAnsi="仿宋_GB2312" w:eastAsia="仿宋_GB2312" w:cs="仿宋_GB2312"/>
          <w:sz w:val="32"/>
          <w:szCs w:val="32"/>
          <w:lang w:eastAsia="zh-CN"/>
        </w:rPr>
        <w:t>严抓</w:t>
      </w:r>
      <w:r>
        <w:rPr>
          <w:rFonts w:hint="eastAsia" w:ascii="仿宋_GB2312" w:hAnsi="仿宋_GB2312" w:eastAsia="仿宋_GB2312" w:cs="仿宋_GB2312"/>
          <w:sz w:val="32"/>
          <w:szCs w:val="32"/>
        </w:rPr>
        <w:t>市场安全监管；强化监管执法</w:t>
      </w:r>
      <w:r>
        <w:rPr>
          <w:rFonts w:hint="eastAsia" w:ascii="仿宋_GB2312" w:hAnsi="仿宋_GB2312" w:eastAsia="仿宋_GB2312" w:cs="仿宋_GB2312"/>
          <w:sz w:val="32"/>
          <w:szCs w:val="32"/>
          <w:lang w:eastAsia="zh-CN"/>
        </w:rPr>
        <w:t>；营造放心</w:t>
      </w:r>
      <w:r>
        <w:rPr>
          <w:rFonts w:hint="eastAsia" w:ascii="仿宋_GB2312" w:hAnsi="仿宋_GB2312" w:eastAsia="仿宋_GB2312" w:cs="仿宋_GB2312"/>
          <w:sz w:val="32"/>
          <w:szCs w:val="32"/>
        </w:rPr>
        <w:t xml:space="preserve">市场消费环境；强化知识产权保护和运用等 </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 xml:space="preserve"> 个方面的重点工作，完成对应重点工作预期绩效目标及时完成率 100%，在局本级承担的主要项目全部完成。</w:t>
      </w:r>
    </w:p>
    <w:p>
      <w:pPr>
        <w:keepNext w:val="0"/>
        <w:keepLines w:val="0"/>
        <w:pageBreakBefore w:val="0"/>
        <w:numPr>
          <w:ilvl w:val="0"/>
          <w:numId w:val="4"/>
        </w:numPr>
        <w:kinsoku/>
        <w:wordWrap/>
        <w:overflowPunct/>
        <w:topLinePunct w:val="0"/>
        <w:bidi w:val="0"/>
        <w:adjustRightInd/>
        <w:snapToGrid/>
        <w:spacing w:line="240" w:lineRule="auto"/>
        <w:ind w:left="0" w:leftChars="0"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效果性。根据部门 “三定”方案确定的职责，我局按</w:t>
      </w:r>
      <w:r>
        <w:rPr>
          <w:rFonts w:hint="eastAsia" w:ascii="仿宋_GB2312" w:hAnsi="仿宋_GB2312" w:eastAsia="仿宋_GB2312" w:cs="仿宋_GB2312"/>
          <w:sz w:val="32"/>
          <w:szCs w:val="32"/>
          <w:lang w:val="en-US" w:eastAsia="zh-CN"/>
        </w:rPr>
        <w:t>2021</w:t>
      </w:r>
      <w:r>
        <w:rPr>
          <w:rFonts w:hint="eastAsia" w:ascii="仿宋_GB2312" w:hAnsi="仿宋_GB2312" w:eastAsia="仿宋_GB2312" w:cs="仿宋_GB2312"/>
          <w:sz w:val="32"/>
          <w:szCs w:val="32"/>
        </w:rPr>
        <w:t>年度工作计划的部门整体支出目标，结合本部门职能，设置了体现部门履职效果的</w:t>
      </w:r>
      <w:r>
        <w:rPr>
          <w:rFonts w:hint="eastAsia" w:ascii="仿宋_GB2312" w:hAnsi="仿宋_GB2312" w:eastAsia="仿宋_GB2312" w:cs="仿宋_GB2312"/>
          <w:sz w:val="32"/>
          <w:szCs w:val="32"/>
          <w:lang w:val="en-US" w:eastAsia="zh-CN"/>
        </w:rPr>
        <w:t>17</w:t>
      </w:r>
      <w:r>
        <w:rPr>
          <w:rFonts w:hint="eastAsia" w:ascii="仿宋_GB2312" w:hAnsi="仿宋_GB2312" w:eastAsia="仿宋_GB2312" w:cs="仿宋_GB2312"/>
          <w:sz w:val="32"/>
          <w:szCs w:val="32"/>
        </w:rPr>
        <w:t>项个性化指标，根据指标完成情况，我局20</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rPr>
        <w:t xml:space="preserve"> 年年度工作在社会、经济、环境三个方面均产生良好效益</w:t>
      </w:r>
      <w:r>
        <w:rPr>
          <w:rFonts w:hint="eastAsia" w:ascii="仿宋_GB2312" w:hAnsi="仿宋_GB2312" w:eastAsia="仿宋_GB2312" w:cs="仿宋_GB2312"/>
          <w:sz w:val="32"/>
          <w:szCs w:val="32"/>
          <w:lang w:eastAsia="zh-CN"/>
        </w:rPr>
        <w:t>，详见表</w:t>
      </w:r>
      <w:r>
        <w:rPr>
          <w:rFonts w:hint="eastAsia" w:ascii="仿宋_GB2312" w:hAnsi="仿宋_GB2312" w:eastAsia="仿宋_GB2312" w:cs="仿宋_GB2312"/>
          <w:sz w:val="32"/>
          <w:szCs w:val="32"/>
          <w:lang w:val="en-US" w:eastAsia="zh-CN"/>
        </w:rPr>
        <w:t xml:space="preserve">4。 </w:t>
      </w:r>
    </w:p>
    <w:p>
      <w:pPr>
        <w:keepNext w:val="0"/>
        <w:keepLines w:val="0"/>
        <w:pageBreakBefore w:val="0"/>
        <w:numPr>
          <w:ilvl w:val="0"/>
          <w:numId w:val="0"/>
        </w:numPr>
        <w:kinsoku/>
        <w:wordWrap/>
        <w:overflowPunct/>
        <w:topLinePunct w:val="0"/>
        <w:bidi w:val="0"/>
        <w:adjustRightInd/>
        <w:snapToGrid/>
        <w:spacing w:line="240" w:lineRule="auto"/>
        <w:ind w:leftChars="200" w:firstLine="320" w:firstLineChars="1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表</w:t>
      </w:r>
      <w:r>
        <w:rPr>
          <w:rFonts w:hint="eastAsia" w:ascii="仿宋_GB2312" w:hAnsi="仿宋_GB2312" w:eastAsia="仿宋_GB2312" w:cs="仿宋_GB2312"/>
          <w:sz w:val="32"/>
          <w:szCs w:val="32"/>
          <w:lang w:val="en-US" w:eastAsia="zh-CN"/>
        </w:rPr>
        <w:t>4  部门履职的整体效果情况表</w:t>
      </w:r>
    </w:p>
    <w:tbl>
      <w:tblPr>
        <w:tblStyle w:val="7"/>
        <w:tblW w:w="85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
      <w:tblGrid>
        <w:gridCol w:w="1243"/>
        <w:gridCol w:w="4245"/>
        <w:gridCol w:w="1530"/>
        <w:gridCol w:w="15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390" w:hRule="atLeast"/>
        </w:trPr>
        <w:tc>
          <w:tcPr>
            <w:tcW w:w="1243"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指标类型</w:t>
            </w:r>
          </w:p>
        </w:tc>
        <w:tc>
          <w:tcPr>
            <w:tcW w:w="4245"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指标名称</w:t>
            </w:r>
          </w:p>
        </w:tc>
        <w:tc>
          <w:tcPr>
            <w:tcW w:w="1530"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本年度计划完成水平</w:t>
            </w:r>
          </w:p>
        </w:tc>
        <w:tc>
          <w:tcPr>
            <w:tcW w:w="1532"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本年度实际完成水平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80" w:hRule="atLeast"/>
        </w:trPr>
        <w:tc>
          <w:tcPr>
            <w:tcW w:w="1243" w:type="dxa"/>
            <w:vMerge w:val="restart"/>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产出指标</w:t>
            </w:r>
          </w:p>
        </w:tc>
        <w:tc>
          <w:tcPr>
            <w:tcW w:w="4245"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指标1：食用农产品快检批次</w:t>
            </w:r>
            <w:r>
              <w:rPr>
                <w:rFonts w:hint="eastAsia" w:ascii="宋体" w:hAnsi="宋体" w:eastAsia="宋体" w:cs="宋体"/>
                <w:i w:val="0"/>
                <w:color w:val="000000"/>
                <w:kern w:val="0"/>
                <w:sz w:val="24"/>
                <w:szCs w:val="24"/>
                <w:u w:val="none"/>
                <w:lang w:val="en-US" w:eastAsia="zh-CN" w:bidi="ar"/>
              </w:rPr>
              <w:br w:type="textWrapping"/>
            </w:r>
            <w:r>
              <w:rPr>
                <w:rFonts w:hint="eastAsia" w:ascii="宋体" w:hAnsi="宋体" w:eastAsia="宋体" w:cs="宋体"/>
                <w:i w:val="0"/>
                <w:color w:val="000000"/>
                <w:kern w:val="0"/>
                <w:sz w:val="24"/>
                <w:szCs w:val="24"/>
                <w:u w:val="none"/>
                <w:lang w:val="en-US" w:eastAsia="zh-CN" w:bidi="ar"/>
              </w:rPr>
              <w:t>数（批次）</w:t>
            </w:r>
          </w:p>
        </w:tc>
        <w:tc>
          <w:tcPr>
            <w:tcW w:w="1530"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≥36000</w:t>
            </w:r>
          </w:p>
        </w:tc>
        <w:tc>
          <w:tcPr>
            <w:tcW w:w="1532"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36242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80" w:hRule="atLeast"/>
        </w:trPr>
        <w:tc>
          <w:tcPr>
            <w:tcW w:w="1243" w:type="dxa"/>
            <w:vMerge w:val="continue"/>
            <w:shd w:val="clear" w:color="auto" w:fill="auto"/>
            <w:noWrap/>
            <w:tcMar>
              <w:top w:w="15" w:type="dxa"/>
              <w:left w:w="15" w:type="dxa"/>
              <w:right w:w="15" w:type="dxa"/>
            </w:tcMar>
            <w:vAlign w:val="center"/>
          </w:tcPr>
          <w:p>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center"/>
              <w:rPr>
                <w:rFonts w:hint="eastAsia" w:ascii="宋体" w:hAnsi="宋体" w:eastAsia="宋体" w:cs="宋体"/>
                <w:b/>
                <w:i w:val="0"/>
                <w:color w:val="000000"/>
                <w:sz w:val="24"/>
                <w:szCs w:val="24"/>
                <w:u w:val="none"/>
              </w:rPr>
            </w:pPr>
          </w:p>
        </w:tc>
        <w:tc>
          <w:tcPr>
            <w:tcW w:w="4245"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指标2：完成食品抽检批次</w:t>
            </w:r>
          </w:p>
        </w:tc>
        <w:tc>
          <w:tcPr>
            <w:tcW w:w="1530"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603</w:t>
            </w:r>
          </w:p>
        </w:tc>
        <w:tc>
          <w:tcPr>
            <w:tcW w:w="1532"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80" w:hRule="atLeast"/>
        </w:trPr>
        <w:tc>
          <w:tcPr>
            <w:tcW w:w="1243" w:type="dxa"/>
            <w:vMerge w:val="continue"/>
            <w:shd w:val="clear" w:color="auto" w:fill="auto"/>
            <w:noWrap/>
            <w:tcMar>
              <w:top w:w="15" w:type="dxa"/>
              <w:left w:w="15" w:type="dxa"/>
              <w:right w:w="15" w:type="dxa"/>
            </w:tcMar>
            <w:vAlign w:val="center"/>
          </w:tcPr>
          <w:p>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center"/>
              <w:rPr>
                <w:rFonts w:hint="eastAsia" w:ascii="宋体" w:hAnsi="宋体" w:eastAsia="宋体" w:cs="宋体"/>
                <w:b/>
                <w:i w:val="0"/>
                <w:color w:val="000000"/>
                <w:sz w:val="24"/>
                <w:szCs w:val="24"/>
                <w:u w:val="none"/>
              </w:rPr>
            </w:pPr>
          </w:p>
        </w:tc>
        <w:tc>
          <w:tcPr>
            <w:tcW w:w="4245"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指标3：食品抽检不合格食品核查处置率（%）</w:t>
            </w:r>
          </w:p>
        </w:tc>
        <w:tc>
          <w:tcPr>
            <w:tcW w:w="1530"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100%</w:t>
            </w:r>
          </w:p>
        </w:tc>
        <w:tc>
          <w:tcPr>
            <w:tcW w:w="1532"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00" w:hRule="atLeast"/>
        </w:trPr>
        <w:tc>
          <w:tcPr>
            <w:tcW w:w="1243" w:type="dxa"/>
            <w:vMerge w:val="continue"/>
            <w:shd w:val="clear" w:color="auto" w:fill="auto"/>
            <w:noWrap/>
            <w:tcMar>
              <w:top w:w="15" w:type="dxa"/>
              <w:left w:w="15" w:type="dxa"/>
              <w:right w:w="15" w:type="dxa"/>
            </w:tcMar>
            <w:vAlign w:val="center"/>
          </w:tcPr>
          <w:p>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center"/>
              <w:rPr>
                <w:rFonts w:hint="eastAsia" w:ascii="宋体" w:hAnsi="宋体" w:eastAsia="宋体" w:cs="宋体"/>
                <w:b/>
                <w:i w:val="0"/>
                <w:color w:val="000000"/>
                <w:sz w:val="24"/>
                <w:szCs w:val="24"/>
                <w:u w:val="none"/>
              </w:rPr>
            </w:pPr>
          </w:p>
        </w:tc>
        <w:tc>
          <w:tcPr>
            <w:tcW w:w="4245"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指标4：食用农产品快检（抽检）合格率</w:t>
            </w:r>
          </w:p>
        </w:tc>
        <w:tc>
          <w:tcPr>
            <w:tcW w:w="1530"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≥95%</w:t>
            </w:r>
          </w:p>
        </w:tc>
        <w:tc>
          <w:tcPr>
            <w:tcW w:w="1532"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00" w:hRule="atLeast"/>
        </w:trPr>
        <w:tc>
          <w:tcPr>
            <w:tcW w:w="1243" w:type="dxa"/>
            <w:vMerge w:val="continue"/>
            <w:shd w:val="clear" w:color="auto" w:fill="auto"/>
            <w:noWrap/>
            <w:tcMar>
              <w:top w:w="15" w:type="dxa"/>
              <w:left w:w="15" w:type="dxa"/>
              <w:right w:w="15" w:type="dxa"/>
            </w:tcMar>
            <w:vAlign w:val="center"/>
          </w:tcPr>
          <w:p>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center"/>
              <w:rPr>
                <w:rFonts w:hint="eastAsia" w:ascii="宋体" w:hAnsi="宋体" w:eastAsia="宋体" w:cs="宋体"/>
                <w:b/>
                <w:i w:val="0"/>
                <w:color w:val="000000"/>
                <w:sz w:val="24"/>
                <w:szCs w:val="24"/>
                <w:u w:val="none"/>
              </w:rPr>
            </w:pPr>
          </w:p>
        </w:tc>
        <w:tc>
          <w:tcPr>
            <w:tcW w:w="4245"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指标5：发放打击传销宣传手册份数</w:t>
            </w:r>
          </w:p>
        </w:tc>
        <w:tc>
          <w:tcPr>
            <w:tcW w:w="1530"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5000</w:t>
            </w:r>
          </w:p>
        </w:tc>
        <w:tc>
          <w:tcPr>
            <w:tcW w:w="1532"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00" w:hRule="atLeast"/>
        </w:trPr>
        <w:tc>
          <w:tcPr>
            <w:tcW w:w="1243" w:type="dxa"/>
            <w:vMerge w:val="continue"/>
            <w:shd w:val="clear" w:color="auto" w:fill="auto"/>
            <w:noWrap/>
            <w:tcMar>
              <w:top w:w="15" w:type="dxa"/>
              <w:left w:w="15" w:type="dxa"/>
              <w:right w:w="15" w:type="dxa"/>
            </w:tcMar>
            <w:vAlign w:val="center"/>
          </w:tcPr>
          <w:p>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center"/>
              <w:rPr>
                <w:rFonts w:hint="eastAsia" w:ascii="宋体" w:hAnsi="宋体" w:eastAsia="宋体" w:cs="宋体"/>
                <w:b/>
                <w:i w:val="0"/>
                <w:color w:val="000000"/>
                <w:sz w:val="24"/>
                <w:szCs w:val="24"/>
                <w:u w:val="none"/>
              </w:rPr>
            </w:pPr>
          </w:p>
        </w:tc>
        <w:tc>
          <w:tcPr>
            <w:tcW w:w="4245"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指标6：完成核酸检测批次</w:t>
            </w:r>
          </w:p>
        </w:tc>
        <w:tc>
          <w:tcPr>
            <w:tcW w:w="1530"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≥4900</w:t>
            </w:r>
          </w:p>
        </w:tc>
        <w:tc>
          <w:tcPr>
            <w:tcW w:w="1532"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4953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00" w:hRule="atLeast"/>
        </w:trPr>
        <w:tc>
          <w:tcPr>
            <w:tcW w:w="1243" w:type="dxa"/>
            <w:vMerge w:val="continue"/>
            <w:shd w:val="clear" w:color="auto" w:fill="auto"/>
            <w:noWrap/>
            <w:tcMar>
              <w:top w:w="15" w:type="dxa"/>
              <w:left w:w="15" w:type="dxa"/>
              <w:right w:w="15" w:type="dxa"/>
            </w:tcMar>
            <w:vAlign w:val="center"/>
          </w:tcPr>
          <w:p>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center"/>
              <w:rPr>
                <w:rFonts w:hint="eastAsia" w:ascii="宋体" w:hAnsi="宋体" w:eastAsia="宋体" w:cs="宋体"/>
                <w:b/>
                <w:i w:val="0"/>
                <w:color w:val="000000"/>
                <w:sz w:val="24"/>
                <w:szCs w:val="24"/>
                <w:u w:val="none"/>
              </w:rPr>
            </w:pPr>
          </w:p>
        </w:tc>
        <w:tc>
          <w:tcPr>
            <w:tcW w:w="4245"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指标7：企业年报公示率（%）  </w:t>
            </w:r>
          </w:p>
        </w:tc>
        <w:tc>
          <w:tcPr>
            <w:tcW w:w="1530"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≥90%  </w:t>
            </w:r>
          </w:p>
        </w:tc>
        <w:tc>
          <w:tcPr>
            <w:tcW w:w="1532" w:type="dxa"/>
            <w:shd w:val="clear" w:color="auto" w:fill="auto"/>
            <w:noWrap/>
            <w:tcMar>
              <w:top w:w="15" w:type="dxa"/>
              <w:left w:w="15" w:type="dxa"/>
              <w:right w:w="15" w:type="dxa"/>
            </w:tcMar>
            <w:vAlign w:val="center"/>
          </w:tcPr>
          <w:p>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right"/>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95.15%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00" w:hRule="atLeast"/>
        </w:trPr>
        <w:tc>
          <w:tcPr>
            <w:tcW w:w="1243" w:type="dxa"/>
            <w:vMerge w:val="continue"/>
            <w:shd w:val="clear" w:color="auto" w:fill="auto"/>
            <w:noWrap/>
            <w:tcMar>
              <w:top w:w="15" w:type="dxa"/>
              <w:left w:w="15" w:type="dxa"/>
              <w:right w:w="15" w:type="dxa"/>
            </w:tcMar>
            <w:vAlign w:val="center"/>
          </w:tcPr>
          <w:p>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center"/>
              <w:rPr>
                <w:rFonts w:hint="eastAsia" w:ascii="宋体" w:hAnsi="宋体" w:eastAsia="宋体" w:cs="宋体"/>
                <w:b/>
                <w:i w:val="0"/>
                <w:color w:val="000000"/>
                <w:sz w:val="24"/>
                <w:szCs w:val="24"/>
                <w:u w:val="none"/>
              </w:rPr>
            </w:pPr>
          </w:p>
        </w:tc>
        <w:tc>
          <w:tcPr>
            <w:tcW w:w="4245"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指标8：发放新式制服人数</w:t>
            </w:r>
          </w:p>
        </w:tc>
        <w:tc>
          <w:tcPr>
            <w:tcW w:w="1530"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96</w:t>
            </w:r>
          </w:p>
        </w:tc>
        <w:tc>
          <w:tcPr>
            <w:tcW w:w="1532"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00" w:hRule="atLeast"/>
        </w:trPr>
        <w:tc>
          <w:tcPr>
            <w:tcW w:w="1243" w:type="dxa"/>
            <w:vMerge w:val="restart"/>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效果指标</w:t>
            </w:r>
          </w:p>
        </w:tc>
        <w:tc>
          <w:tcPr>
            <w:tcW w:w="4245"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指标1：食品安全重大事故发生的次数</w:t>
            </w:r>
          </w:p>
        </w:tc>
        <w:tc>
          <w:tcPr>
            <w:tcW w:w="1530"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532"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40" w:hRule="atLeast"/>
        </w:trPr>
        <w:tc>
          <w:tcPr>
            <w:tcW w:w="1243" w:type="dxa"/>
            <w:vMerge w:val="continue"/>
            <w:shd w:val="clear" w:color="auto" w:fill="auto"/>
            <w:noWrap/>
            <w:tcMar>
              <w:top w:w="15" w:type="dxa"/>
              <w:left w:w="15" w:type="dxa"/>
              <w:right w:w="15" w:type="dxa"/>
            </w:tcMar>
            <w:vAlign w:val="center"/>
          </w:tcPr>
          <w:p>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center"/>
              <w:rPr>
                <w:rFonts w:hint="eastAsia" w:ascii="宋体" w:hAnsi="宋体" w:eastAsia="宋体" w:cs="宋体"/>
                <w:b/>
                <w:i w:val="0"/>
                <w:color w:val="000000"/>
                <w:sz w:val="24"/>
                <w:szCs w:val="24"/>
                <w:u w:val="none"/>
              </w:rPr>
            </w:pPr>
          </w:p>
        </w:tc>
        <w:tc>
          <w:tcPr>
            <w:tcW w:w="4245"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指标2：市场环境得到进一步净化 </w:t>
            </w:r>
          </w:p>
        </w:tc>
        <w:tc>
          <w:tcPr>
            <w:tcW w:w="1530"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较显著</w:t>
            </w:r>
          </w:p>
        </w:tc>
        <w:tc>
          <w:tcPr>
            <w:tcW w:w="1532"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较显著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40" w:hRule="atLeast"/>
        </w:trPr>
        <w:tc>
          <w:tcPr>
            <w:tcW w:w="1243" w:type="dxa"/>
            <w:vMerge w:val="continue"/>
            <w:shd w:val="clear" w:color="auto" w:fill="auto"/>
            <w:noWrap/>
            <w:tcMar>
              <w:top w:w="15" w:type="dxa"/>
              <w:left w:w="15" w:type="dxa"/>
              <w:right w:w="15" w:type="dxa"/>
            </w:tcMar>
            <w:vAlign w:val="center"/>
          </w:tcPr>
          <w:p>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center"/>
              <w:rPr>
                <w:rFonts w:hint="eastAsia" w:ascii="宋体" w:hAnsi="宋体" w:eastAsia="宋体" w:cs="宋体"/>
                <w:b/>
                <w:i w:val="0"/>
                <w:color w:val="000000"/>
                <w:sz w:val="24"/>
                <w:szCs w:val="24"/>
                <w:u w:val="none"/>
              </w:rPr>
            </w:pPr>
          </w:p>
        </w:tc>
        <w:tc>
          <w:tcPr>
            <w:tcW w:w="4245"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指标3：食品安全风险管控水平有效提升</w:t>
            </w:r>
          </w:p>
        </w:tc>
        <w:tc>
          <w:tcPr>
            <w:tcW w:w="1530"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提升</w:t>
            </w:r>
          </w:p>
        </w:tc>
        <w:tc>
          <w:tcPr>
            <w:tcW w:w="1532"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提升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40" w:hRule="atLeast"/>
        </w:trPr>
        <w:tc>
          <w:tcPr>
            <w:tcW w:w="1243" w:type="dxa"/>
            <w:vMerge w:val="continue"/>
            <w:shd w:val="clear" w:color="auto" w:fill="auto"/>
            <w:noWrap/>
            <w:tcMar>
              <w:top w:w="15" w:type="dxa"/>
              <w:left w:w="15" w:type="dxa"/>
              <w:right w:w="15" w:type="dxa"/>
            </w:tcMar>
            <w:vAlign w:val="center"/>
          </w:tcPr>
          <w:p>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center"/>
              <w:rPr>
                <w:rFonts w:hint="eastAsia" w:ascii="宋体" w:hAnsi="宋体" w:eastAsia="宋体" w:cs="宋体"/>
                <w:b/>
                <w:i w:val="0"/>
                <w:color w:val="000000"/>
                <w:sz w:val="24"/>
                <w:szCs w:val="24"/>
                <w:u w:val="none"/>
              </w:rPr>
            </w:pPr>
          </w:p>
        </w:tc>
        <w:tc>
          <w:tcPr>
            <w:tcW w:w="4245"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指标4：市场主体数量</w:t>
            </w:r>
          </w:p>
        </w:tc>
        <w:tc>
          <w:tcPr>
            <w:tcW w:w="1530"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全市排名前列</w:t>
            </w:r>
          </w:p>
        </w:tc>
        <w:tc>
          <w:tcPr>
            <w:tcW w:w="1532"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位居全市第一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40" w:hRule="atLeast"/>
        </w:trPr>
        <w:tc>
          <w:tcPr>
            <w:tcW w:w="1243" w:type="dxa"/>
            <w:vMerge w:val="continue"/>
            <w:shd w:val="clear" w:color="auto" w:fill="auto"/>
            <w:noWrap/>
            <w:tcMar>
              <w:top w:w="15" w:type="dxa"/>
              <w:left w:w="15" w:type="dxa"/>
              <w:right w:w="15" w:type="dxa"/>
            </w:tcMar>
            <w:vAlign w:val="center"/>
          </w:tcPr>
          <w:p>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center"/>
              <w:rPr>
                <w:rFonts w:hint="eastAsia" w:ascii="宋体" w:hAnsi="宋体" w:eastAsia="宋体" w:cs="宋体"/>
                <w:b/>
                <w:i w:val="0"/>
                <w:color w:val="000000"/>
                <w:sz w:val="24"/>
                <w:szCs w:val="24"/>
                <w:u w:val="none"/>
              </w:rPr>
            </w:pPr>
          </w:p>
        </w:tc>
        <w:tc>
          <w:tcPr>
            <w:tcW w:w="4245"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指标5：稽查执法综合成效</w:t>
            </w:r>
          </w:p>
        </w:tc>
        <w:tc>
          <w:tcPr>
            <w:tcW w:w="1530"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良好</w:t>
            </w:r>
          </w:p>
        </w:tc>
        <w:tc>
          <w:tcPr>
            <w:tcW w:w="1532"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良好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40" w:hRule="atLeast"/>
        </w:trPr>
        <w:tc>
          <w:tcPr>
            <w:tcW w:w="1243" w:type="dxa"/>
            <w:vMerge w:val="continue"/>
            <w:shd w:val="clear" w:color="auto" w:fill="auto"/>
            <w:noWrap/>
            <w:tcMar>
              <w:top w:w="15" w:type="dxa"/>
              <w:left w:w="15" w:type="dxa"/>
              <w:right w:w="15" w:type="dxa"/>
            </w:tcMar>
            <w:vAlign w:val="center"/>
          </w:tcPr>
          <w:p>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center"/>
              <w:rPr>
                <w:rFonts w:hint="eastAsia" w:ascii="宋体" w:hAnsi="宋体" w:eastAsia="宋体" w:cs="宋体"/>
                <w:b/>
                <w:i w:val="0"/>
                <w:color w:val="000000"/>
                <w:sz w:val="24"/>
                <w:szCs w:val="24"/>
                <w:u w:val="none"/>
              </w:rPr>
            </w:pPr>
          </w:p>
        </w:tc>
        <w:tc>
          <w:tcPr>
            <w:tcW w:w="4245"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指标6：维护公平市场竞争环境</w:t>
            </w:r>
          </w:p>
        </w:tc>
        <w:tc>
          <w:tcPr>
            <w:tcW w:w="1530"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良好</w:t>
            </w:r>
          </w:p>
        </w:tc>
        <w:tc>
          <w:tcPr>
            <w:tcW w:w="1532"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良好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40" w:hRule="atLeast"/>
        </w:trPr>
        <w:tc>
          <w:tcPr>
            <w:tcW w:w="1243" w:type="dxa"/>
            <w:vMerge w:val="continue"/>
            <w:shd w:val="clear" w:color="auto" w:fill="auto"/>
            <w:noWrap/>
            <w:tcMar>
              <w:top w:w="15" w:type="dxa"/>
              <w:left w:w="15" w:type="dxa"/>
              <w:right w:w="15" w:type="dxa"/>
            </w:tcMar>
            <w:vAlign w:val="center"/>
          </w:tcPr>
          <w:p>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center"/>
              <w:rPr>
                <w:rFonts w:hint="eastAsia" w:ascii="宋体" w:hAnsi="宋体" w:eastAsia="宋体" w:cs="宋体"/>
                <w:b/>
                <w:i w:val="0"/>
                <w:color w:val="000000"/>
                <w:sz w:val="24"/>
                <w:szCs w:val="24"/>
                <w:u w:val="none"/>
              </w:rPr>
            </w:pPr>
          </w:p>
        </w:tc>
        <w:tc>
          <w:tcPr>
            <w:tcW w:w="4245"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指标7：风险隐患排查治理能力</w:t>
            </w:r>
          </w:p>
        </w:tc>
        <w:tc>
          <w:tcPr>
            <w:tcW w:w="1530"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提升</w:t>
            </w:r>
          </w:p>
        </w:tc>
        <w:tc>
          <w:tcPr>
            <w:tcW w:w="1532"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提升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40" w:hRule="atLeast"/>
        </w:trPr>
        <w:tc>
          <w:tcPr>
            <w:tcW w:w="1243" w:type="dxa"/>
            <w:vMerge w:val="continue"/>
            <w:shd w:val="clear" w:color="auto" w:fill="auto"/>
            <w:noWrap/>
            <w:tcMar>
              <w:top w:w="15" w:type="dxa"/>
              <w:left w:w="15" w:type="dxa"/>
              <w:right w:w="15" w:type="dxa"/>
            </w:tcMar>
            <w:vAlign w:val="center"/>
          </w:tcPr>
          <w:p>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center"/>
              <w:rPr>
                <w:rFonts w:hint="eastAsia" w:ascii="宋体" w:hAnsi="宋体" w:eastAsia="宋体" w:cs="宋体"/>
                <w:b/>
                <w:i w:val="0"/>
                <w:color w:val="000000"/>
                <w:sz w:val="24"/>
                <w:szCs w:val="24"/>
                <w:u w:val="none"/>
              </w:rPr>
            </w:pPr>
          </w:p>
        </w:tc>
        <w:tc>
          <w:tcPr>
            <w:tcW w:w="4245"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指标8：药品安全总体水平</w:t>
            </w:r>
          </w:p>
        </w:tc>
        <w:tc>
          <w:tcPr>
            <w:tcW w:w="1530"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提高</w:t>
            </w:r>
          </w:p>
        </w:tc>
        <w:tc>
          <w:tcPr>
            <w:tcW w:w="1532"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提高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80" w:hRule="atLeast"/>
        </w:trPr>
        <w:tc>
          <w:tcPr>
            <w:tcW w:w="1243" w:type="dxa"/>
            <w:vMerge w:val="continue"/>
            <w:shd w:val="clear" w:color="auto" w:fill="auto"/>
            <w:noWrap/>
            <w:tcMar>
              <w:top w:w="15" w:type="dxa"/>
              <w:left w:w="15" w:type="dxa"/>
              <w:right w:w="15" w:type="dxa"/>
            </w:tcMar>
            <w:vAlign w:val="center"/>
          </w:tcPr>
          <w:p>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center"/>
              <w:rPr>
                <w:rFonts w:hint="eastAsia" w:ascii="宋体" w:hAnsi="宋体" w:eastAsia="宋体" w:cs="宋体"/>
                <w:b/>
                <w:i w:val="0"/>
                <w:color w:val="000000"/>
                <w:sz w:val="24"/>
                <w:szCs w:val="24"/>
                <w:u w:val="none"/>
              </w:rPr>
            </w:pPr>
          </w:p>
        </w:tc>
        <w:tc>
          <w:tcPr>
            <w:tcW w:w="4245"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指标9：改善办公环境</w:t>
            </w:r>
          </w:p>
        </w:tc>
        <w:tc>
          <w:tcPr>
            <w:tcW w:w="1530"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提高</w:t>
            </w:r>
          </w:p>
        </w:tc>
        <w:tc>
          <w:tcPr>
            <w:tcW w:w="1532"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提高</w:t>
            </w:r>
          </w:p>
        </w:tc>
      </w:tr>
    </w:tbl>
    <w:p>
      <w:pPr>
        <w:pStyle w:val="2"/>
        <w:keepNext w:val="0"/>
        <w:keepLines w:val="0"/>
        <w:pageBreakBefore w:val="0"/>
        <w:kinsoku/>
        <w:wordWrap/>
        <w:overflowPunct/>
        <w:topLinePunct w:val="0"/>
        <w:bidi w:val="0"/>
        <w:adjustRightInd/>
        <w:snapToGrid/>
        <w:spacing w:before="0" w:line="240" w:lineRule="auto"/>
        <w:ind w:firstLine="640" w:firstLineChars="200"/>
        <w:rPr>
          <w:rFonts w:hint="eastAsia" w:ascii="仿宋_GB2312" w:hAnsi="仿宋_GB2312" w:eastAsia="仿宋_GB2312"/>
          <w:sz w:val="32"/>
          <w:szCs w:val="22"/>
          <w:lang w:val="en-US" w:eastAsia="zh-CN"/>
        </w:rPr>
      </w:pPr>
    </w:p>
    <w:p>
      <w:pPr>
        <w:pStyle w:val="2"/>
        <w:keepNext w:val="0"/>
        <w:keepLines w:val="0"/>
        <w:pageBreakBefore w:val="0"/>
        <w:kinsoku/>
        <w:wordWrap/>
        <w:overflowPunct/>
        <w:topLinePunct w:val="0"/>
        <w:bidi w:val="0"/>
        <w:adjustRightInd/>
        <w:snapToGrid/>
        <w:spacing w:before="0" w:line="240" w:lineRule="auto"/>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（4）加减分项。加2分。</w:t>
      </w:r>
      <w:r>
        <w:rPr>
          <w:rFonts w:hint="eastAsia" w:ascii="仿宋_GB2312" w:hAnsi="仿宋_GB2312" w:eastAsia="仿宋_GB2312" w:cs="仿宋_GB2312"/>
          <w:b/>
          <w:bCs/>
          <w:sz w:val="32"/>
          <w:szCs w:val="32"/>
          <w:lang w:val="en-US" w:eastAsia="zh-CN"/>
        </w:rPr>
        <w:t>一是</w:t>
      </w:r>
      <w:r>
        <w:rPr>
          <w:rFonts w:hint="eastAsia" w:ascii="仿宋_GB2312" w:hAnsi="仿宋_GB2312" w:eastAsia="仿宋_GB2312" w:cs="仿宋_GB2312"/>
          <w:sz w:val="32"/>
          <w:szCs w:val="32"/>
        </w:rPr>
        <w:t>我局坚持以党中央关于扫黑除恶的重要指示精神为指引，</w:t>
      </w:r>
      <w:r>
        <w:rPr>
          <w:rFonts w:hint="eastAsia" w:ascii="仿宋_GB2312" w:hAnsi="仿宋_GB2312" w:eastAsia="仿宋_GB2312" w:cs="仿宋_GB2312"/>
          <w:sz w:val="32"/>
          <w:szCs w:val="32"/>
          <w:lang w:eastAsia="zh-CN"/>
        </w:rPr>
        <w:t>按照</w:t>
      </w:r>
      <w:r>
        <w:rPr>
          <w:rFonts w:hint="eastAsia" w:ascii="仿宋_GB2312" w:hAnsi="仿宋_GB2312" w:eastAsia="仿宋_GB2312" w:cs="仿宋_GB2312"/>
          <w:sz w:val="32"/>
          <w:szCs w:val="32"/>
        </w:rPr>
        <w:t>“有黑扫黑、有恶除恶、有乱治乱”的总体要求，坚持扫黑除恶与行业整治联动推进，以全面治理整顿市场监管领域乱象为重点，推进扫黑除恶专项斗争三项工作方案和行业整治工作，严厉打击各类违法行为，净化市场环境，以实实在在的扫黑除恶专项斗争工作成效促进全区营商环境不断优化，促进民营企业健康发展。</w:t>
      </w:r>
      <w:r>
        <w:rPr>
          <w:rFonts w:hint="eastAsia" w:ascii="仿宋_GB2312" w:hAnsi="仿宋_GB2312" w:eastAsia="仿宋_GB2312" w:cs="仿宋_GB2312"/>
          <w:sz w:val="32"/>
          <w:szCs w:val="32"/>
          <w:lang w:val="en-US" w:eastAsia="zh-CN"/>
        </w:rPr>
        <w:t>2021年我局荣</w:t>
      </w:r>
      <w:r>
        <w:rPr>
          <w:rFonts w:hint="eastAsia" w:ascii="仿宋_GB2312" w:hAnsi="仿宋_GB2312" w:eastAsia="仿宋_GB2312" w:cs="仿宋_GB2312"/>
          <w:sz w:val="32"/>
          <w:szCs w:val="32"/>
          <w:lang w:eastAsia="zh-CN"/>
        </w:rPr>
        <w:t>获“韶关市扫黑除恶专项斗争先进集体”表彰。</w:t>
      </w:r>
      <w:r>
        <w:rPr>
          <w:rFonts w:hint="eastAsia" w:ascii="仿宋_GB2312" w:hAnsi="仿宋_GB2312" w:eastAsia="仿宋_GB2312" w:cs="仿宋_GB2312"/>
          <w:b/>
          <w:bCs/>
          <w:sz w:val="32"/>
          <w:szCs w:val="32"/>
          <w:lang w:eastAsia="zh-CN"/>
        </w:rPr>
        <w:t>二是</w:t>
      </w:r>
      <w:r>
        <w:rPr>
          <w:rFonts w:hint="eastAsia" w:ascii="仿宋_GB2312" w:hAnsi="仿宋_GB2312" w:eastAsia="仿宋_GB2312" w:cs="仿宋_GB2312"/>
          <w:b w:val="0"/>
          <w:bCs w:val="0"/>
          <w:sz w:val="32"/>
          <w:szCs w:val="32"/>
          <w:lang w:eastAsia="zh-CN"/>
        </w:rPr>
        <w:t>我局坚决贯</w:t>
      </w:r>
      <w:r>
        <w:rPr>
          <w:rFonts w:hint="eastAsia" w:ascii="仿宋_GB2312" w:hAnsi="仿宋_GB2312" w:eastAsia="仿宋_GB2312" w:cs="仿宋_GB2312"/>
          <w:sz w:val="32"/>
          <w:szCs w:val="32"/>
          <w:lang w:eastAsia="zh-CN"/>
        </w:rPr>
        <w:t>彻落实党中央、国务院以及省委、省政府关于加强药品安全工作的决策部署，强化药品安全监督管理责任，严格执行药品安全“四个最严”要求，坚持统筹做好疫情防控和药品安全监管工作，辖区药品安全形势持续稳中向好，全年未发生系统性、区域性药品安全事故。</w:t>
      </w:r>
      <w:r>
        <w:rPr>
          <w:rFonts w:hint="eastAsia" w:ascii="仿宋_GB2312" w:hAnsi="仿宋_GB2312" w:eastAsia="仿宋_GB2312" w:cs="仿宋_GB2312"/>
          <w:sz w:val="32"/>
          <w:szCs w:val="32"/>
          <w:lang w:val="en-US" w:eastAsia="zh-CN"/>
        </w:rPr>
        <w:t>2021年度韶关市</w:t>
      </w:r>
      <w:r>
        <w:rPr>
          <w:rFonts w:hint="eastAsia" w:ascii="仿宋_GB2312" w:hAnsi="仿宋_GB2312" w:eastAsia="仿宋_GB2312" w:cs="仿宋_GB2312"/>
          <w:sz w:val="32"/>
          <w:szCs w:val="32"/>
          <w:lang w:eastAsia="zh-CN"/>
        </w:rPr>
        <w:t>药品安全责任考核评定 A 级，予以通报表扬。</w:t>
      </w:r>
    </w:p>
    <w:p>
      <w:pPr>
        <w:keepNext w:val="0"/>
        <w:keepLines w:val="0"/>
        <w:pageBreakBefore w:val="0"/>
        <w:numPr>
          <w:ilvl w:val="0"/>
          <w:numId w:val="0"/>
        </w:numPr>
        <w:kinsoku/>
        <w:wordWrap/>
        <w:overflowPunct/>
        <w:topLinePunct w:val="0"/>
        <w:bidi w:val="0"/>
        <w:adjustRightInd/>
        <w:snapToGrid/>
        <w:spacing w:line="240" w:lineRule="auto"/>
        <w:ind w:leftChars="200"/>
        <w:jc w:val="left"/>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eastAsia="zh-CN"/>
        </w:rPr>
        <w:t>（二）主要绩效</w:t>
      </w:r>
    </w:p>
    <w:p>
      <w:pPr>
        <w:keepNext w:val="0"/>
        <w:keepLines w:val="0"/>
        <w:pageBreakBefore w:val="0"/>
        <w:numPr>
          <w:ilvl w:val="0"/>
          <w:numId w:val="0"/>
        </w:numPr>
        <w:kinsoku/>
        <w:wordWrap/>
        <w:overflowPunct/>
        <w:topLinePunct w:val="0"/>
        <w:bidi w:val="0"/>
        <w:adjustRightInd/>
        <w:snapToGrid/>
        <w:spacing w:line="240" w:lineRule="auto"/>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 xml:space="preserve">年，我局部门整体支出发挥了保障有效履行职责和 完成各项重点工作任务的重要支撑作用，全面实现了部门预 算绩效目标，财政资金使用效果良好： </w:t>
      </w:r>
    </w:p>
    <w:p>
      <w:pPr>
        <w:keepNext w:val="0"/>
        <w:keepLines w:val="0"/>
        <w:pageBreakBefore w:val="0"/>
        <w:numPr>
          <w:ilvl w:val="0"/>
          <w:numId w:val="0"/>
        </w:numPr>
        <w:kinsoku/>
        <w:wordWrap/>
        <w:overflowPunct/>
        <w:topLinePunct w:val="0"/>
        <w:bidi w:val="0"/>
        <w:adjustRightInd/>
        <w:snapToGrid/>
        <w:spacing w:line="240" w:lineRule="auto"/>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深化商事制度改革，市场营商环境进一步优化</w:t>
      </w:r>
      <w:r>
        <w:rPr>
          <w:rFonts w:hint="eastAsia" w:ascii="仿宋_GB2312" w:hAnsi="仿宋_GB2312" w:eastAsia="仿宋_GB2312" w:cs="仿宋_GB2312"/>
          <w:sz w:val="32"/>
          <w:szCs w:val="32"/>
          <w:lang w:eastAsia="zh-CN"/>
        </w:rPr>
        <w:t>。</w:t>
      </w:r>
    </w:p>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right="0"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全面深化商事登记改革工作，采取“马上办”“审核合一”等多项措施简化工作流程、缩短办事时间，大力推行“全程电子化”登记模式，取得明显成效，进一步优化</w:t>
      </w:r>
      <w:r>
        <w:rPr>
          <w:rFonts w:hint="eastAsia" w:ascii="仿宋_GB2312" w:hAnsi="仿宋_GB2312" w:eastAsia="仿宋_GB2312" w:cs="仿宋_GB2312"/>
          <w:sz w:val="32"/>
          <w:szCs w:val="32"/>
        </w:rPr>
        <w:t>市场营商环境</w:t>
      </w:r>
      <w:r>
        <w:rPr>
          <w:rFonts w:hint="eastAsia" w:ascii="仿宋_GB2312" w:hAnsi="仿宋_GB2312" w:eastAsia="仿宋_GB2312" w:cs="仿宋_GB2312"/>
          <w:sz w:val="32"/>
          <w:szCs w:val="32"/>
          <w:lang w:val="en-US" w:eastAsia="zh-CN"/>
        </w:rPr>
        <w:t xml:space="preserve">。截止至2021年12月31日止，我区局共有城乡个体工商户26484户，与去年同期相比增长了68.72%；共有各类型企业7560户，与去年同期相比增长了36.16%，市场主体数量位居全市第一。  </w:t>
      </w:r>
    </w:p>
    <w:p>
      <w:pPr>
        <w:keepNext w:val="0"/>
        <w:keepLines w:val="0"/>
        <w:pageBreakBefore w:val="0"/>
        <w:widowControl/>
        <w:suppressLineNumbers w:val="0"/>
        <w:kinsoku/>
        <w:wordWrap/>
        <w:overflowPunct/>
        <w:topLinePunct w:val="0"/>
        <w:bidi w:val="0"/>
        <w:adjustRightInd/>
        <w:snapToGrid/>
        <w:spacing w:line="240" w:lineRule="auto"/>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2.强化市场安全监管，保障群众生命安全。</w:t>
      </w:r>
      <w:r>
        <w:rPr>
          <w:rFonts w:hint="eastAsia" w:ascii="仿宋_GB2312" w:hAnsi="仿宋_GB2312" w:eastAsia="仿宋_GB2312" w:cs="仿宋_GB2312"/>
          <w:color w:val="000000"/>
          <w:kern w:val="0"/>
          <w:sz w:val="32"/>
          <w:szCs w:val="32"/>
          <w:lang w:val="en-US" w:eastAsia="zh-CN" w:bidi="ar"/>
        </w:rPr>
        <w:t xml:space="preserve"> </w:t>
      </w:r>
    </w:p>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right="0" w:firstLine="643" w:firstLineChars="200"/>
        <w:jc w:val="both"/>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b/>
          <w:color w:val="000000"/>
          <w:kern w:val="0"/>
          <w:sz w:val="32"/>
          <w:szCs w:val="32"/>
          <w:lang w:val="en-US" w:eastAsia="zh-CN" w:bidi="ar"/>
        </w:rPr>
        <w:t>一是</w:t>
      </w:r>
      <w:r>
        <w:rPr>
          <w:rFonts w:hint="eastAsia" w:ascii="仿宋_GB2312" w:hAnsi="仿宋_GB2312" w:eastAsia="仿宋_GB2312" w:cs="仿宋_GB2312"/>
          <w:color w:val="000000"/>
          <w:kern w:val="0"/>
          <w:sz w:val="32"/>
          <w:szCs w:val="32"/>
          <w:lang w:val="en-US" w:eastAsia="zh-CN" w:bidi="ar"/>
        </w:rPr>
        <w:t>深化食品安全监管。</w:t>
      </w:r>
      <w:r>
        <w:rPr>
          <w:rFonts w:hint="eastAsia" w:ascii="仿宋_GB2312" w:hAnsi="仿宋_GB2312" w:eastAsia="仿宋_GB2312" w:cs="仿宋_GB2312"/>
          <w:kern w:val="2"/>
          <w:sz w:val="32"/>
          <w:szCs w:val="32"/>
          <w:lang w:val="en-US" w:eastAsia="zh-CN" w:bidi="ar"/>
        </w:rPr>
        <w:t>开展食品抽检工作，截至2021年12月31日，共完成食用农产品快速检测36424批次，合格36365批次，不合格59批次, 合格率99.84%；共完成食品监督抽检605批次，合格576批次，不合格29批次，合格率95.21%，</w:t>
      </w:r>
      <w:r>
        <w:rPr>
          <w:rFonts w:hint="eastAsia" w:ascii="仿宋_GB2312" w:hAnsi="仿宋_GB2312" w:eastAsia="仿宋_GB2312" w:cs="仿宋_GB2312"/>
          <w:color w:val="000000"/>
          <w:kern w:val="0"/>
          <w:sz w:val="32"/>
          <w:szCs w:val="32"/>
          <w:lang w:val="en-US" w:eastAsia="zh-CN" w:bidi="ar"/>
        </w:rPr>
        <w:t>及时公布食品抽检信息，不合格食品核查处置率达到 100%，有效地防控食品安全风险，2021年全区没有发生食品安全重大事故，有效保障人民群众“舌尖上的安全”。</w:t>
      </w:r>
    </w:p>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right="0" w:firstLine="643" w:firstLineChars="200"/>
        <w:jc w:val="both"/>
        <w:rPr>
          <w:rFonts w:hint="eastAsia" w:ascii="仿宋_GB2312" w:hAnsi="仿宋_GB2312" w:eastAsia="仿宋_GB2312" w:cs="仿宋_GB2312"/>
          <w:kern w:val="2"/>
          <w:sz w:val="32"/>
          <w:szCs w:val="32"/>
          <w:lang w:val="en-US" w:eastAsia="zh-CN" w:bidi="ar"/>
        </w:rPr>
      </w:pPr>
      <w:r>
        <w:rPr>
          <w:rFonts w:hint="eastAsia" w:ascii="仿宋_GB2312" w:hAnsi="仿宋_GB2312" w:eastAsia="仿宋_GB2312" w:cs="仿宋_GB2312"/>
          <w:b/>
          <w:kern w:val="2"/>
          <w:sz w:val="32"/>
          <w:szCs w:val="32"/>
          <w:lang w:val="en-US" w:eastAsia="zh-CN" w:bidi="ar"/>
        </w:rPr>
        <w:t>二是</w:t>
      </w:r>
      <w:r>
        <w:rPr>
          <w:rFonts w:hint="eastAsia" w:ascii="仿宋_GB2312" w:hAnsi="仿宋_GB2312" w:eastAsia="仿宋_GB2312" w:cs="仿宋_GB2312"/>
          <w:b w:val="0"/>
          <w:bCs/>
          <w:kern w:val="2"/>
          <w:sz w:val="32"/>
          <w:szCs w:val="32"/>
          <w:lang w:val="en-US" w:eastAsia="zh-CN" w:bidi="ar"/>
        </w:rPr>
        <w:t>严抓药品安全监管。</w:t>
      </w:r>
      <w:r>
        <w:rPr>
          <w:rFonts w:hint="eastAsia" w:ascii="仿宋_GB2312" w:hAnsi="仿宋_GB2312" w:eastAsia="仿宋_GB2312" w:cs="仿宋_GB2312"/>
          <w:kern w:val="2"/>
          <w:sz w:val="32"/>
          <w:szCs w:val="32"/>
          <w:lang w:val="en-US" w:eastAsia="zh-CN" w:bidi="ar"/>
        </w:rPr>
        <w:t>完成药品抽检42批次、化妆品8批次、医疗器械4批次。开展药品各类专项整治检查，有效规范了我区药品生产经营单位生产经营行为。</w:t>
      </w:r>
    </w:p>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right="0" w:firstLine="640" w:firstLineChars="200"/>
        <w:jc w:val="both"/>
        <w:rPr>
          <w:rFonts w:hint="eastAsia" w:ascii="仿宋_GB2312" w:hAnsi="仿宋_GB2312" w:eastAsia="仿宋_GB2312" w:cs="仿宋_GB2312"/>
          <w:kern w:val="2"/>
          <w:sz w:val="32"/>
          <w:szCs w:val="32"/>
          <w:lang w:val="en-US" w:eastAsia="zh-CN" w:bidi="ar"/>
        </w:rPr>
      </w:pPr>
      <w:r>
        <w:rPr>
          <w:rFonts w:hint="eastAsia" w:ascii="仿宋_GB2312" w:hAnsi="仿宋_GB2312" w:eastAsia="仿宋_GB2312" w:cs="仿宋_GB2312"/>
          <w:kern w:val="2"/>
          <w:sz w:val="32"/>
          <w:szCs w:val="32"/>
          <w:lang w:val="en-US" w:eastAsia="zh-CN" w:bidi="ar"/>
        </w:rPr>
        <w:t>三</w:t>
      </w:r>
      <w:r>
        <w:rPr>
          <w:rFonts w:hint="eastAsia" w:ascii="仿宋_GB2312" w:hAnsi="仿宋_GB2312" w:eastAsia="仿宋_GB2312" w:cs="仿宋_GB2312"/>
          <w:b/>
          <w:color w:val="000000"/>
          <w:kern w:val="0"/>
          <w:sz w:val="32"/>
          <w:szCs w:val="32"/>
          <w:lang w:val="en-US" w:eastAsia="zh-CN" w:bidi="ar"/>
        </w:rPr>
        <w:t>是</w:t>
      </w:r>
      <w:r>
        <w:rPr>
          <w:rFonts w:hint="eastAsia" w:ascii="仿宋_GB2312" w:hAnsi="仿宋_GB2312" w:eastAsia="仿宋_GB2312" w:cs="仿宋_GB2312"/>
          <w:color w:val="000000"/>
          <w:kern w:val="0"/>
          <w:sz w:val="32"/>
          <w:szCs w:val="32"/>
          <w:lang w:val="en-US" w:eastAsia="zh-CN" w:bidi="ar"/>
        </w:rPr>
        <w:t>强化产品安全监管。</w:t>
      </w:r>
      <w:r>
        <w:rPr>
          <w:rFonts w:hint="eastAsia" w:ascii="仿宋_GB2312" w:hAnsi="仿宋_GB2312" w:eastAsia="仿宋_GB2312" w:cs="仿宋_GB2312"/>
          <w:kern w:val="2"/>
          <w:sz w:val="32"/>
          <w:szCs w:val="32"/>
          <w:lang w:val="en-US" w:eastAsia="zh-CN" w:bidi="ar"/>
        </w:rPr>
        <w:t>加强成品油质量监管，严厉打击涉成品油违法行为，配合市局组织对8家加油站进行油品质量监督抽查，其中抽查车用柴油8批次、车用汽油9批次，17批次油品全部合格。组织开展产品质量专项整治工作。组织开展钢筋、水泥、电线电缆及其他建材产品的专项整治工作。对我区1家获证建筑钢筋生产企业及11家销售门店进行现场检查。加强对突发公共卫生事件应急物资（工业产品）市场监管工作，组织开展重点防疫应急物资、塑料购物袋监管、开展儿童和学生用品安全专项行动。继续开展电动自行车及配件产品质量专项整治工作，检查电动自行车销售单位108户次。</w:t>
      </w:r>
    </w:p>
    <w:p>
      <w:pPr>
        <w:keepNext w:val="0"/>
        <w:keepLines w:val="0"/>
        <w:pageBreakBefore w:val="0"/>
        <w:widowControl/>
        <w:suppressLineNumbers w:val="0"/>
        <w:kinsoku/>
        <w:wordWrap/>
        <w:overflowPunct/>
        <w:topLinePunct w:val="0"/>
        <w:bidi w:val="0"/>
        <w:adjustRightInd/>
        <w:snapToGrid/>
        <w:spacing w:line="240" w:lineRule="auto"/>
        <w:ind w:firstLine="643" w:firstLineChars="200"/>
        <w:jc w:val="left"/>
        <w:rPr>
          <w:rFonts w:hint="eastAsia" w:ascii="仿宋_GB2312" w:hAnsi="仿宋_GB2312" w:eastAsia="仿宋_GB2312" w:cs="仿宋_GB2312"/>
          <w:kern w:val="2"/>
          <w:sz w:val="32"/>
          <w:szCs w:val="32"/>
          <w:lang w:val="en-US" w:eastAsia="zh-CN" w:bidi="ar"/>
        </w:rPr>
      </w:pPr>
      <w:r>
        <w:rPr>
          <w:rFonts w:hint="eastAsia" w:ascii="仿宋_GB2312" w:hAnsi="仿宋_GB2312" w:eastAsia="仿宋_GB2312" w:cs="仿宋_GB2312"/>
          <w:b/>
          <w:bCs/>
          <w:color w:val="000000"/>
          <w:kern w:val="0"/>
          <w:sz w:val="32"/>
          <w:szCs w:val="32"/>
          <w:lang w:val="en-US" w:eastAsia="zh-CN" w:bidi="ar"/>
        </w:rPr>
        <w:t>四是</w:t>
      </w:r>
      <w:r>
        <w:rPr>
          <w:rFonts w:hint="eastAsia" w:ascii="仿宋_GB2312" w:hAnsi="仿宋_GB2312" w:eastAsia="仿宋_GB2312" w:cs="仿宋_GB2312"/>
          <w:color w:val="000000"/>
          <w:kern w:val="0"/>
          <w:sz w:val="32"/>
          <w:szCs w:val="32"/>
          <w:lang w:val="en-US" w:eastAsia="zh-CN" w:bidi="ar"/>
        </w:rPr>
        <w:t>加强特种设备安全监管。</w:t>
      </w:r>
      <w:r>
        <w:rPr>
          <w:rFonts w:hint="eastAsia" w:ascii="仿宋_GB2312" w:hAnsi="仿宋_GB2312" w:eastAsia="仿宋_GB2312" w:cs="仿宋_GB2312"/>
          <w:kern w:val="2"/>
          <w:sz w:val="32"/>
          <w:szCs w:val="32"/>
          <w:lang w:val="en-US" w:eastAsia="zh-CN" w:bidi="ar"/>
        </w:rPr>
        <w:t>认真开展日常安全监督检查专项整治工作。以电梯、大型游乐设施和危险化学品相关环节使用的特种设备为重点排查和治理工作。开展叉车、电梯鼓式制动器、快开门式压力容器、起重机械、液化石油气瓶充装单位和检验单位等专项整治工作。加强重要时段安全保障工作。保障重要节日期间特种设备安全，加强对景区景点、游乐场所，以及人员密集场所等在用特种设备的安全检查工作。2021年1-11月，共出动安全监察人员991人次，检查特种设备生产使用单位401家次，抽查设备734台（套）；检查发现一般事故隐患284台，严重事故隐患32台，一般事故隐患整改243台，严重事故隐患整改24台；发出安全监察指令书84份，处理群众投诉52宗，立案4宗。组织特种设备应急演练13场。至年末</w:t>
      </w:r>
      <w:r>
        <w:rPr>
          <w:rFonts w:hint="eastAsia" w:ascii="仿宋_GB2312" w:hAnsi="仿宋_GB2312" w:eastAsia="仿宋_GB2312" w:cs="仿宋_GB2312"/>
          <w:color w:val="000000"/>
          <w:kern w:val="0"/>
          <w:sz w:val="32"/>
          <w:szCs w:val="32"/>
          <w:lang w:val="en-US" w:eastAsia="zh-CN" w:bidi="ar"/>
        </w:rPr>
        <w:t>未发生较大以上特种设备事故，安全形势持续保持稳定，有效保障各项重大活动和节假日期间特种设备安全。</w:t>
      </w:r>
    </w:p>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right="0" w:firstLine="640" w:firstLineChars="200"/>
        <w:jc w:val="both"/>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val="en-US" w:eastAsia="zh-CN"/>
        </w:rPr>
        <w:t>3.加强商标、知识产权保护，增强产业发展内生动力。</w:t>
      </w:r>
    </w:p>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right="0" w:firstLine="643" w:firstLineChars="200"/>
        <w:jc w:val="both"/>
        <w:rPr>
          <w:rFonts w:hint="eastAsia" w:ascii="仿宋_GB2312" w:hAnsi="仿宋_GB2312" w:eastAsia="仿宋_GB2312" w:cs="仿宋_GB2312"/>
          <w:kern w:val="2"/>
          <w:sz w:val="32"/>
          <w:szCs w:val="32"/>
          <w:lang w:val="en-US" w:eastAsia="zh-CN" w:bidi="ar"/>
        </w:rPr>
      </w:pPr>
      <w:r>
        <w:rPr>
          <w:rFonts w:hint="eastAsia" w:ascii="仿宋_GB2312" w:hAnsi="仿宋_GB2312" w:eastAsia="仿宋_GB2312" w:cs="仿宋_GB2312"/>
          <w:b/>
          <w:kern w:val="2"/>
          <w:sz w:val="32"/>
          <w:szCs w:val="32"/>
          <w:lang w:val="en-US" w:eastAsia="zh-CN" w:bidi="ar"/>
        </w:rPr>
        <w:t>一是</w:t>
      </w:r>
      <w:r>
        <w:rPr>
          <w:rFonts w:hint="eastAsia" w:ascii="仿宋_GB2312" w:hAnsi="仿宋_GB2312" w:eastAsia="仿宋_GB2312" w:cs="仿宋_GB2312"/>
          <w:kern w:val="2"/>
          <w:sz w:val="32"/>
          <w:szCs w:val="32"/>
          <w:lang w:val="en-US" w:eastAsia="zh-CN" w:bidi="ar"/>
        </w:rPr>
        <w:t>加强知识产权宣传和培训。4月开展了世界知识产权日、全国知识产权宣传周活动，9月知识产权宣传进校园，11月打击侵犯知识产权和制售假冒伪劣商品违法行为暨中国专利周宣传。加大对企业人员知识产权培训力度，提高企业知识产权意识。</w:t>
      </w:r>
    </w:p>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right="0" w:firstLine="643" w:firstLineChars="200"/>
        <w:jc w:val="both"/>
        <w:rPr>
          <w:rFonts w:hint="eastAsia" w:ascii="仿宋_GB2312" w:hAnsi="仿宋_GB2312" w:eastAsia="仿宋_GB2312" w:cs="仿宋_GB2312"/>
          <w:kern w:val="2"/>
          <w:sz w:val="32"/>
          <w:szCs w:val="32"/>
          <w:lang w:val="en-US" w:eastAsia="zh-CN" w:bidi="ar"/>
        </w:rPr>
      </w:pPr>
      <w:r>
        <w:rPr>
          <w:rFonts w:hint="eastAsia" w:ascii="仿宋_GB2312" w:hAnsi="仿宋_GB2312" w:eastAsia="仿宋_GB2312" w:cs="仿宋_GB2312"/>
          <w:b/>
          <w:kern w:val="2"/>
          <w:sz w:val="32"/>
          <w:szCs w:val="32"/>
          <w:lang w:val="en-US" w:eastAsia="zh-CN" w:bidi="ar"/>
        </w:rPr>
        <w:t>二是</w:t>
      </w:r>
      <w:r>
        <w:rPr>
          <w:rFonts w:hint="eastAsia" w:ascii="仿宋_GB2312" w:hAnsi="仿宋_GB2312" w:eastAsia="仿宋_GB2312" w:cs="仿宋_GB2312"/>
          <w:kern w:val="2"/>
          <w:sz w:val="32"/>
          <w:szCs w:val="32"/>
          <w:lang w:val="en-US" w:eastAsia="zh-CN" w:bidi="ar"/>
        </w:rPr>
        <w:t>推进地理标志用标工作，推广地理标志助力乡村振兴经验模式，助力乡村振兴。目前正向国家知识产权局申请“浈江山茶油”地理标志证明商标。</w:t>
      </w:r>
    </w:p>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right="0" w:firstLine="643" w:firstLineChars="200"/>
        <w:jc w:val="both"/>
        <w:rPr>
          <w:rFonts w:hint="eastAsia" w:ascii="仿宋_GB2312" w:hAnsi="仿宋_GB2312" w:eastAsia="仿宋_GB2312" w:cs="仿宋_GB2312"/>
          <w:sz w:val="32"/>
          <w:szCs w:val="32"/>
          <w:lang w:val="en-US"/>
        </w:rPr>
      </w:pPr>
      <w:r>
        <w:rPr>
          <w:rFonts w:hint="eastAsia" w:ascii="仿宋_GB2312" w:hAnsi="仿宋_GB2312" w:eastAsia="仿宋_GB2312" w:cs="仿宋_GB2312"/>
          <w:b/>
          <w:kern w:val="2"/>
          <w:sz w:val="32"/>
          <w:szCs w:val="32"/>
          <w:lang w:val="en-US" w:eastAsia="zh-CN" w:bidi="ar"/>
        </w:rPr>
        <w:t>三是</w:t>
      </w:r>
      <w:r>
        <w:rPr>
          <w:rFonts w:hint="eastAsia" w:ascii="仿宋_GB2312" w:hAnsi="仿宋_GB2312" w:eastAsia="仿宋_GB2312" w:cs="仿宋_GB2312"/>
          <w:kern w:val="2"/>
          <w:sz w:val="32"/>
          <w:szCs w:val="32"/>
          <w:lang w:val="en-US" w:eastAsia="zh-CN" w:bidi="ar"/>
        </w:rPr>
        <w:t>增强知识产权行政执法力度，2021年立案查处侵犯知识产权案件4宗，罚款12.90万元，有效强化知识产权保护。</w:t>
      </w:r>
    </w:p>
    <w:p>
      <w:pPr>
        <w:keepNext w:val="0"/>
        <w:keepLines w:val="0"/>
        <w:pageBreakBefore w:val="0"/>
        <w:widowControl/>
        <w:numPr>
          <w:ilvl w:val="0"/>
          <w:numId w:val="0"/>
        </w:numPr>
        <w:suppressLineNumbers w:val="0"/>
        <w:kinsoku/>
        <w:wordWrap/>
        <w:overflowPunct/>
        <w:topLinePunct w:val="0"/>
        <w:bidi w:val="0"/>
        <w:adjustRightInd/>
        <w:snapToGrid/>
        <w:spacing w:line="240" w:lineRule="auto"/>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4.强化监管执法，维护公平竞争的市场秩序。</w:t>
      </w:r>
    </w:p>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right="0" w:firstLine="643" w:firstLineChars="200"/>
        <w:jc w:val="both"/>
        <w:rPr>
          <w:rFonts w:hint="eastAsia" w:ascii="仿宋_GB2312" w:hAnsi="仿宋_GB2312" w:eastAsia="仿宋_GB2312" w:cs="仿宋_GB2312"/>
          <w:b/>
          <w:sz w:val="32"/>
          <w:szCs w:val="32"/>
          <w:lang w:val="en-US"/>
        </w:rPr>
      </w:pPr>
      <w:r>
        <w:rPr>
          <w:rFonts w:hint="eastAsia" w:ascii="仿宋_GB2312" w:hAnsi="仿宋_GB2312" w:eastAsia="仿宋_GB2312" w:cs="仿宋_GB2312"/>
          <w:b/>
          <w:color w:val="000000"/>
          <w:kern w:val="0"/>
          <w:sz w:val="32"/>
          <w:szCs w:val="32"/>
          <w:lang w:val="en-US" w:eastAsia="zh-CN" w:bidi="ar"/>
        </w:rPr>
        <w:t>一是</w:t>
      </w:r>
      <w:r>
        <w:rPr>
          <w:rFonts w:hint="eastAsia" w:ascii="仿宋_GB2312" w:hAnsi="仿宋_GB2312" w:eastAsia="仿宋_GB2312" w:cs="仿宋_GB2312"/>
          <w:color w:val="000000"/>
          <w:kern w:val="0"/>
          <w:sz w:val="32"/>
          <w:szCs w:val="32"/>
          <w:lang w:val="en-US" w:eastAsia="zh-CN" w:bidi="ar"/>
        </w:rPr>
        <w:t>强化信用监管。健全以“双随机、一公开”监管为基本手段、以信用监管为基础的新型监</w:t>
      </w:r>
      <w:r>
        <w:rPr>
          <w:rFonts w:hint="eastAsia" w:ascii="仿宋_GB2312" w:hAnsi="仿宋_GB2312" w:eastAsia="仿宋_GB2312" w:cs="仿宋_GB2312"/>
          <w:kern w:val="2"/>
          <w:sz w:val="32"/>
          <w:szCs w:val="32"/>
          <w:lang w:val="en-US" w:eastAsia="zh-CN" w:bidi="ar"/>
        </w:rPr>
        <w:t>管机制，对205户辖区企业进行“双随机”抽查，未发现问题127户，发现问题78户（其中，通过登记住所无法联系36户、公示信息弄虚作假42户），企业抽查结果均已在“双随机一公开”平台公示。加强年报工作，2020年度企业年报应报数6871户，其中，实报数为6538户，年报率为95.15%（较去年增长1.18%）。农民专业合作社应报数37户，实报数为35户，应报未报数2户，年报率为94.59%。</w:t>
      </w:r>
    </w:p>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right="0" w:firstLine="643" w:firstLineChars="200"/>
        <w:jc w:val="both"/>
        <w:rPr>
          <w:rFonts w:hint="eastAsia" w:ascii="仿宋_GB2312" w:hAnsi="仿宋_GB2312" w:eastAsia="仿宋_GB2312" w:cs="仿宋_GB2312"/>
          <w:sz w:val="32"/>
          <w:szCs w:val="32"/>
          <w:lang w:val="en-US"/>
        </w:rPr>
      </w:pPr>
      <w:r>
        <w:rPr>
          <w:rFonts w:hint="eastAsia" w:ascii="仿宋_GB2312" w:hAnsi="仿宋_GB2312" w:eastAsia="仿宋_GB2312" w:cs="仿宋_GB2312"/>
          <w:b/>
          <w:kern w:val="2"/>
          <w:sz w:val="32"/>
          <w:szCs w:val="32"/>
          <w:lang w:val="en-US" w:eastAsia="zh-CN" w:bidi="ar"/>
        </w:rPr>
        <w:t>二是</w:t>
      </w:r>
      <w:r>
        <w:rPr>
          <w:rFonts w:hint="eastAsia" w:ascii="仿宋_GB2312" w:hAnsi="仿宋_GB2312" w:eastAsia="仿宋_GB2312" w:cs="仿宋_GB2312"/>
          <w:kern w:val="2"/>
          <w:sz w:val="32"/>
          <w:szCs w:val="32"/>
          <w:lang w:val="en-US" w:eastAsia="zh-CN" w:bidi="ar"/>
        </w:rPr>
        <w:t>突出重点领域广告监管。加大舆论宣传力度，发放《浈江区市场监管局关于规范2021年商业广告宣传用语的告诫书》约1350份，同时通过微信群、浈江发布等平台大力宣传。突出互联网广告监管，集中整治社会影响恶劣、公众反映强烈、损害消费者权益的虚假违法广告。2021年我局共结案6宗虚假违法广告案件，罚没金额2.3万元。</w:t>
      </w:r>
    </w:p>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right="0" w:firstLine="643" w:firstLineChars="200"/>
        <w:jc w:val="both"/>
        <w:rPr>
          <w:rFonts w:hint="eastAsia" w:ascii="仿宋_GB2312" w:hAnsi="仿宋_GB2312" w:eastAsia="仿宋_GB2312" w:cs="仿宋_GB2312"/>
          <w:sz w:val="32"/>
          <w:szCs w:val="32"/>
          <w:lang w:val="en-US"/>
        </w:rPr>
      </w:pPr>
      <w:r>
        <w:rPr>
          <w:rFonts w:hint="eastAsia" w:ascii="仿宋_GB2312" w:hAnsi="仿宋_GB2312" w:eastAsia="仿宋_GB2312" w:cs="仿宋_GB2312"/>
          <w:b/>
          <w:bCs w:val="0"/>
          <w:kern w:val="2"/>
          <w:sz w:val="32"/>
          <w:szCs w:val="32"/>
          <w:lang w:val="en-US" w:eastAsia="zh-CN" w:bidi="ar"/>
        </w:rPr>
        <w:t>三是</w:t>
      </w:r>
      <w:r>
        <w:rPr>
          <w:rFonts w:hint="eastAsia" w:ascii="仿宋_GB2312" w:hAnsi="仿宋_GB2312" w:eastAsia="仿宋_GB2312" w:cs="仿宋_GB2312"/>
          <w:b w:val="0"/>
          <w:bCs/>
          <w:kern w:val="2"/>
          <w:sz w:val="32"/>
          <w:szCs w:val="32"/>
          <w:lang w:val="en-US" w:eastAsia="zh-CN" w:bidi="ar"/>
        </w:rPr>
        <w:t>规范市场秩序。</w:t>
      </w:r>
      <w:r>
        <w:rPr>
          <w:rFonts w:hint="eastAsia" w:ascii="仿宋_GB2312" w:hAnsi="仿宋_GB2312" w:eastAsia="仿宋_GB2312" w:cs="仿宋_GB2312"/>
          <w:kern w:val="2"/>
          <w:sz w:val="32"/>
          <w:szCs w:val="32"/>
          <w:lang w:val="en-US" w:eastAsia="zh-CN" w:bidi="ar"/>
        </w:rPr>
        <w:t>开展2021年“两节”打假专项行动、2021年“春季”农资产品专项执法行动，针对群众反映强烈、社会舆论关注和市场监管风险压力大的突出问题，重拳出击、依法查办，守护群众消费安全。加强价格监督检查，开展转供电环节收费专项整治百日行动及医疗服务价格专项检查、开展中秋国庆节前价格专项检查。积极查处不正当竞争违法行为，开展打击传销和“无传销社区”创建工作，推进公平竞争审查工作。</w:t>
      </w:r>
    </w:p>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right="0" w:firstLine="640" w:firstLineChars="200"/>
        <w:jc w:val="both"/>
        <w:rPr>
          <w:rFonts w:hint="eastAsia" w:ascii="仿宋_GB2312" w:hAnsi="仿宋_GB2312" w:eastAsia="仿宋_GB2312" w:cs="仿宋_GB2312"/>
          <w:b w:val="0"/>
          <w:bCs/>
          <w:sz w:val="32"/>
          <w:szCs w:val="32"/>
          <w:lang w:val="en-US"/>
        </w:rPr>
      </w:pPr>
      <w:r>
        <w:rPr>
          <w:rFonts w:hint="eastAsia" w:ascii="仿宋_GB2312" w:hAnsi="仿宋_GB2312" w:eastAsia="仿宋_GB2312" w:cs="仿宋_GB2312"/>
          <w:b w:val="0"/>
          <w:bCs/>
          <w:kern w:val="2"/>
          <w:sz w:val="32"/>
          <w:szCs w:val="32"/>
          <w:lang w:val="en-US" w:eastAsia="zh-CN" w:bidi="ar"/>
        </w:rPr>
        <w:t>5.营造放心消费环境，促进消费稳定增长。</w:t>
      </w:r>
    </w:p>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right="0" w:firstLine="643" w:firstLineChars="200"/>
        <w:jc w:val="both"/>
        <w:rPr>
          <w:rFonts w:hint="eastAsia" w:ascii="仿宋_GB2312" w:hAnsi="仿宋_GB2312" w:eastAsia="仿宋_GB2312" w:cs="仿宋_GB2312"/>
          <w:kern w:val="2"/>
          <w:sz w:val="32"/>
          <w:szCs w:val="32"/>
          <w:lang w:val="en-US" w:eastAsia="zh-CN" w:bidi="ar"/>
        </w:rPr>
      </w:pPr>
      <w:r>
        <w:rPr>
          <w:rFonts w:hint="eastAsia" w:ascii="仿宋_GB2312" w:hAnsi="仿宋_GB2312" w:eastAsia="仿宋_GB2312" w:cs="仿宋_GB2312"/>
          <w:b/>
          <w:bCs/>
          <w:kern w:val="2"/>
          <w:sz w:val="32"/>
          <w:szCs w:val="32"/>
          <w:lang w:val="en-US" w:eastAsia="zh-CN" w:bidi="ar"/>
        </w:rPr>
        <w:t>一是</w:t>
      </w:r>
      <w:r>
        <w:rPr>
          <w:rFonts w:hint="eastAsia" w:ascii="仿宋_GB2312" w:hAnsi="仿宋_GB2312" w:eastAsia="仿宋_GB2312" w:cs="仿宋_GB2312"/>
          <w:kern w:val="2"/>
          <w:sz w:val="32"/>
          <w:szCs w:val="32"/>
          <w:lang w:val="en-US" w:eastAsia="zh-CN" w:bidi="ar"/>
        </w:rPr>
        <w:t>开展3.15消费者权益日宣传活动，有效增强消费者的维权意识，引导群众树立正确健康的消费观念。</w:t>
      </w:r>
    </w:p>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right="0" w:firstLine="643" w:firstLineChars="200"/>
        <w:jc w:val="both"/>
        <w:rPr>
          <w:rFonts w:hint="eastAsia" w:ascii="仿宋_GB2312" w:hAnsi="仿宋_GB2312" w:eastAsia="仿宋_GB2312" w:cs="仿宋_GB2312"/>
          <w:kern w:val="2"/>
          <w:sz w:val="32"/>
          <w:szCs w:val="32"/>
          <w:lang w:val="en-US" w:eastAsia="zh-CN" w:bidi="ar"/>
        </w:rPr>
      </w:pPr>
      <w:r>
        <w:rPr>
          <w:rFonts w:hint="eastAsia" w:ascii="仿宋_GB2312" w:hAnsi="仿宋_GB2312" w:eastAsia="仿宋_GB2312" w:cs="仿宋_GB2312"/>
          <w:b/>
          <w:kern w:val="2"/>
          <w:sz w:val="32"/>
          <w:szCs w:val="32"/>
          <w:lang w:val="en-US" w:eastAsia="zh-CN" w:bidi="ar"/>
        </w:rPr>
        <w:t>二是</w:t>
      </w:r>
      <w:r>
        <w:rPr>
          <w:rFonts w:hint="eastAsia" w:ascii="仿宋_GB2312" w:hAnsi="仿宋_GB2312" w:eastAsia="仿宋_GB2312" w:cs="仿宋_GB2312"/>
          <w:kern w:val="2"/>
          <w:sz w:val="32"/>
          <w:szCs w:val="32"/>
          <w:lang w:val="en-US" w:eastAsia="zh-CN" w:bidi="ar"/>
        </w:rPr>
        <w:t>保护消费权益，多次组织辖区内4S店、二手车经营商家开展监管与服务座谈会，推动成立“浈江区二手车行业协会”及汽车消费维权服务站，为共同营造安全放心的汽车消费环境打下良好基础。</w:t>
      </w:r>
    </w:p>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right="0" w:firstLine="643" w:firstLineChars="200"/>
        <w:jc w:val="both"/>
        <w:rPr>
          <w:rFonts w:hint="eastAsia" w:ascii="仿宋_GB2312" w:hAnsi="仿宋_GB2312" w:eastAsia="仿宋_GB2312" w:cs="仿宋_GB2312"/>
          <w:kern w:val="2"/>
          <w:sz w:val="32"/>
          <w:szCs w:val="32"/>
          <w:lang w:val="en-US" w:eastAsia="zh-CN" w:bidi="ar"/>
        </w:rPr>
      </w:pPr>
      <w:r>
        <w:rPr>
          <w:rFonts w:hint="eastAsia" w:ascii="仿宋_GB2312" w:hAnsi="仿宋_GB2312" w:eastAsia="仿宋_GB2312" w:cs="仿宋_GB2312"/>
          <w:b/>
          <w:kern w:val="2"/>
          <w:sz w:val="32"/>
          <w:szCs w:val="32"/>
          <w:lang w:val="en-US" w:eastAsia="zh-CN" w:bidi="ar"/>
        </w:rPr>
        <w:t>三是</w:t>
      </w:r>
      <w:r>
        <w:rPr>
          <w:rFonts w:hint="eastAsia" w:ascii="仿宋_GB2312" w:hAnsi="仿宋_GB2312" w:eastAsia="仿宋_GB2312" w:cs="仿宋_GB2312"/>
          <w:kern w:val="2"/>
          <w:sz w:val="32"/>
          <w:szCs w:val="32"/>
          <w:lang w:val="en-US" w:eastAsia="zh-CN" w:bidi="ar"/>
        </w:rPr>
        <w:t>开展“放心消费环境”创建活动。在全区发展建设了放心消费承诺单位323家，完成申报“线下无理由退货承诺店”23家。</w:t>
      </w:r>
    </w:p>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right="0" w:firstLine="640" w:firstLineChars="200"/>
        <w:jc w:val="both"/>
        <w:rPr>
          <w:rFonts w:hint="eastAsia" w:ascii="仿宋_GB2312" w:hAnsi="仿宋_GB2312" w:eastAsia="仿宋_GB2312" w:cs="仿宋_GB2312"/>
          <w:sz w:val="32"/>
          <w:szCs w:val="32"/>
          <w:lang w:val="en-US"/>
        </w:rPr>
      </w:pPr>
      <w:r>
        <w:rPr>
          <w:rFonts w:hint="eastAsia" w:ascii="仿宋_GB2312" w:hAnsi="仿宋_GB2312" w:eastAsia="仿宋_GB2312" w:cs="仿宋_GB2312"/>
          <w:kern w:val="2"/>
          <w:sz w:val="32"/>
          <w:szCs w:val="32"/>
          <w:lang w:val="en-US" w:eastAsia="zh-CN" w:bidi="ar"/>
        </w:rPr>
        <w:t>四</w:t>
      </w:r>
      <w:r>
        <w:rPr>
          <w:rFonts w:hint="eastAsia" w:ascii="仿宋_GB2312" w:hAnsi="仿宋_GB2312" w:eastAsia="仿宋_GB2312" w:cs="仿宋_GB2312"/>
          <w:b/>
          <w:kern w:val="2"/>
          <w:sz w:val="32"/>
          <w:szCs w:val="32"/>
          <w:lang w:val="en-US" w:eastAsia="zh-CN" w:bidi="ar"/>
        </w:rPr>
        <w:t>是</w:t>
      </w:r>
      <w:r>
        <w:rPr>
          <w:rFonts w:hint="eastAsia" w:ascii="仿宋_GB2312" w:hAnsi="仿宋_GB2312" w:eastAsia="仿宋_GB2312" w:cs="仿宋_GB2312"/>
          <w:kern w:val="2"/>
          <w:sz w:val="32"/>
          <w:szCs w:val="32"/>
          <w:lang w:val="en-US" w:eastAsia="zh-CN" w:bidi="ar"/>
        </w:rPr>
        <w:t>认真、依法处置各类投诉。截止12月3日，我局共受理各类处置各类投诉3157宗，受理举报案件线索534宗，全部做到依法处理，按时回复。</w:t>
      </w:r>
    </w:p>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right="0" w:firstLine="640" w:firstLineChars="200"/>
        <w:jc w:val="both"/>
        <w:rPr>
          <w:rFonts w:hint="eastAsia" w:ascii="仿宋_GB2312" w:hAnsi="仿宋_GB2312" w:eastAsia="仿宋_GB2312" w:cs="仿宋_GB2312"/>
          <w:b w:val="0"/>
          <w:bCs/>
          <w:sz w:val="32"/>
          <w:szCs w:val="32"/>
          <w:lang w:val="en-US"/>
        </w:rPr>
      </w:pPr>
      <w:r>
        <w:rPr>
          <w:rFonts w:hint="eastAsia" w:ascii="仿宋_GB2312" w:hAnsi="仿宋_GB2312" w:eastAsia="仿宋_GB2312" w:cs="仿宋_GB2312"/>
          <w:b w:val="0"/>
          <w:bCs/>
          <w:kern w:val="2"/>
          <w:sz w:val="32"/>
          <w:szCs w:val="32"/>
          <w:lang w:val="en-US" w:eastAsia="zh-CN" w:bidi="ar"/>
        </w:rPr>
        <w:t>6.进一步推进依法行政，提升依法履职效能。</w:t>
      </w:r>
    </w:p>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right="0" w:firstLine="643" w:firstLineChars="200"/>
        <w:jc w:val="both"/>
        <w:rPr>
          <w:rFonts w:hint="eastAsia" w:ascii="仿宋_GB2312" w:hAnsi="仿宋_GB2312" w:eastAsia="仿宋_GB2312" w:cs="仿宋_GB2312"/>
          <w:kern w:val="2"/>
          <w:sz w:val="32"/>
          <w:szCs w:val="32"/>
          <w:lang w:val="en-US" w:eastAsia="zh-CN" w:bidi="ar"/>
        </w:rPr>
      </w:pPr>
      <w:r>
        <w:rPr>
          <w:rFonts w:hint="eastAsia" w:ascii="仿宋_GB2312" w:hAnsi="仿宋_GB2312" w:eastAsia="仿宋_GB2312" w:cs="仿宋_GB2312"/>
          <w:b/>
          <w:kern w:val="2"/>
          <w:sz w:val="32"/>
          <w:szCs w:val="32"/>
          <w:lang w:val="en-US" w:eastAsia="zh-CN" w:bidi="ar"/>
        </w:rPr>
        <w:t>一是</w:t>
      </w:r>
      <w:r>
        <w:rPr>
          <w:rFonts w:hint="eastAsia" w:ascii="仿宋_GB2312" w:hAnsi="仿宋_GB2312" w:eastAsia="仿宋_GB2312" w:cs="仿宋_GB2312"/>
          <w:kern w:val="2"/>
          <w:sz w:val="32"/>
          <w:szCs w:val="32"/>
          <w:lang w:val="en-US" w:eastAsia="zh-CN" w:bidi="ar"/>
        </w:rPr>
        <w:t>抓好行政执法三项制度落实。完善互联网+监管认领事项45项;核审案件396宗，提出修改意见83条。</w:t>
      </w:r>
    </w:p>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right="0" w:firstLine="643" w:firstLineChars="200"/>
        <w:jc w:val="both"/>
        <w:rPr>
          <w:rFonts w:hint="eastAsia" w:ascii="仿宋_GB2312" w:hAnsi="仿宋_GB2312" w:eastAsia="仿宋_GB2312" w:cs="仿宋_GB2312"/>
          <w:kern w:val="2"/>
          <w:sz w:val="32"/>
          <w:szCs w:val="32"/>
          <w:lang w:val="en-US" w:eastAsia="zh-CN" w:bidi="ar"/>
        </w:rPr>
      </w:pPr>
      <w:r>
        <w:rPr>
          <w:rFonts w:hint="eastAsia" w:ascii="仿宋_GB2312" w:hAnsi="仿宋_GB2312" w:eastAsia="仿宋_GB2312" w:cs="仿宋_GB2312"/>
          <w:b/>
          <w:kern w:val="2"/>
          <w:sz w:val="32"/>
          <w:szCs w:val="32"/>
          <w:lang w:val="en-US" w:eastAsia="zh-CN" w:bidi="ar"/>
        </w:rPr>
        <w:t>二是</w:t>
      </w:r>
      <w:r>
        <w:rPr>
          <w:rFonts w:hint="eastAsia" w:ascii="仿宋_GB2312" w:hAnsi="仿宋_GB2312" w:eastAsia="仿宋_GB2312" w:cs="仿宋_GB2312"/>
          <w:kern w:val="2"/>
          <w:sz w:val="32"/>
          <w:szCs w:val="32"/>
          <w:lang w:val="en-US" w:eastAsia="zh-CN" w:bidi="ar"/>
        </w:rPr>
        <w:t>抓好政务服务事项标准化落实。梳理本部门承担的政务服务事项209项。</w:t>
      </w:r>
    </w:p>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right="0" w:firstLine="643" w:firstLineChars="200"/>
        <w:jc w:val="both"/>
        <w:rPr>
          <w:rFonts w:hint="eastAsia" w:ascii="仿宋_GB2312" w:hAnsi="仿宋_GB2312" w:eastAsia="仿宋_GB2312" w:cs="仿宋_GB2312"/>
          <w:kern w:val="2"/>
          <w:sz w:val="32"/>
          <w:szCs w:val="32"/>
          <w:lang w:val="en-US" w:eastAsia="zh-CN" w:bidi="ar"/>
        </w:rPr>
      </w:pPr>
      <w:r>
        <w:rPr>
          <w:rFonts w:hint="eastAsia" w:ascii="仿宋_GB2312" w:hAnsi="仿宋_GB2312" w:eastAsia="仿宋_GB2312" w:cs="仿宋_GB2312"/>
          <w:b/>
          <w:kern w:val="2"/>
          <w:sz w:val="32"/>
          <w:szCs w:val="32"/>
          <w:lang w:val="en-US" w:eastAsia="zh-CN" w:bidi="ar"/>
        </w:rPr>
        <w:t>三是</w:t>
      </w:r>
      <w:r>
        <w:rPr>
          <w:rFonts w:hint="eastAsia" w:ascii="仿宋_GB2312" w:hAnsi="仿宋_GB2312" w:eastAsia="仿宋_GB2312" w:cs="仿宋_GB2312"/>
          <w:kern w:val="2"/>
          <w:sz w:val="32"/>
          <w:szCs w:val="32"/>
          <w:lang w:val="en-US" w:eastAsia="zh-CN" w:bidi="ar"/>
        </w:rPr>
        <w:t>抓好市场监管领域学法普法落实，围绕食品药品、知识产权、消费维权、计量测量等监管职能开展各项科普宣传活动20多次。</w:t>
      </w:r>
    </w:p>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right="0" w:firstLine="643" w:firstLineChars="200"/>
        <w:jc w:val="both"/>
        <w:rPr>
          <w:rFonts w:hint="eastAsia" w:ascii="仿宋_GB2312" w:hAnsi="仿宋_GB2312" w:eastAsia="仿宋_GB2312" w:cs="仿宋_GB2312"/>
          <w:kern w:val="2"/>
          <w:sz w:val="32"/>
          <w:szCs w:val="32"/>
          <w:lang w:val="en-US" w:eastAsia="zh-CN" w:bidi="ar"/>
        </w:rPr>
      </w:pPr>
      <w:r>
        <w:rPr>
          <w:rFonts w:hint="eastAsia" w:ascii="仿宋_GB2312" w:hAnsi="仿宋_GB2312" w:eastAsia="仿宋_GB2312" w:cs="仿宋_GB2312"/>
          <w:b/>
          <w:kern w:val="2"/>
          <w:sz w:val="32"/>
          <w:szCs w:val="32"/>
          <w:lang w:val="en-US" w:eastAsia="zh-CN" w:bidi="ar"/>
        </w:rPr>
        <w:t>四是</w:t>
      </w:r>
      <w:r>
        <w:rPr>
          <w:rFonts w:hint="eastAsia" w:ascii="仿宋_GB2312" w:hAnsi="仿宋_GB2312" w:eastAsia="仿宋_GB2312" w:cs="仿宋_GB2312"/>
          <w:kern w:val="2"/>
          <w:sz w:val="32"/>
          <w:szCs w:val="32"/>
          <w:lang w:val="en-US" w:eastAsia="zh-CN" w:bidi="ar"/>
        </w:rPr>
        <w:t>抓好规范行政行为落实，开展行政处罚规范性文件清理;积极应对行政对象对行政行为的救济,组织完成听证2宗,复议12宗,诉讼4宗。</w:t>
      </w:r>
    </w:p>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right="0" w:firstLine="643" w:firstLineChars="200"/>
        <w:jc w:val="both"/>
        <w:rPr>
          <w:rFonts w:hint="default" w:ascii="仿宋_GB2312" w:hAnsi="仿宋_GB2312" w:eastAsia="仿宋_GB2312" w:cs="仿宋_GB2312"/>
          <w:sz w:val="32"/>
          <w:szCs w:val="32"/>
          <w:lang w:val="en-US"/>
        </w:rPr>
      </w:pPr>
      <w:r>
        <w:rPr>
          <w:rFonts w:hint="eastAsia" w:ascii="仿宋_GB2312" w:hAnsi="仿宋_GB2312" w:eastAsia="仿宋_GB2312" w:cs="仿宋_GB2312"/>
          <w:b/>
          <w:kern w:val="2"/>
          <w:sz w:val="32"/>
          <w:szCs w:val="32"/>
          <w:lang w:val="en-US" w:eastAsia="zh-CN" w:bidi="ar"/>
        </w:rPr>
        <w:t>五是</w:t>
      </w:r>
      <w:r>
        <w:rPr>
          <w:rFonts w:hint="eastAsia" w:ascii="仿宋_GB2312" w:hAnsi="仿宋_GB2312" w:eastAsia="仿宋_GB2312" w:cs="仿宋_GB2312"/>
          <w:kern w:val="2"/>
          <w:sz w:val="32"/>
          <w:szCs w:val="32"/>
          <w:lang w:val="en-US" w:eastAsia="zh-CN" w:bidi="ar"/>
        </w:rPr>
        <w:t>严办各类案件，前三季度共办结各类案件156宗（不含吊销案），涉案货值21.72万元，罚没合计102.57万元。</w:t>
      </w:r>
    </w:p>
    <w:p>
      <w:pPr>
        <w:keepNext w:val="0"/>
        <w:keepLines w:val="0"/>
        <w:pageBreakBefore w:val="0"/>
        <w:numPr>
          <w:ilvl w:val="0"/>
          <w:numId w:val="1"/>
        </w:numPr>
        <w:kinsoku/>
        <w:wordWrap/>
        <w:overflowPunct/>
        <w:topLinePunct w:val="0"/>
        <w:bidi w:val="0"/>
        <w:adjustRightInd/>
        <w:snapToGrid/>
        <w:spacing w:line="240" w:lineRule="auto"/>
        <w:ind w:left="0" w:leftChars="0" w:firstLine="640" w:firstLineChars="200"/>
        <w:jc w:val="left"/>
        <w:rPr>
          <w:rFonts w:hint="eastAsia" w:ascii="黑体" w:hAnsi="黑体" w:eastAsia="黑体"/>
          <w:sz w:val="32"/>
          <w:szCs w:val="22"/>
        </w:rPr>
      </w:pPr>
      <w:r>
        <w:rPr>
          <w:rFonts w:hint="eastAsia" w:ascii="黑体" w:hAnsi="黑体" w:eastAsia="黑体"/>
          <w:sz w:val="32"/>
          <w:szCs w:val="22"/>
        </w:rPr>
        <w:t>存在问题及改进意见。</w:t>
      </w:r>
    </w:p>
    <w:p>
      <w:pPr>
        <w:keepNext w:val="0"/>
        <w:keepLines w:val="0"/>
        <w:pageBreakBefore w:val="0"/>
        <w:widowControl/>
        <w:suppressLineNumbers w:val="0"/>
        <w:shd w:val="clear" w:fill="FFFFFF"/>
        <w:kinsoku/>
        <w:wordWrap/>
        <w:overflowPunct/>
        <w:topLinePunct w:val="0"/>
        <w:bidi w:val="0"/>
        <w:adjustRightInd/>
        <w:snapToGrid/>
        <w:spacing w:before="0" w:beforeAutospacing="0" w:after="0" w:afterAutospacing="0" w:line="240" w:lineRule="auto"/>
        <w:ind w:left="0" w:right="0" w:firstLine="555"/>
        <w:jc w:val="left"/>
        <w:outlineLvl w:val="1"/>
        <w:rPr>
          <w:rFonts w:hint="eastAsia" w:ascii="仿宋_GB2312" w:hAnsi="仿宋_GB2312" w:eastAsia="仿宋_GB2312" w:cs="仿宋_GB2312"/>
          <w:color w:val="333333"/>
          <w:kern w:val="0"/>
          <w:sz w:val="32"/>
          <w:szCs w:val="32"/>
          <w:shd w:val="clear" w:fill="FFFFFF"/>
          <w:lang w:val="en-US"/>
        </w:rPr>
      </w:pPr>
      <w:r>
        <w:rPr>
          <w:rFonts w:hint="eastAsia" w:ascii="仿宋_GB2312" w:hAnsi="仿宋_GB2312" w:eastAsia="仿宋_GB2312" w:cs="仿宋_GB2312"/>
          <w:b/>
          <w:color w:val="333333"/>
          <w:kern w:val="0"/>
          <w:sz w:val="32"/>
          <w:szCs w:val="32"/>
          <w:shd w:val="clear" w:fill="FFFFFF"/>
          <w:lang w:val="en-US" w:eastAsia="zh-CN" w:bidi="ar"/>
        </w:rPr>
        <w:t>（一）存在主要问题</w:t>
      </w:r>
    </w:p>
    <w:p>
      <w:pPr>
        <w:keepNext w:val="0"/>
        <w:keepLines w:val="0"/>
        <w:pageBreakBefore w:val="0"/>
        <w:widowControl/>
        <w:suppressLineNumbers w:val="0"/>
        <w:shd w:val="clear" w:fill="FFFFFF"/>
        <w:kinsoku/>
        <w:wordWrap/>
        <w:overflowPunct/>
        <w:topLinePunct w:val="0"/>
        <w:bidi w:val="0"/>
        <w:adjustRightInd/>
        <w:snapToGrid/>
        <w:spacing w:before="0" w:beforeAutospacing="0" w:after="0" w:afterAutospacing="0" w:line="240" w:lineRule="auto"/>
        <w:ind w:left="0" w:right="0" w:firstLine="555"/>
        <w:jc w:val="both"/>
        <w:textAlignment w:val="center"/>
        <w:rPr>
          <w:rFonts w:hint="eastAsia" w:ascii="仿宋_GB2312" w:hAnsi="仿宋_GB2312" w:eastAsia="仿宋_GB2312" w:cs="仿宋_GB2312"/>
          <w:color w:val="333333"/>
          <w:spacing w:val="-15"/>
          <w:kern w:val="0"/>
          <w:sz w:val="32"/>
          <w:szCs w:val="32"/>
          <w:shd w:val="clear" w:fill="FFFFFF"/>
          <w:lang w:val="en-US" w:eastAsia="zh-CN" w:bidi="ar"/>
        </w:rPr>
      </w:pPr>
      <w:r>
        <w:rPr>
          <w:rFonts w:hint="eastAsia" w:ascii="仿宋_GB2312" w:hAnsi="仿宋_GB2312" w:eastAsia="仿宋_GB2312" w:cs="仿宋_GB2312"/>
          <w:color w:val="333333"/>
          <w:kern w:val="0"/>
          <w:sz w:val="32"/>
          <w:szCs w:val="32"/>
          <w:shd w:val="clear" w:fill="FFFFFF"/>
          <w:lang w:val="en-US" w:eastAsia="zh-CN" w:bidi="ar"/>
        </w:rPr>
        <w:t>（1）</w:t>
      </w:r>
      <w:r>
        <w:rPr>
          <w:rFonts w:hint="eastAsia" w:ascii="仿宋_GB2312" w:hAnsi="仿宋_GB2312" w:eastAsia="仿宋_GB2312" w:cs="仿宋_GB2312"/>
          <w:color w:val="333333"/>
          <w:spacing w:val="-15"/>
          <w:kern w:val="0"/>
          <w:sz w:val="32"/>
          <w:szCs w:val="32"/>
          <w:shd w:val="clear" w:fill="FFFFFF"/>
          <w:lang w:val="en-US" w:eastAsia="zh-CN" w:bidi="ar"/>
        </w:rPr>
        <w:t>政府采购年初预算与实际执行偏差大，政府采购预算编制准确性有待提高。</w:t>
      </w:r>
    </w:p>
    <w:p>
      <w:pPr>
        <w:keepNext w:val="0"/>
        <w:keepLines w:val="0"/>
        <w:pageBreakBefore w:val="0"/>
        <w:widowControl/>
        <w:suppressLineNumbers w:val="0"/>
        <w:shd w:val="clear" w:fill="FFFFFF"/>
        <w:kinsoku/>
        <w:wordWrap/>
        <w:overflowPunct/>
        <w:topLinePunct w:val="0"/>
        <w:bidi w:val="0"/>
        <w:adjustRightInd/>
        <w:snapToGrid/>
        <w:spacing w:before="0" w:beforeAutospacing="0" w:after="0" w:afterAutospacing="0" w:line="240" w:lineRule="auto"/>
        <w:ind w:left="0" w:right="0" w:firstLine="555"/>
        <w:jc w:val="both"/>
        <w:textAlignment w:val="center"/>
        <w:rPr>
          <w:rFonts w:hint="eastAsia" w:ascii="仿宋_GB2312" w:hAnsi="仿宋_GB2312" w:eastAsia="仿宋_GB2312" w:cs="仿宋_GB2312"/>
          <w:b w:val="0"/>
          <w:color w:val="333333"/>
          <w:kern w:val="0"/>
          <w:sz w:val="32"/>
          <w:szCs w:val="32"/>
          <w:shd w:val="clear" w:fill="FFFFFF"/>
          <w:lang w:val="en-US" w:eastAsia="zh-CN" w:bidi="ar"/>
        </w:rPr>
      </w:pPr>
      <w:r>
        <w:rPr>
          <w:rFonts w:hint="eastAsia" w:ascii="仿宋_GB2312" w:hAnsi="仿宋_GB2312" w:eastAsia="仿宋_GB2312" w:cs="仿宋_GB2312"/>
          <w:b w:val="0"/>
          <w:color w:val="333333"/>
          <w:kern w:val="0"/>
          <w:sz w:val="32"/>
          <w:szCs w:val="32"/>
          <w:shd w:val="clear" w:fill="FFFFFF"/>
          <w:lang w:val="en-US" w:eastAsia="zh-CN" w:bidi="ar"/>
        </w:rPr>
        <w:t>（2）基本支出预算调整率偏高，由于预算编制方案中基本支出是以当年10月人员信息进行编制次年预算，因此次年发生较大变动产生的经费需求无法编入年初预算，需要在年中追加或调整，导致预算调整率偏高。</w:t>
      </w:r>
    </w:p>
    <w:p>
      <w:pPr>
        <w:keepNext w:val="0"/>
        <w:keepLines w:val="0"/>
        <w:pageBreakBefore w:val="0"/>
        <w:widowControl/>
        <w:suppressLineNumbers w:val="0"/>
        <w:shd w:val="clear" w:fill="FFFFFF"/>
        <w:kinsoku/>
        <w:wordWrap/>
        <w:overflowPunct/>
        <w:topLinePunct w:val="0"/>
        <w:bidi w:val="0"/>
        <w:adjustRightInd/>
        <w:snapToGrid/>
        <w:spacing w:before="0" w:beforeAutospacing="0" w:after="0" w:afterAutospacing="0" w:line="240" w:lineRule="auto"/>
        <w:ind w:left="0" w:right="0" w:firstLine="555"/>
        <w:jc w:val="left"/>
        <w:outlineLvl w:val="1"/>
        <w:rPr>
          <w:rFonts w:hint="eastAsia" w:ascii="仿宋_GB2312" w:hAnsi="仿宋_GB2312" w:eastAsia="仿宋_GB2312" w:cs="仿宋_GB2312"/>
          <w:color w:val="333333"/>
          <w:kern w:val="0"/>
          <w:sz w:val="32"/>
          <w:szCs w:val="32"/>
          <w:shd w:val="clear" w:fill="FFFFFF"/>
          <w:lang w:val="en-US"/>
        </w:rPr>
      </w:pPr>
      <w:bookmarkStart w:id="0" w:name="_Toc44226886"/>
      <w:bookmarkEnd w:id="0"/>
      <w:r>
        <w:rPr>
          <w:rFonts w:hint="eastAsia" w:ascii="仿宋_GB2312" w:hAnsi="仿宋_GB2312" w:eastAsia="仿宋_GB2312" w:cs="仿宋_GB2312"/>
          <w:b/>
          <w:color w:val="333333"/>
          <w:kern w:val="0"/>
          <w:sz w:val="32"/>
          <w:szCs w:val="32"/>
          <w:shd w:val="clear" w:fill="FFFFFF"/>
          <w:lang w:val="en-US" w:eastAsia="zh-CN" w:bidi="ar"/>
        </w:rPr>
        <w:t>（二）改进意见</w:t>
      </w:r>
    </w:p>
    <w:p>
      <w:pPr>
        <w:keepNext w:val="0"/>
        <w:keepLines w:val="0"/>
        <w:pageBreakBefore w:val="0"/>
        <w:widowControl/>
        <w:suppressLineNumbers w:val="0"/>
        <w:shd w:val="clear" w:fill="FFFFFF"/>
        <w:kinsoku/>
        <w:wordWrap/>
        <w:overflowPunct/>
        <w:topLinePunct w:val="0"/>
        <w:bidi w:val="0"/>
        <w:adjustRightInd/>
        <w:snapToGrid/>
        <w:spacing w:before="0" w:beforeAutospacing="0" w:after="0" w:afterAutospacing="0" w:line="240" w:lineRule="auto"/>
        <w:ind w:left="0" w:right="0" w:firstLine="555"/>
        <w:jc w:val="both"/>
        <w:textAlignment w:val="center"/>
        <w:rPr>
          <w:rFonts w:hint="eastAsia" w:ascii="仿宋_GB2312" w:hAnsi="仿宋_GB2312" w:eastAsia="仿宋_GB2312" w:cs="仿宋_GB2312"/>
          <w:color w:val="333333"/>
          <w:kern w:val="0"/>
          <w:sz w:val="32"/>
          <w:szCs w:val="32"/>
          <w:shd w:val="clear" w:fill="FFFFFF"/>
          <w:lang w:val="en-US"/>
        </w:rPr>
      </w:pPr>
      <w:r>
        <w:rPr>
          <w:rFonts w:hint="eastAsia" w:ascii="仿宋_GB2312" w:hAnsi="仿宋_GB2312" w:eastAsia="仿宋_GB2312" w:cs="仿宋_GB2312"/>
          <w:color w:val="333333"/>
          <w:kern w:val="0"/>
          <w:sz w:val="32"/>
          <w:szCs w:val="32"/>
          <w:shd w:val="clear" w:fill="FFFFFF"/>
          <w:lang w:val="en-US" w:eastAsia="zh-CN" w:bidi="ar"/>
        </w:rPr>
        <w:t>（1）</w:t>
      </w:r>
      <w:r>
        <w:rPr>
          <w:rFonts w:hint="eastAsia" w:ascii="仿宋_GB2312" w:hAnsi="仿宋_GB2312" w:eastAsia="仿宋_GB2312" w:cs="仿宋_GB2312"/>
          <w:kern w:val="2"/>
          <w:sz w:val="32"/>
          <w:szCs w:val="32"/>
          <w:lang w:val="en-US" w:eastAsia="zh-CN" w:bidi="ar"/>
        </w:rPr>
        <w:t>是加强预算编制，涉及各类服务采购项目，充分考虑可能存在影响的因素，细化预算，提高</w:t>
      </w:r>
      <w:r>
        <w:rPr>
          <w:rFonts w:hint="eastAsia" w:ascii="仿宋_GB2312" w:hAnsi="仿宋_GB2312" w:eastAsia="仿宋_GB2312" w:cs="仿宋_GB2312"/>
          <w:color w:val="333333"/>
          <w:spacing w:val="-15"/>
          <w:kern w:val="0"/>
          <w:sz w:val="32"/>
          <w:szCs w:val="32"/>
          <w:shd w:val="clear" w:fill="FFFFFF"/>
          <w:lang w:val="en-US" w:eastAsia="zh-CN" w:bidi="ar"/>
        </w:rPr>
        <w:t>政府采购预算编制准确性，</w:t>
      </w:r>
      <w:r>
        <w:rPr>
          <w:rFonts w:hint="eastAsia" w:ascii="仿宋_GB2312" w:hAnsi="仿宋_GB2312" w:eastAsia="仿宋_GB2312" w:cs="仿宋_GB2312"/>
          <w:kern w:val="2"/>
          <w:sz w:val="32"/>
          <w:szCs w:val="32"/>
          <w:lang w:val="en-US" w:eastAsia="zh-CN" w:bidi="ar"/>
        </w:rPr>
        <w:t>保证年度实际采购进度与采购预算相匹配，提高资金使用效益。</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adjustRightInd/>
        <w:snapToGrid/>
        <w:spacing w:before="0" w:beforeAutospacing="0" w:after="0" w:afterAutospacing="0" w:line="240" w:lineRule="auto"/>
        <w:ind w:right="0"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333333"/>
          <w:kern w:val="0"/>
          <w:sz w:val="32"/>
          <w:szCs w:val="32"/>
          <w:shd w:val="clear" w:fill="FFFFFF"/>
          <w:lang w:val="en-US" w:eastAsia="zh-CN" w:bidi="ar"/>
        </w:rPr>
        <w:t>（2）按政策规定及本部门的发展规划，结合上一年度预算执行情况和本年度预算收支变化因素，科学、合理地编制本年预算，加强与财政部门及上级主管部门的对接沟通，</w:t>
      </w:r>
      <w:r>
        <w:rPr>
          <w:rFonts w:hint="default" w:ascii="仿宋_GB2312" w:hAnsi="仿宋_GB2312" w:eastAsia="仿宋_GB2312" w:cs="仿宋_GB2312"/>
          <w:color w:val="333333"/>
          <w:kern w:val="0"/>
          <w:sz w:val="32"/>
          <w:szCs w:val="32"/>
          <w:shd w:val="clear" w:fill="FFFFFF"/>
          <w:lang w:val="en-US" w:eastAsia="zh-CN" w:bidi="ar"/>
        </w:rPr>
        <w:t>增加年初预算，减少预算调整降低预算调整率，</w:t>
      </w:r>
      <w:r>
        <w:rPr>
          <w:rFonts w:hint="eastAsia" w:ascii="仿宋_GB2312" w:hAnsi="仿宋_GB2312" w:eastAsia="仿宋_GB2312" w:cs="仿宋_GB2312"/>
          <w:color w:val="333333"/>
          <w:kern w:val="0"/>
          <w:sz w:val="32"/>
          <w:szCs w:val="32"/>
          <w:shd w:val="clear" w:fill="FFFFFF"/>
          <w:lang w:val="en-US" w:eastAsia="zh-CN" w:bidi="ar"/>
        </w:rPr>
        <w:t>使预算编制更加精准化。</w:t>
      </w:r>
    </w:p>
    <w:p>
      <w:pPr>
        <w:keepNext w:val="0"/>
        <w:keepLines w:val="0"/>
        <w:pageBreakBefore w:val="0"/>
        <w:kinsoku/>
        <w:wordWrap/>
        <w:overflowPunct/>
        <w:topLinePunct w:val="0"/>
        <w:bidi w:val="0"/>
        <w:adjustRightInd/>
        <w:snapToGrid/>
        <w:spacing w:line="240" w:lineRule="auto"/>
        <w:rPr>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FangSong.GB2312">
    <w:altName w:val="宋体"/>
    <w:panose1 w:val="00000000000000000000"/>
    <w:charset w:val="86"/>
    <w:family w:val="auto"/>
    <w:pitch w:val="default"/>
    <w:sig w:usb0="00000000" w:usb1="00000000" w:usb2="00000000" w:usb3="00000000" w:csb0="00040000" w:csb1="00000000"/>
  </w:font>
  <w:font w:name="方正小标宋简体">
    <w:altName w:val="方正舒体"/>
    <w:panose1 w:val="03000509000000000000"/>
    <w:charset w:val="86"/>
    <w:family w:val="auto"/>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舒体">
    <w:panose1 w:val="02010601030101010101"/>
    <w:charset w:val="86"/>
    <w:family w:val="auto"/>
    <w:pitch w:val="default"/>
    <w:sig w:usb0="00000003"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CBCEA71"/>
    <w:multiLevelType w:val="singleLevel"/>
    <w:tmpl w:val="8CBCEA71"/>
    <w:lvl w:ilvl="0" w:tentative="0">
      <w:start w:val="1"/>
      <w:numFmt w:val="decimal"/>
      <w:suff w:val="nothing"/>
      <w:lvlText w:val="（%1）"/>
      <w:lvlJc w:val="left"/>
    </w:lvl>
  </w:abstractNum>
  <w:abstractNum w:abstractNumId="1">
    <w:nsid w:val="93A850F5"/>
    <w:multiLevelType w:val="singleLevel"/>
    <w:tmpl w:val="93A850F5"/>
    <w:lvl w:ilvl="0" w:tentative="0">
      <w:start w:val="2"/>
      <w:numFmt w:val="decimal"/>
      <w:suff w:val="nothing"/>
      <w:lvlText w:val="%1、"/>
      <w:lvlJc w:val="left"/>
      <w:pPr>
        <w:ind w:left="800" w:leftChars="0" w:firstLine="0" w:firstLineChars="0"/>
      </w:pPr>
    </w:lvl>
  </w:abstractNum>
  <w:abstractNum w:abstractNumId="2">
    <w:nsid w:val="47A58A0C"/>
    <w:multiLevelType w:val="singleLevel"/>
    <w:tmpl w:val="47A58A0C"/>
    <w:lvl w:ilvl="0" w:tentative="0">
      <w:start w:val="1"/>
      <w:numFmt w:val="decimal"/>
      <w:suff w:val="nothing"/>
      <w:lvlText w:val="（%1）"/>
      <w:lvlJc w:val="left"/>
    </w:lvl>
  </w:abstractNum>
  <w:abstractNum w:abstractNumId="3">
    <w:nsid w:val="5261A47A"/>
    <w:multiLevelType w:val="singleLevel"/>
    <w:tmpl w:val="5261A47A"/>
    <w:lvl w:ilvl="0" w:tentative="0">
      <w:start w:val="2"/>
      <w:numFmt w:val="chineseCounting"/>
      <w:suff w:val="nothing"/>
      <w:lvlText w:val="%1、"/>
      <w:lvlJc w:val="left"/>
      <w:rPr>
        <w:rFonts w:hint="eastAsia"/>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1E46D14"/>
    <w:rsid w:val="03403DE0"/>
    <w:rsid w:val="0FB72872"/>
    <w:rsid w:val="140123F0"/>
    <w:rsid w:val="142618E8"/>
    <w:rsid w:val="15D5634C"/>
    <w:rsid w:val="17082990"/>
    <w:rsid w:val="17CD5BAE"/>
    <w:rsid w:val="215D31DF"/>
    <w:rsid w:val="23D743AB"/>
    <w:rsid w:val="258C39C9"/>
    <w:rsid w:val="31E46D14"/>
    <w:rsid w:val="382011F0"/>
    <w:rsid w:val="3F884994"/>
    <w:rsid w:val="420503FA"/>
    <w:rsid w:val="52374FAB"/>
    <w:rsid w:val="52EE7FD1"/>
    <w:rsid w:val="566012D1"/>
    <w:rsid w:val="602270A6"/>
    <w:rsid w:val="65C17266"/>
    <w:rsid w:val="67FC4C1E"/>
    <w:rsid w:val="684D1D5E"/>
    <w:rsid w:val="691E04E3"/>
    <w:rsid w:val="6C752C25"/>
    <w:rsid w:val="75DF3485"/>
    <w:rsid w:val="7B6D44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6">
    <w:name w:val="Default Paragraph Font"/>
    <w:semiHidden/>
    <w:qFormat/>
    <w:uiPriority w:val="0"/>
  </w:style>
  <w:style w:type="table" w:default="1" w:styleId="7">
    <w:name w:val="Normal Table"/>
    <w:semiHidden/>
    <w:qFormat/>
    <w:uiPriority w:val="0"/>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Layout w:type="fixed"/>
      <w:tblCellMar>
        <w:top w:w="0" w:type="dxa"/>
        <w:left w:w="108" w:type="dxa"/>
        <w:bottom w:w="0" w:type="dxa"/>
        <w:right w:w="108" w:type="dxa"/>
      </w:tblCellMar>
    </w:tblPr>
  </w:style>
  <w:style w:type="paragraph" w:styleId="2">
    <w:name w:val="toa heading"/>
    <w:basedOn w:val="1"/>
    <w:next w:val="1"/>
    <w:unhideWhenUsed/>
    <w:qFormat/>
    <w:uiPriority w:val="99"/>
    <w:pPr>
      <w:spacing w:before="120" w:beforeLines="0"/>
    </w:pPr>
    <w:rPr>
      <w:rFonts w:ascii="Arial" w:hAnsi="Arial" w:cs="Arial"/>
      <w:sz w:val="24"/>
      <w:szCs w:val="24"/>
    </w:rPr>
  </w:style>
  <w:style w:type="paragraph" w:styleId="4">
    <w:name w:val="toc 2"/>
    <w:basedOn w:val="1"/>
    <w:next w:val="1"/>
    <w:qFormat/>
    <w:uiPriority w:val="0"/>
    <w:pPr>
      <w:keepNext w:val="0"/>
      <w:keepLines w:val="0"/>
      <w:widowControl w:val="0"/>
      <w:suppressLineNumbers w:val="0"/>
      <w:spacing w:before="0" w:beforeAutospacing="0" w:after="0" w:afterAutospacing="0" w:line="560" w:lineRule="exact"/>
      <w:ind w:left="420" w:leftChars="200" w:right="0" w:firstLine="640" w:firstLineChars="200"/>
      <w:jc w:val="both"/>
    </w:pPr>
    <w:rPr>
      <w:rFonts w:hint="default" w:ascii="Times New Roman" w:hAnsi="Times New Roman" w:eastAsia="宋体" w:cs="Times New Roman"/>
      <w:kern w:val="2"/>
      <w:sz w:val="30"/>
      <w:szCs w:val="24"/>
      <w:lang w:val="en-US" w:eastAsia="zh-CN" w:bidi="ar"/>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9">
    <w:name w:val="Normal"/>
    <w:qFormat/>
    <w:uiPriority w:val="0"/>
    <w:pPr>
      <w:jc w:val="both"/>
    </w:pPr>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42</TotalTime>
  <ScaleCrop>false</ScaleCrop>
  <LinksUpToDate>false</LinksUpToDate>
  <CharactersWithSpaces>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2022-04-12T13:55:00Z</dcterms:created>
  <dc:creator>QD063</dc:creator>
  <cp:lastModifiedBy>Administrator</cp:lastModifiedBy>
  <dcterms:modified xsi:type="dcterms:W3CDTF">2022-04-15T08:26:13Z</dcterms:modified>
  <dc:title>附件3</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