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3"/>
          <w:szCs w:val="43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auto"/>
          <w:sz w:val="43"/>
          <w:szCs w:val="43"/>
          <w:lang w:val="en-US" w:eastAsia="zh-CN"/>
        </w:rPr>
        <w:t>韶关市浈江区先进</w:t>
      </w:r>
      <w:r>
        <w:rPr>
          <w:rFonts w:ascii="方正小标宋简体" w:hAnsi="方正小标宋简体" w:eastAsia="方正小标宋简体" w:cs="方正小标宋简体"/>
          <w:color w:val="auto"/>
          <w:sz w:val="43"/>
          <w:szCs w:val="43"/>
        </w:rPr>
        <w:t>人民调解</w:t>
      </w:r>
      <w:r>
        <w:rPr>
          <w:rFonts w:hint="eastAsia" w:ascii="方正小标宋简体" w:hAnsi="方正小标宋简体" w:eastAsia="方正小标宋简体" w:cs="方正小标宋简体"/>
          <w:color w:val="auto"/>
          <w:sz w:val="43"/>
          <w:szCs w:val="43"/>
          <w:lang w:val="en-US" w:eastAsia="zh-CN"/>
        </w:rPr>
        <w:t>组织和先进人民调解员</w:t>
      </w:r>
      <w:r>
        <w:rPr>
          <w:rFonts w:ascii="方正小标宋简体" w:hAnsi="方正小标宋简体" w:eastAsia="方正小标宋简体" w:cs="方正小标宋简体"/>
          <w:color w:val="auto"/>
          <w:sz w:val="43"/>
          <w:szCs w:val="43"/>
        </w:rPr>
        <w:t>推荐评</w:t>
      </w:r>
      <w:r>
        <w:rPr>
          <w:rFonts w:hint="eastAsia" w:ascii="方正小标宋简体" w:hAnsi="方正小标宋简体" w:eastAsia="方正小标宋简体" w:cs="方正小标宋简体"/>
          <w:color w:val="auto"/>
          <w:sz w:val="43"/>
          <w:szCs w:val="43"/>
          <w:lang w:val="en-US" w:eastAsia="zh-CN"/>
        </w:rPr>
        <w:t>选办法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0" w:firstLineChars="200"/>
        <w:jc w:val="both"/>
        <w:textAlignment w:val="auto"/>
        <w:rPr>
          <w:rFonts w:ascii="仿宋_GB2312" w:eastAsia="仿宋_GB2312" w:cs="仿宋_GB2312"/>
          <w:color w:val="auto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第一条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为加强全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人民调解员队伍专业化、职业化、规范化建设，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充分调动人民调解员的工作积极性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，增强人民调解员的社会责任感和职业荣誉感，扩大人民调解工作的社会影响力和公信力，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《中华人民共和国人民调解法》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广东省实施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中华人民共和国人民调解法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&gt;办法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《人民调解委员会及调解员奖励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等法律法规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和部门规章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，在全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范围内对热爱调解事业、成绩优异、社会反响良好的人民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调解组织、人民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调解员进行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先进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选和表彰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，结合我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实际，制定本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第二条  本办法适用于本区评选先进人民调解组织和先进人民调解员。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  <w:lang w:val="en-US" w:eastAsia="zh-CN"/>
        </w:rPr>
        <w:t>对评为国家模范人民调解组织和模范人民调解员、省优秀人民调解组织和优秀人民调解员、市先进人民调解组织和先进人民调解员的奖励，适用本办法。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第三条  评选先进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人民调解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组织和先进人民调解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应遵循以下基本原则：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扎根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基层的原则。弘扬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社会主义核心价值观，充分发挥人民调解在化解矛盾纠纷、维护社会稳定中的主渠道功能和“第一道防线”作用，有效推动平安浈江、法治浈江建设。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评选能够深入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把握方针政策，熟悉法律法规，精通相关业务，掌握调解技巧，会预防、会调查、会调解，调处矛盾纠纷成效显著，为维护一方的社会稳定作出了较大的贡献的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人民调解组织和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调解员。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坚持公开公正的原则。要广泛宣传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评选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“</w:t>
      </w:r>
      <w:bookmarkStart w:id="0" w:name="baidusnap3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先进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调解组织和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先进人民调解员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”活动的重要意义，发动基层调解组织和调解员积极参与，主动接受社会监督，确保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评选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活动的公正性。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坚持评先争优的原则。要坚持标准，好中选优，使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评选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 xml:space="preserve">活动真正成为鼓舞士气、创先争优、激励先进、推动工作的过程。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第四条  本办法评选先进人民调解组织的范围为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</w:rPr>
        <w:t>已上报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</w:rPr>
        <w:t>司法局备案的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镇（办）人民调解委员会、村（社区）人民调解委员会、企（事）业人民调解委员会及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</w:rPr>
        <w:t>行业性专业性人民调解委员会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评选先进人民调解员的范围为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经各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调解组织推选、聘任产生的，已上报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司法局备案的专、兼职人民调解员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（不含公职人员）。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第五条  先进人民调解组织和先进人民调解员的评选，原则上每两年评选一次。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每次评选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先进人民调解组织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名额按照备案人民调解组织总数的10%确定，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评选先进人民调解员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名额按照备案人民调解员总数的3%确定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第六条  区级先进人民调解组织的评选设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</w:rPr>
        <w:t>金牌人民调解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组织、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</w:rPr>
        <w:t>银牌人民调解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组织和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</w:rPr>
        <w:t>铜牌人民调解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组织，其中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</w:rPr>
        <w:t>金牌人民调解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组织数量占奖励名额的10%，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</w:rPr>
        <w:t>银牌人民调解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组织数量占奖励名额的40%，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</w:rPr>
        <w:t>铜牌人民调解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组织数量占奖励名额的50%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对评为区级先进人民调解组织的奖励标准为：金牌人民调解组织2000元、银牌人民调解组织1000元、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铜牌人民调解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组织500元。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对评为国家级模范调解组织、省级优秀调解组织、市级先进调解组织的，分别奖励3000元、2000元、1000元。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第七条  区级先进人民调解员的评选不分等级，奖励标准为500元。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被评为国家级模范调解员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奖励标准为2000元。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被评为省级优秀调解员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奖励标准为1500元。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被评为市级先进调解员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奖励标准为1000元。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第八条  评为先进人民调解组织应当同时具备以下条件：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人民调解组织规范化建设程度高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至少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做到“十有”，即有名称、有场所、有印章、有标识、有徽章、有标牌、有程序、有文书、有档案、有制度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规范调解室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调解室面积在 15 平方米以上，调解室整洁美观、庄重大方，张贴人民调解制度和人民调解宣传标语，配备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相关办公设施设备。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积极参与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矛盾纠纷排查化解。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调解矛盾纠纷和防止民间纠纷激化工作成效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明显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，调解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成功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率9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%以上，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向镇人民政府（办事处）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和有关部门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报告民间纠纷和调解工作情况，为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基层社会治理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平安浈江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建设作出突出贡献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制度健全，工作规范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调解工作资料完备，统计上报及时、准确，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积极申报人民调解“以案定补”，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积极开展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法治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宣传教育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第九条  评为先进人民调解员应当同时具备以下条件：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政治素质高。拥护中国共产党领导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在思想上政治上行动上与党中央保持高度一致，热爱人民调解事业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带头遵纪守法，作风正派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工作业绩突出。从事人民调解工作二年以上，调解矛盾纠纷数量多，调解成功率、协议履行率高，或者面对突发情况，临危不惧，有效防止矛盾激化或者群体性事件发生，事迹突出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调解技能强。认真学习贯彻人民调解法和相关法律法规，刻苦钻研业务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具有丰富的调解经验和较强的调解技能，实践中能够熟练掌握和运用各项法律法规政策，善于根据不同的矛盾纠纷采取针对性的调解方法；注重研究新形势下矛盾纠纷特点规律，总结调解经验做法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廉洁自律。甘于奉献，不计较名利得失，公道正派，严格遵守调解工作纪律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个人及其所负责的单位没有出现因调解不当导致“民转刑”案件、非正常死亡事件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因徇私舞弊、调解不公，导致当事人投诉、信访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被一票否决的情形。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第十条  先进人民调解组织和先进人民调解员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评选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应当依次遵循下列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程序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推选申报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先进人民调解组织的评选，应当先由符合评选条件的人民调解委员会书面申报，先进人民调解员的评选，应当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先由所在调解委员会民主推荐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</w:rPr>
        <w:t>并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  <w:lang w:val="en-US" w:eastAsia="zh-CN"/>
        </w:rPr>
        <w:t>认真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</w:rPr>
        <w:t>填写《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  <w:lang w:eastAsia="zh-CN"/>
        </w:rPr>
        <w:t>先进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</w:rPr>
        <w:t>人民调解委员会审批表》《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  <w:lang w:eastAsia="zh-CN"/>
        </w:rPr>
        <w:t>先进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</w:rPr>
        <w:t>人民调解员审批表》（表中主要事迹不超过三千字）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  <w:lang w:val="en-US" w:eastAsia="zh-CN"/>
        </w:rPr>
        <w:t>等申报材料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</w:rPr>
        <w:t>一式三份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审核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村（社区）人民调解委员会、镇（办）人民调解委员会、企（事）业人民调解委员会由所在地的镇（办）人民调解委员会负责审核同意；专业性行业性人民调解委员会由区司法局负责审核同意。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考察。由区人民调解指导委员会办公室负责具体考察，根据考察结果进行初评，向社会公示初评结果并征求意见。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审定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区人民调解工作指导委员会根据公示情况进行审定。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表彰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对先进人民调解组织和先进人民调解员予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以通报表扬和奖励。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先进人民调解组织奖励金应用于调解组织场所规范化建设，人民调解工作宣传和培训，购置办公用品等。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ascii="仿宋_GB2312" w:eastAsia="仿宋_GB2312" w:cs="仿宋_GB2312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本办法由区司法局负责解释。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left"/>
        <w:textAlignment w:val="auto"/>
        <w:rPr>
          <w:rFonts w:ascii="仿宋_GB2312" w:eastAsia="仿宋_GB2312" w:cs="仿宋_GB2312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第十三条  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</w:rPr>
        <w:t>本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  <w:lang w:val="en-US" w:eastAsia="zh-CN"/>
        </w:rPr>
        <w:t>办法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</w:rPr>
        <w:t>自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  <w:lang w:val="en-US" w:eastAsia="zh-CN"/>
        </w:rPr>
        <w:t>印发之日起施行，有效期5年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</w:rPr>
        <w:t>201</w:t>
      </w:r>
      <w:r>
        <w:rPr>
          <w:rFonts w:ascii="仿宋_GB2312" w:eastAsia="仿宋_GB2312" w:cs="仿宋_GB2312"/>
          <w:color w:val="auto"/>
          <w:spacing w:val="0"/>
          <w:sz w:val="31"/>
          <w:szCs w:val="31"/>
          <w:shd w:val="clear" w:fill="FFFFFF"/>
        </w:rPr>
        <w:t>7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</w:rPr>
        <w:t>年</w:t>
      </w:r>
      <w:r>
        <w:rPr>
          <w:rFonts w:ascii="仿宋_GB2312" w:eastAsia="仿宋_GB2312" w:cs="仿宋_GB2312"/>
          <w:color w:val="auto"/>
          <w:spacing w:val="0"/>
          <w:sz w:val="31"/>
          <w:szCs w:val="31"/>
          <w:shd w:val="clear" w:fill="FFFFFF"/>
        </w:rPr>
        <w:t>6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</w:rPr>
        <w:t>月</w:t>
      </w:r>
      <w:r>
        <w:rPr>
          <w:rFonts w:ascii="仿宋_GB2312" w:eastAsia="仿宋_GB2312" w:cs="仿宋_GB2312"/>
          <w:color w:val="auto"/>
          <w:spacing w:val="0"/>
          <w:sz w:val="31"/>
          <w:szCs w:val="31"/>
          <w:shd w:val="clear" w:fill="FFFFFF"/>
        </w:rPr>
        <w:t>9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</w:rPr>
        <w:t>日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  <w:lang w:val="en-US" w:eastAsia="zh-CN"/>
        </w:rPr>
        <w:t>韶关市浈江区人民政府办公室印发实施的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</w:rPr>
        <w:t>《浈江区关于评选优秀调解组织和优秀调解员实施方案》</w:t>
      </w:r>
      <w:r>
        <w:rPr>
          <w:rFonts w:hint="eastAsia" w:ascii="仿宋_GB2312" w:eastAsia="仿宋_GB2312" w:cs="仿宋_GB2312"/>
          <w:color w:val="auto"/>
          <w:spacing w:val="0"/>
          <w:sz w:val="31"/>
          <w:szCs w:val="31"/>
          <w:shd w:val="clear" w:fill="FFFFFF"/>
          <w:lang w:val="en-US" w:eastAsia="zh-CN"/>
        </w:rPr>
        <w:t>同时废止。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560" w:lineRule="exac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exact"/>
      <w:textAlignment w:va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DB9810"/>
    <w:multiLevelType w:val="singleLevel"/>
    <w:tmpl w:val="CEDB9810"/>
    <w:lvl w:ilvl="0" w:tentative="0">
      <w:start w:val="1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TQ4ZjM2MGMyYjRkMmQxOWJmNGEzMjNhNmQyYmMifQ=="/>
  </w:docVars>
  <w:rsids>
    <w:rsidRoot w:val="00000000"/>
    <w:rsid w:val="005C582E"/>
    <w:rsid w:val="01A90E39"/>
    <w:rsid w:val="042F1102"/>
    <w:rsid w:val="04975DBE"/>
    <w:rsid w:val="04D709EB"/>
    <w:rsid w:val="05216546"/>
    <w:rsid w:val="06694F7D"/>
    <w:rsid w:val="091621E5"/>
    <w:rsid w:val="0A4E5BCB"/>
    <w:rsid w:val="0D064481"/>
    <w:rsid w:val="1DC74517"/>
    <w:rsid w:val="2545641B"/>
    <w:rsid w:val="27D63767"/>
    <w:rsid w:val="2BB172BB"/>
    <w:rsid w:val="2C3C3B40"/>
    <w:rsid w:val="302D0C6D"/>
    <w:rsid w:val="31B13E70"/>
    <w:rsid w:val="334C5494"/>
    <w:rsid w:val="34B9364D"/>
    <w:rsid w:val="366000B0"/>
    <w:rsid w:val="385D4EB7"/>
    <w:rsid w:val="39932EED"/>
    <w:rsid w:val="39981F9D"/>
    <w:rsid w:val="3A0627FE"/>
    <w:rsid w:val="3AEC01CF"/>
    <w:rsid w:val="3C3663D5"/>
    <w:rsid w:val="3D7336D9"/>
    <w:rsid w:val="462737BB"/>
    <w:rsid w:val="46DC0894"/>
    <w:rsid w:val="47057698"/>
    <w:rsid w:val="475E3FCC"/>
    <w:rsid w:val="4A842200"/>
    <w:rsid w:val="4CA24E44"/>
    <w:rsid w:val="4D3352FA"/>
    <w:rsid w:val="52956AC3"/>
    <w:rsid w:val="59514715"/>
    <w:rsid w:val="5AAF3758"/>
    <w:rsid w:val="5B1E3EB0"/>
    <w:rsid w:val="5CAB6A15"/>
    <w:rsid w:val="5DBD2CAE"/>
    <w:rsid w:val="61704B89"/>
    <w:rsid w:val="637754B9"/>
    <w:rsid w:val="64614455"/>
    <w:rsid w:val="64932B4A"/>
    <w:rsid w:val="649C7B85"/>
    <w:rsid w:val="65710023"/>
    <w:rsid w:val="65927733"/>
    <w:rsid w:val="6B6A3E63"/>
    <w:rsid w:val="6B7E3C94"/>
    <w:rsid w:val="6B903043"/>
    <w:rsid w:val="6EEF60FD"/>
    <w:rsid w:val="71D72695"/>
    <w:rsid w:val="76730CB1"/>
    <w:rsid w:val="76F8750A"/>
    <w:rsid w:val="771359B7"/>
    <w:rsid w:val="79EE6262"/>
    <w:rsid w:val="7FB5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2024-03-11T07:05:00Z</dcterms:created>
  <dc:creator>Administrator</dc:creator>
  <cp:lastModifiedBy>邓力维</cp:lastModifiedBy>
  <cp:lastPrinted>2024-05-20T01:48:00Z</cp:lastPrinted>
  <dcterms:modified xsi:type="dcterms:W3CDTF">2024-05-21T07:07:50Z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4965E3BE2B5E47F496A1B651DD412966_13</vt:lpwstr>
  </property>
</Properties>
</file>