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099"/>
        <w:spacing w:lineRule="exact" w:line="560"/>
        <w:rPr>
          <w:rFonts w:ascii="仿宋_GB2312" w:eastAsia="仿宋_GB2312"/>
          <w:color w:val="000000"/>
          <w:sz w:val="32"/>
          <w:szCs w:val="32"/>
        </w:rPr>
      </w:pPr>
    </w:p>
    <w:p>
      <w:pPr>
        <w:pStyle w:val="style4099"/>
        <w:spacing w:lineRule="exact" w:line="560"/>
        <w:jc w:val="center"/>
        <w:rPr>
          <w:rFonts w:ascii="方正小标宋简体" w:cs="方正小标宋简体" w:eastAsia="方正小标宋简体" w:hAnsi="方正小标宋简体" w:hint="eastAsia"/>
          <w:bCs/>
          <w:color w:val="000000"/>
          <w:sz w:val="44"/>
          <w:szCs w:val="44"/>
        </w:rPr>
      </w:pPr>
      <w:r>
        <w:rPr>
          <w:rFonts w:ascii="方正小标宋简体" w:cs="方正小标宋简体" w:eastAsia="方正小标宋简体" w:hAnsi="方正小标宋简体" w:hint="eastAsia"/>
          <w:bCs/>
          <w:color w:val="000000"/>
          <w:sz w:val="44"/>
          <w:szCs w:val="44"/>
        </w:rPr>
        <w:t>北江航道扩能升级上延工程（浈江段）项目</w:t>
      </w:r>
    </w:p>
    <w:p>
      <w:pPr>
        <w:pStyle w:val="style4099"/>
        <w:spacing w:lineRule="exact" w:line="560"/>
        <w:jc w:val="center"/>
        <w:rPr>
          <w:rFonts w:ascii="方正小标宋简体" w:cs="方正小标宋简体" w:eastAsia="方正小标宋简体" w:hAnsi="方正小标宋简体" w:hint="eastAsia"/>
          <w:bCs/>
          <w:color w:val="000000"/>
          <w:sz w:val="44"/>
          <w:szCs w:val="44"/>
        </w:rPr>
      </w:pPr>
      <w:r>
        <w:rPr>
          <w:rFonts w:ascii="方正小标宋简体" w:cs="方正小标宋简体" w:eastAsia="方正小标宋简体" w:hAnsi="方正小标宋简体" w:hint="eastAsia"/>
          <w:bCs/>
          <w:color w:val="000000"/>
          <w:sz w:val="44"/>
          <w:szCs w:val="44"/>
        </w:rPr>
        <w:t>被征地农民养老保障方案</w:t>
      </w:r>
    </w:p>
    <w:p>
      <w:pPr>
        <w:pStyle w:val="style4099"/>
        <w:spacing w:lineRule="exact" w:line="560"/>
        <w:ind w:firstLine="640" w:firstLineChars="200"/>
        <w:rPr>
          <w:rFonts w:ascii="方正小标宋_GBK" w:cs="方正小标宋_GBK" w:eastAsia="方正小标宋_GBK" w:hAnsi="方正小标宋_GBK"/>
          <w:color w:val="000000"/>
          <w:kern w:val="0"/>
          <w:sz w:val="32"/>
          <w:szCs w:val="32"/>
        </w:rPr>
      </w:pPr>
    </w:p>
    <w:p>
      <w:pPr>
        <w:pStyle w:val="style4099"/>
        <w:keepNext w:val="false"/>
        <w:keepLines w:val="false"/>
        <w:pageBreakBefore w:val="false"/>
        <w:widowControl w:val="false"/>
        <w:kinsoku/>
        <w:wordWrap/>
        <w:overflowPunct/>
        <w:topLinePunct w:val="false"/>
        <w:autoSpaceDE/>
        <w:autoSpaceDN/>
        <w:bidi w:val="false"/>
        <w:adjustRightInd/>
        <w:snapToGrid/>
        <w:spacing w:lineRule="exact" w:line="520"/>
        <w:ind w:firstLine="640" w:firstLineChars="200"/>
        <w:textAlignment w:val="auto"/>
        <w:rPr>
          <w:rFonts w:ascii="仿宋_GB2312" w:cs="仿宋_GB2312" w:eastAsia="仿宋_GB2312" w:hAnsi="仿宋_GB2312"/>
          <w:color w:val="000000"/>
          <w:kern w:val="0"/>
          <w:sz w:val="32"/>
          <w:szCs w:val="32"/>
        </w:rPr>
      </w:pPr>
      <w:r>
        <w:rPr>
          <w:rFonts w:ascii="仿宋_GB2312" w:cs="仿宋_GB2312" w:eastAsia="仿宋_GB2312" w:hAnsi="仿宋_GB2312" w:hint="eastAsia"/>
          <w:color w:val="000000"/>
          <w:kern w:val="0"/>
          <w:sz w:val="32"/>
          <w:szCs w:val="32"/>
        </w:rPr>
        <w:t>根据《中华人民共和国土地管理法》、《关于切实做好被征地农民社会保障工作有关问题的通知》（劳社部发</w:t>
      </w:r>
      <w:r>
        <w:rPr>
          <w:rFonts w:ascii="仿宋_GB2312" w:cs="仿宋_GB2312" w:eastAsia="仿宋_GB2312" w:hAnsi="仿宋_GB2312" w:hint="eastAsia"/>
          <w:color w:val="000000"/>
          <w:kern w:val="0"/>
          <w:sz w:val="32"/>
          <w:szCs w:val="32"/>
          <w:lang w:val="zh-CN"/>
        </w:rPr>
        <w:t>〔20</w:t>
      </w:r>
      <w:r>
        <w:rPr>
          <w:rFonts w:ascii="仿宋_GB2312" w:cs="仿宋_GB2312" w:eastAsia="仿宋_GB2312" w:hAnsi="仿宋_GB2312" w:hint="eastAsia"/>
          <w:color w:val="000000"/>
          <w:kern w:val="0"/>
          <w:sz w:val="32"/>
          <w:szCs w:val="32"/>
        </w:rPr>
        <w:t>07</w:t>
      </w:r>
      <w:r>
        <w:rPr>
          <w:rFonts w:ascii="仿宋_GB2312" w:cs="仿宋_GB2312" w:eastAsia="仿宋_GB2312" w:hAnsi="仿宋_GB2312" w:hint="eastAsia"/>
          <w:color w:val="000000"/>
          <w:kern w:val="0"/>
          <w:sz w:val="32"/>
          <w:szCs w:val="32"/>
          <w:lang w:val="zh-CN"/>
        </w:rPr>
        <w:t>〕</w:t>
      </w:r>
      <w:r>
        <w:rPr>
          <w:rFonts w:ascii="仿宋_GB2312" w:cs="仿宋_GB2312" w:eastAsia="仿宋_GB2312" w:hAnsi="仿宋_GB2312" w:hint="eastAsia"/>
          <w:color w:val="000000"/>
          <w:kern w:val="0"/>
          <w:sz w:val="32"/>
          <w:szCs w:val="32"/>
        </w:rPr>
        <w:t>14号）、《广东省人民政府办公厅转发省人力资源社会保障厅关于进一步完善我省被征地农民养老保障政策意见的通知》（粤府办〔2021〕22号）和《韶关市人民政府办公室关于进一步明确韶关市被征地农民养老保障工作的通知》（韶府办</w:t>
      </w:r>
      <w:r>
        <w:rPr>
          <w:rFonts w:ascii="仿宋_GB2312" w:cs="仿宋_GB2312" w:eastAsia="仿宋_GB2312" w:hAnsi="仿宋_GB2312" w:hint="eastAsia"/>
          <w:color w:val="000000"/>
          <w:kern w:val="0"/>
          <w:sz w:val="32"/>
          <w:szCs w:val="32"/>
          <w:lang w:eastAsia="zh-CN"/>
        </w:rPr>
        <w:t>发函</w:t>
      </w:r>
      <w:r>
        <w:rPr>
          <w:rFonts w:ascii="仿宋_GB2312" w:cs="仿宋_GB2312" w:eastAsia="仿宋_GB2312" w:hAnsi="仿宋_GB2312" w:hint="eastAsia"/>
          <w:color w:val="000000"/>
          <w:kern w:val="0"/>
          <w:sz w:val="32"/>
          <w:szCs w:val="32"/>
        </w:rPr>
        <w:t>〔2021〕179号）等有关规定精神，拟定北江航道扩能升级上延工程（浈江段）项目被征地农民养老保障方案如下：</w:t>
      </w:r>
    </w:p>
    <w:p>
      <w:pPr>
        <w:pStyle w:val="style4099"/>
        <w:keepNext w:val="false"/>
        <w:keepLines w:val="false"/>
        <w:pageBreakBefore w:val="false"/>
        <w:widowControl w:val="false"/>
        <w:kinsoku/>
        <w:wordWrap/>
        <w:overflowPunct/>
        <w:topLinePunct w:val="false"/>
        <w:autoSpaceDE/>
        <w:autoSpaceDN/>
        <w:bidi w:val="false"/>
        <w:adjustRightInd/>
        <w:snapToGrid/>
        <w:spacing w:lineRule="exact" w:line="520"/>
        <w:ind w:firstLine="640" w:firstLineChars="200"/>
        <w:textAlignment w:val="auto"/>
        <w:rPr>
          <w:rFonts w:ascii="仿宋_GB2312" w:cs="仿宋_GB2312" w:eastAsia="仿宋_GB2312" w:hAnsi="仿宋_GB2312"/>
          <w:color w:val="000000"/>
          <w:kern w:val="0"/>
          <w:sz w:val="32"/>
          <w:szCs w:val="32"/>
        </w:rPr>
      </w:pPr>
      <w:r>
        <w:rPr>
          <w:rFonts w:ascii="仿宋_GB2312" w:cs="仿宋_GB2312" w:eastAsia="仿宋_GB2312" w:hAnsi="仿宋_GB2312" w:hint="eastAsia"/>
          <w:color w:val="000000"/>
          <w:kern w:val="0"/>
          <w:sz w:val="32"/>
          <w:szCs w:val="32"/>
        </w:rPr>
        <w:t>一、对</w:t>
      </w:r>
      <w:bookmarkStart w:id="0" w:name="_Hlk151319992"/>
      <w:r>
        <w:rPr>
          <w:rFonts w:ascii="仿宋_GB2312" w:cs="仿宋_GB2312" w:eastAsia="仿宋_GB2312" w:hAnsi="仿宋_GB2312" w:hint="eastAsia"/>
          <w:color w:val="000000"/>
          <w:kern w:val="0"/>
          <w:sz w:val="32"/>
          <w:szCs w:val="32"/>
        </w:rPr>
        <w:t>北江航道扩能升级上延工程（浈江段）</w:t>
      </w:r>
      <w:bookmarkEnd w:id="0"/>
      <w:r>
        <w:rPr>
          <w:rFonts w:ascii="仿宋_GB2312" w:cs="仿宋_GB2312" w:eastAsia="仿宋_GB2312" w:hAnsi="仿宋_GB2312" w:hint="eastAsia"/>
          <w:color w:val="000000"/>
          <w:kern w:val="0"/>
          <w:sz w:val="32"/>
          <w:szCs w:val="32"/>
        </w:rPr>
        <w:t>项目涉及的被征地农民实施社会养老保障。</w:t>
      </w:r>
    </w:p>
    <w:p>
      <w:pPr>
        <w:pStyle w:val="style0"/>
        <w:keepNext w:val="false"/>
        <w:keepLines w:val="false"/>
        <w:pageBreakBefore w:val="false"/>
        <w:widowControl w:val="false"/>
        <w:suppressLineNumbers w:val="false"/>
        <w:pBdr>
          <w:left w:val="none" w:sz="0" w:space="0" w:color="auto"/>
          <w:right w:val="none" w:sz="0" w:space="0" w:color="auto"/>
          <w:top w:val="none" w:sz="0" w:space="0" w:color="auto"/>
          <w:bottom w:val="none" w:sz="0" w:space="0" w:color="auto"/>
        </w:pBdr>
        <w:shd w:val="clear" w:color="auto" w:fill="ffffff"/>
        <w:kinsoku/>
        <w:wordWrap/>
        <w:overflowPunct/>
        <w:topLinePunct w:val="false"/>
        <w:autoSpaceDE/>
        <w:autoSpaceDN/>
        <w:bidi w:val="false"/>
        <w:adjustRightInd/>
        <w:snapToGrid/>
        <w:spacing w:beforeAutospacing="false" w:afterAutospacing="false" w:lineRule="exact" w:line="520"/>
        <w:ind w:left="0" w:leftChars="0" w:right="0" w:rightChars="0" w:firstLine="640" w:firstLineChars="200"/>
        <w:jc w:val="both"/>
        <w:textAlignment w:val="auto"/>
        <w:outlineLvl w:val="9"/>
        <w:rPr>
          <w:rFonts w:ascii="Times New Roman" w:cs="Times New Roman" w:eastAsia="仿宋_GB2312" w:hAnsi="Times New Roman" w:hint="default"/>
          <w:i w:val="false"/>
          <w:caps w:val="false"/>
          <w:color w:val="auto"/>
          <w:spacing w:val="0"/>
          <w:kern w:val="0"/>
          <w:sz w:val="32"/>
          <w:szCs w:val="32"/>
          <w:highlight w:val="none"/>
          <w:shd w:val="clear" w:color="auto" w:fill="ffffff"/>
          <w:lang w:val="en-US" w:eastAsia="zh-CN"/>
        </w:rPr>
      </w:pPr>
      <w:r>
        <w:rPr>
          <w:rFonts w:ascii="仿宋_GB2312" w:cs="仿宋_GB2312" w:eastAsia="仿宋_GB2312" w:hAnsi="仿宋_GB2312" w:hint="eastAsia"/>
          <w:color w:val="000000"/>
          <w:kern w:val="0"/>
          <w:sz w:val="32"/>
          <w:szCs w:val="32"/>
          <w:highlight w:val="none"/>
        </w:rPr>
        <w:t>二、</w:t>
      </w:r>
      <w:r>
        <w:rPr>
          <w:rFonts w:ascii="Times New Roman" w:cs="Times New Roman" w:eastAsia="仿宋_GB2312" w:hAnsi="Times New Roman" w:hint="default"/>
          <w:i w:val="false"/>
          <w:caps w:val="false"/>
          <w:color w:val="auto"/>
          <w:spacing w:val="0"/>
          <w:kern w:val="0"/>
          <w:sz w:val="32"/>
          <w:szCs w:val="32"/>
          <w:highlight w:val="none"/>
          <w:shd w:val="clear" w:color="auto" w:fill="ffffff"/>
          <w:lang w:val="en-US" w:eastAsia="zh-CN"/>
        </w:rPr>
        <w:t>征地社保费补贴对象：</w:t>
      </w:r>
      <w:r>
        <w:rPr>
          <w:rFonts w:ascii="仿宋_GB2312" w:cs="仿宋_GB2312" w:eastAsia="仿宋_GB2312" w:hAnsi="仿宋_GB2312" w:hint="eastAsia"/>
          <w:color w:val="000000"/>
          <w:kern w:val="0"/>
          <w:sz w:val="32"/>
          <w:szCs w:val="32"/>
          <w:highlight w:val="none"/>
        </w:rPr>
        <w:t>北江航道扩能升级上延工程（浈江段）项目</w:t>
      </w:r>
      <w:r>
        <w:rPr>
          <w:rFonts w:ascii="Times New Roman" w:cs="Times New Roman" w:eastAsia="仿宋_GB2312" w:hAnsi="Times New Roman" w:hint="eastAsia"/>
          <w:i w:val="false"/>
          <w:caps w:val="false"/>
          <w:color w:val="auto"/>
          <w:spacing w:val="0"/>
          <w:kern w:val="0"/>
          <w:sz w:val="32"/>
          <w:szCs w:val="32"/>
          <w:highlight w:val="none"/>
          <w:shd w:val="clear" w:color="auto" w:fill="ffffff"/>
          <w:lang w:val="en-US" w:eastAsia="zh-CN"/>
        </w:rPr>
        <w:t>十</w:t>
      </w:r>
      <w:r>
        <w:rPr>
          <w:rFonts w:ascii="仿宋_GB2312" w:cs="仿宋_GB2312" w:eastAsia="仿宋_GB2312" w:hAnsi="仿宋_GB2312" w:hint="eastAsia"/>
          <w:i w:val="false"/>
          <w:caps w:val="false"/>
          <w:color w:val="auto"/>
          <w:spacing w:val="0"/>
          <w:kern w:val="0"/>
          <w:sz w:val="32"/>
          <w:szCs w:val="32"/>
          <w:highlight w:val="none"/>
          <w:shd w:val="clear" w:color="auto" w:fill="ffffff"/>
          <w:lang w:val="en-US" w:eastAsia="zh-CN"/>
        </w:rPr>
        <w:t>里亭镇金凤坪经济联合社涉及应参加养老保障的被征地农民户数为</w:t>
      </w:r>
      <w:r>
        <w:rPr>
          <w:rFonts w:ascii="仿宋_GB2312" w:cs="仿宋_GB2312" w:eastAsia="仿宋_GB2312" w:hAnsi="仿宋_GB2312" w:hint="eastAsia"/>
          <w:i w:val="false"/>
          <w:caps w:val="false"/>
          <w:color w:val="auto"/>
          <w:spacing w:val="0"/>
          <w:kern w:val="0"/>
          <w:sz w:val="32"/>
          <w:szCs w:val="32"/>
          <w:highlight w:val="none"/>
          <w:u w:val="none"/>
          <w:shd w:val="clear" w:color="auto" w:fill="ffffff"/>
          <w:lang w:val="en-US" w:eastAsia="zh-CN"/>
        </w:rPr>
        <w:t>137</w:t>
      </w:r>
      <w:r>
        <w:rPr>
          <w:rFonts w:ascii="仿宋_GB2312" w:cs="仿宋_GB2312" w:eastAsia="仿宋_GB2312" w:hAnsi="仿宋_GB2312" w:hint="eastAsia"/>
          <w:i w:val="false"/>
          <w:caps w:val="false"/>
          <w:color w:val="auto"/>
          <w:spacing w:val="0"/>
          <w:kern w:val="0"/>
          <w:sz w:val="32"/>
          <w:szCs w:val="32"/>
          <w:highlight w:val="none"/>
          <w:shd w:val="clear" w:color="auto" w:fill="ffffff"/>
          <w:lang w:val="en-US" w:eastAsia="zh-CN"/>
        </w:rPr>
        <w:t>户；</w:t>
      </w:r>
      <w:r>
        <w:rPr>
          <w:rFonts w:ascii="Times New Roman" w:cs="Times New Roman" w:eastAsia="仿宋_GB2312" w:hAnsi="Times New Roman" w:hint="default"/>
          <w:i w:val="false"/>
          <w:caps w:val="false"/>
          <w:color w:val="auto"/>
          <w:spacing w:val="0"/>
          <w:kern w:val="0"/>
          <w:sz w:val="32"/>
          <w:szCs w:val="32"/>
          <w:highlight w:val="none"/>
          <w:shd w:val="clear" w:color="auto" w:fill="ffffff"/>
          <w:lang w:val="en-US" w:eastAsia="zh-CN"/>
        </w:rPr>
        <w:t>其余集体土地为集体统一经营土地。</w:t>
      </w:r>
    </w:p>
    <w:p>
      <w:pPr>
        <w:pStyle w:val="style4099"/>
        <w:keepNext w:val="false"/>
        <w:keepLines w:val="false"/>
        <w:pageBreakBefore w:val="false"/>
        <w:widowControl w:val="false"/>
        <w:kinsoku/>
        <w:wordWrap/>
        <w:overflowPunct/>
        <w:topLinePunct w:val="false"/>
        <w:autoSpaceDE/>
        <w:autoSpaceDN/>
        <w:bidi w:val="false"/>
        <w:adjustRightInd/>
        <w:snapToGrid/>
        <w:spacing w:lineRule="exact" w:line="520"/>
        <w:ind w:firstLine="640" w:firstLineChars="200"/>
        <w:textAlignment w:val="auto"/>
        <w:rPr>
          <w:rFonts w:ascii="仿宋_GB2312" w:cs="仿宋_GB2312" w:eastAsia="仿宋_GB2312" w:hAnsi="仿宋_GB2312" w:hint="eastAsia"/>
          <w:color w:val="000000"/>
          <w:kern w:val="0"/>
          <w:sz w:val="32"/>
          <w:szCs w:val="32"/>
        </w:rPr>
      </w:pPr>
      <w:r>
        <w:rPr>
          <w:rFonts w:ascii="仿宋_GB2312" w:cs="仿宋_GB2312" w:eastAsia="仿宋_GB2312" w:hAnsi="仿宋_GB2312" w:hint="eastAsia"/>
          <w:color w:val="000000"/>
          <w:kern w:val="0"/>
          <w:sz w:val="32"/>
          <w:szCs w:val="32"/>
        </w:rPr>
        <w:t>三、征地社保费筹集。征地面积</w:t>
      </w:r>
      <w:r>
        <w:rPr>
          <w:rFonts w:ascii="仿宋_GB2312" w:cs="仿宋_GB2312" w:eastAsia="仿宋_GB2312" w:hAnsi="仿宋_GB2312"/>
          <w:color w:val="000000"/>
          <w:kern w:val="0"/>
          <w:sz w:val="32"/>
          <w:szCs w:val="32"/>
        </w:rPr>
        <w:t>328.6935</w:t>
      </w:r>
      <w:r>
        <w:rPr>
          <w:rFonts w:ascii="仿宋_GB2312" w:cs="仿宋_GB2312" w:eastAsia="仿宋_GB2312" w:hAnsi="仿宋_GB2312" w:hint="eastAsia"/>
          <w:color w:val="000000"/>
          <w:kern w:val="0"/>
          <w:sz w:val="32"/>
          <w:szCs w:val="32"/>
        </w:rPr>
        <w:t>亩，按全市平均每亩征收农用地区片综合地价2.8459万元的33%计提征地社保费，即每征一亩地按0.94万元的标准计提征地社保费，需计提费用308.97189万元。</w:t>
      </w:r>
    </w:p>
    <w:bookmarkStart w:id="1" w:name="_GoBack"/>
    <w:bookmarkEnd w:id="1"/>
    <w:p>
      <w:pPr>
        <w:pStyle w:val="style4099"/>
        <w:keepNext w:val="false"/>
        <w:keepLines w:val="false"/>
        <w:pageBreakBefore w:val="false"/>
        <w:widowControl w:val="false"/>
        <w:kinsoku/>
        <w:wordWrap/>
        <w:overflowPunct/>
        <w:topLinePunct w:val="false"/>
        <w:autoSpaceDE/>
        <w:autoSpaceDN/>
        <w:bidi w:val="false"/>
        <w:adjustRightInd/>
        <w:snapToGrid/>
        <w:spacing w:lineRule="exact" w:line="520"/>
        <w:ind w:firstLine="640" w:firstLineChars="200"/>
        <w:textAlignment w:val="auto"/>
        <w:rPr>
          <w:rFonts w:ascii="仿宋_GB2312" w:cs="仿宋_GB2312" w:eastAsia="仿宋_GB2312" w:hAnsi="仿宋_GB2312" w:hint="eastAsia"/>
          <w:color w:val="000000"/>
          <w:kern w:val="0"/>
          <w:sz w:val="32"/>
          <w:szCs w:val="32"/>
        </w:rPr>
      </w:pPr>
    </w:p>
    <w:p>
      <w:pPr>
        <w:pStyle w:val="style4099"/>
        <w:keepNext w:val="false"/>
        <w:keepLines w:val="false"/>
        <w:pageBreakBefore w:val="false"/>
        <w:widowControl w:val="false"/>
        <w:kinsoku/>
        <w:wordWrap/>
        <w:overflowPunct/>
        <w:topLinePunct w:val="false"/>
        <w:autoSpaceDE/>
        <w:autoSpaceDN/>
        <w:bidi w:val="false"/>
        <w:adjustRightInd/>
        <w:snapToGrid/>
        <w:spacing w:lineRule="exact" w:line="520"/>
        <w:ind w:firstLine="640" w:firstLineChars="200"/>
        <w:jc w:val="right"/>
        <w:textAlignment w:val="auto"/>
        <w:rPr>
          <w:rFonts w:ascii="仿宋_GB2312" w:cs="仿宋_GB2312" w:eastAsia="仿宋_GB2312" w:hAnsi="仿宋_GB2312" w:hint="eastAsia"/>
          <w:color w:val="000000"/>
          <w:kern w:val="0"/>
          <w:sz w:val="32"/>
          <w:szCs w:val="32"/>
        </w:rPr>
      </w:pPr>
      <w:r>
        <w:rPr>
          <w:rFonts w:ascii="仿宋_GB2312" w:cs="仿宋_GB2312" w:eastAsia="仿宋_GB2312" w:hAnsi="仿宋_GB2312" w:hint="eastAsia"/>
          <w:color w:val="000000"/>
          <w:kern w:val="0"/>
          <w:sz w:val="32"/>
          <w:szCs w:val="32"/>
        </w:rPr>
        <w:t>韶关市浈江区人力资源和社会保障局</w:t>
      </w:r>
    </w:p>
    <w:p>
      <w:pPr>
        <w:pStyle w:val="style4099"/>
        <w:keepNext w:val="false"/>
        <w:keepLines w:val="false"/>
        <w:pageBreakBefore w:val="false"/>
        <w:widowControl w:val="false"/>
        <w:kinsoku/>
        <w:wordWrap/>
        <w:overflowPunct/>
        <w:topLinePunct w:val="false"/>
        <w:autoSpaceDE/>
        <w:autoSpaceDN/>
        <w:bidi w:val="false"/>
        <w:adjustRightInd/>
        <w:snapToGrid/>
        <w:spacing w:lineRule="exact" w:line="520"/>
        <w:ind w:right="960" w:firstLine="640" w:firstLineChars="200"/>
        <w:jc w:val="right"/>
        <w:textAlignment w:val="auto"/>
        <w:rPr>
          <w:rFonts w:ascii="仿宋_GB2312" w:cs="仿宋_GB2312" w:eastAsia="仿宋_GB2312" w:hAnsi="仿宋_GB2312" w:hint="eastAsia"/>
          <w:color w:val="000000"/>
          <w:kern w:val="0"/>
          <w:sz w:val="32"/>
          <w:szCs w:val="32"/>
        </w:rPr>
      </w:pPr>
      <w:r>
        <w:rPr>
          <w:rFonts w:ascii="仿宋_GB2312" w:cs="仿宋_GB2312" w:eastAsia="仿宋_GB2312" w:hAnsi="仿宋_GB2312" w:hint="eastAsia"/>
          <w:color w:val="000000"/>
          <w:kern w:val="0"/>
          <w:sz w:val="32"/>
          <w:szCs w:val="32"/>
        </w:rPr>
        <w:t>2024年4月23日</w:t>
      </w:r>
    </w:p>
    <w:sectPr>
      <w:footerReference w:type="default" r:id="rId2"/>
      <w:pgSz w:w="11906" w:h="16838" w:orient="portrait"/>
      <w:pgMar w:top="2098" w:right="1474" w:bottom="1984" w:left="1587" w:header="851" w:footer="1474" w:gutter="0"/>
      <w:pgNumType w:fmt="numberInDash"/>
      <w:cols w:space="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auto"/>
    <w:pitch w:val="default"/>
    <w:sig w:usb0="E0002AFF" w:usb1="C0007841" w:usb2="00000009" w:usb3="00000000" w:csb0="400001FF" w:csb1="FFFF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等线">
    <w:altName w:val="微软雅黑"/>
    <w:panose1 w:val="02010600030001010101"/>
    <w:charset w:val="86"/>
    <w:family w:val="auto"/>
    <w:pitch w:val="default"/>
    <w:sig w:usb0="00000000" w:usb1="00000000" w:usb2="00000016" w:usb3="00000000" w:csb0="0004000F" w:csb1="00000000"/>
  </w:font>
  <w:font w:name="仿宋_GB2312">
    <w:altName w:val="仿宋_GB2312"/>
    <w:panose1 w:val="020106090300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altName w:val="微软雅黑"/>
    <w:panose1 w:val="020b0503020002020204"/>
    <w:charset w:val="86"/>
    <w:family w:val="auto"/>
    <w:pitch w:val="default"/>
    <w:sig w:usb0="80000287" w:usb1="280F3C52" w:usb2="00000016" w:usb3="00000000" w:csb0="0004001F" w:csb1="00000000"/>
  </w:font>
  <w:font w:name="方正小标宋简体">
    <w:altName w:val="方正小标宋简体"/>
    <w:panose1 w:val="03000509000000000000"/>
    <w:charset w:val="86"/>
    <w:family w:val="auto"/>
    <w:pitch w:val="default"/>
    <w:sig w:usb0="00000001" w:usb1="080E0000" w:usb2="00000000" w:usb3="00000000" w:csb0="0004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mc:AlternateContent>
        <mc:Choice Requires="wps">
          <w:drawing>
            <wp:anchor distT="0" distB="0" distL="0" distR="0" simplePos="false" relativeHeight="2" behindDoc="false" locked="false" layoutInCell="true" allowOverlap="true">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rFonts w:ascii="仿宋_GB2312" w:cs="仿宋_GB2312" w:eastAsia="仿宋_GB2312" w:hAnsi="仿宋_GB2312" w:hint="eastAsia"/>
                              <w:sz w:val="28"/>
                              <w:szCs w:val="28"/>
                            </w:rPr>
                            <w:fldChar w:fldCharType="begin"/>
                          </w:r>
                          <w:r>
                            <w:rPr>
                              <w:rFonts w:ascii="仿宋_GB2312" w:cs="仿宋_GB2312" w:eastAsia="仿宋_GB2312" w:hAnsi="仿宋_GB2312" w:hint="eastAsia"/>
                              <w:sz w:val="28"/>
                              <w:szCs w:val="28"/>
                            </w:rPr>
                            <w:instrText xml:space="preserve"> PAGE  \* MERGEFORMAT </w:instrText>
                          </w:r>
                          <w:r>
                            <w:rPr>
                              <w:rFonts w:ascii="仿宋_GB2312" w:cs="仿宋_GB2312" w:eastAsia="仿宋_GB2312" w:hAnsi="仿宋_GB2312" w:hint="eastAsia"/>
                              <w:sz w:val="28"/>
                              <w:szCs w:val="28"/>
                            </w:rPr>
                            <w:fldChar w:fldCharType="separate"/>
                          </w:r>
                          <w:r>
                            <w:rPr>
                              <w:rFonts w:ascii="仿宋_GB2312" w:cs="仿宋_GB2312" w:eastAsia="仿宋_GB2312" w:hAnsi="仿宋_GB2312" w:hint="eastAsia"/>
                              <w:sz w:val="28"/>
                              <w:szCs w:val="28"/>
                            </w:rPr>
                            <w:t>1</w:t>
                          </w:r>
                          <w:r>
                            <w:rPr>
                              <w:rFonts w:ascii="仿宋_GB2312" w:cs="仿宋_GB2312" w:eastAsia="仿宋_GB2312" w:hAnsi="仿宋_GB2312" w:hint="eastAsia"/>
                              <w:sz w:val="28"/>
                              <w:szCs w:val="28"/>
                            </w:rPr>
                            <w:fldChar w:fldCharType="end"/>
                          </w:r>
                        </w:p>
                      </w:txbxContent>
                    </wps:txbx>
                    <wps:bodyPr lIns="0" rIns="0" tIns="0" bIns="0" vert="horz" anchor="t" wrap="none">
                      <a:prstTxWarp prst="textNoShape"/>
                      <a:spAutoFit/>
                    </wps:bodyPr>
                  </wps:wsp>
                </a:graphicData>
              </a:graphic>
            </wp:anchor>
          </w:drawing>
        </mc:Choice>
        <mc:Fallback>
          <w:pict>
            <v:rect id="4097" filled="f" stroked="f" style="position:absolute;margin-left:0.0pt;margin-top:0.0pt;width:144.0pt;height:144.0pt;z-index:2;mso-position-horizontal:outside;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rFonts w:ascii="仿宋_GB2312" w:cs="仿宋_GB2312" w:eastAsia="仿宋_GB2312" w:hAnsi="仿宋_GB2312" w:hint="eastAsia"/>
                        <w:sz w:val="28"/>
                        <w:szCs w:val="28"/>
                      </w:rPr>
                      <w:fldChar w:fldCharType="begin"/>
                    </w:r>
                    <w:r>
                      <w:rPr>
                        <w:rFonts w:ascii="仿宋_GB2312" w:cs="仿宋_GB2312" w:eastAsia="仿宋_GB2312" w:hAnsi="仿宋_GB2312" w:hint="eastAsia"/>
                        <w:sz w:val="28"/>
                        <w:szCs w:val="28"/>
                      </w:rPr>
                      <w:instrText xml:space="preserve"> PAGE  \* MERGEFORMAT </w:instrText>
                    </w:r>
                    <w:r>
                      <w:rPr>
                        <w:rFonts w:ascii="仿宋_GB2312" w:cs="仿宋_GB2312" w:eastAsia="仿宋_GB2312" w:hAnsi="仿宋_GB2312" w:hint="eastAsia"/>
                        <w:sz w:val="28"/>
                        <w:szCs w:val="28"/>
                      </w:rPr>
                      <w:fldChar w:fldCharType="separate"/>
                    </w:r>
                    <w:r>
                      <w:rPr>
                        <w:rFonts w:ascii="仿宋_GB2312" w:cs="仿宋_GB2312" w:eastAsia="仿宋_GB2312" w:hAnsi="仿宋_GB2312" w:hint="eastAsia"/>
                        <w:sz w:val="28"/>
                        <w:szCs w:val="28"/>
                      </w:rPr>
                      <w:t>1</w:t>
                    </w:r>
                    <w:r>
                      <w:rPr>
                        <w:rFonts w:ascii="仿宋_GB2312" w:cs="仿宋_GB2312" w:eastAsia="仿宋_GB2312" w:hAnsi="仿宋_GB2312" w:hint="eastAsia"/>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3"/>
  <w:embedTrueType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等线" w:cs="宋体" w:eastAsia="等线" w:hAnsi="等线"/>
      </w:rPr>
    </w:rPrDefault>
    <w:pPrDefault>
      <w:pPr/>
    </w:pPrDefault>
  </w:docDefaults>
  <w:style w:type="paragraph" w:default="1" w:styleId="style0">
    <w:name w:val="Normal"/>
    <w:next w:val="style28"/>
    <w:qFormat/>
    <w:uiPriority w:val="0"/>
    <w:pPr>
      <w:widowControl w:val="false"/>
      <w:jc w:val="both"/>
    </w:pPr>
    <w:rPr>
      <w:rFonts w:ascii="Calibri" w:cs="Times New Roman" w:eastAsia="宋体" w:hAnsi="Calibri"/>
      <w:kern w:val="2"/>
      <w:sz w:val="21"/>
      <w:szCs w:val="24"/>
      <w:lang w:val="en-US" w:bidi="ar-SA" w:eastAsia="zh-CN"/>
    </w:rPr>
  </w:style>
  <w:style w:type="character" w:default="1" w:styleId="style65">
    <w:name w:val="Default Paragraph Font"/>
    <w:next w:val="style65"/>
    <w:qFormat/>
    <w:uiPriority w:val="1"/>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28">
    <w:name w:val="Normal Indent"/>
    <w:basedOn w:val="style0"/>
    <w:next w:val="style28"/>
    <w:qFormat/>
    <w:uiPriority w:val="99"/>
    <w:pPr>
      <w:widowControl w:val="false"/>
      <w:ind w:firstLine="420" w:firstLineChars="200"/>
    </w:pPr>
    <w:rPr>
      <w:sz w:val="24"/>
    </w:r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rFonts w:ascii="等线" w:cs="宋体" w:eastAsia="等线" w:hAnsi="等线"/>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rFonts w:ascii="等线" w:cs="宋体" w:eastAsia="等线" w:hAnsi="等线"/>
      <w:sz w:val="18"/>
      <w:szCs w:val="18"/>
    </w:rPr>
  </w:style>
  <w:style w:type="character" w:customStyle="1" w:styleId="style4097">
    <w:name w:val="页眉 字符"/>
    <w:basedOn w:val="style65"/>
    <w:next w:val="style4097"/>
    <w:link w:val="style31"/>
    <w:qFormat/>
    <w:uiPriority w:val="99"/>
    <w:rPr>
      <w:sz w:val="18"/>
      <w:szCs w:val="18"/>
    </w:rPr>
  </w:style>
  <w:style w:type="character" w:customStyle="1" w:styleId="style4098">
    <w:name w:val="页脚 字符"/>
    <w:basedOn w:val="style65"/>
    <w:next w:val="style4098"/>
    <w:link w:val="style32"/>
    <w:qFormat/>
    <w:uiPriority w:val="99"/>
    <w:rPr>
      <w:sz w:val="18"/>
      <w:szCs w:val="18"/>
    </w:rPr>
  </w:style>
  <w:style w:type="paragraph" w:customStyle="1" w:styleId="style4099">
    <w:name w:val="正文 New New New New New New New New New New New"/>
    <w:next w:val="style4099"/>
    <w:qFormat/>
    <w:uiPriority w:val="0"/>
    <w:pPr>
      <w:widowControl w:val="false"/>
      <w:jc w:val="both"/>
    </w:pPr>
    <w:rPr>
      <w:rFonts w:ascii="Calibri" w:cs="Times New Roman" w:eastAsia="宋体" w:hAnsi="Calibri"/>
      <w:kern w:val="2"/>
      <w:sz w:val="21"/>
      <w:szCs w:val="24"/>
      <w:lang w:val="en-US" w:bidi="ar-SA"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Words>456</Words>
  <Pages>1</Pages>
  <Characters>500</Characters>
  <Application>WPS Office</Application>
  <DocSecurity>0</DocSecurity>
  <Paragraphs>15</Paragraphs>
  <ScaleCrop>false</ScaleCrop>
  <LinksUpToDate>false</LinksUpToDate>
  <CharactersWithSpaces>500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2022-06-16T16:22:00Z</dcterms:created>
  <dc:creator>Administrator</dc:creator>
  <lastModifiedBy>23013RK75C</lastModifiedBy>
  <dcterms:modified xsi:type="dcterms:W3CDTF">2024-04-29T10:45:16Z</dcterms:modified>
  <revision>19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2C5F7EF3B40F467E8AD25BFCE67BABCA_13</vt:lpwstr>
  </property>
</Properties>
</file>