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加大排查打击力度，浈江区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人社局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对重点在建项目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欠薪隐患排查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浈江区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人社</w:t>
      </w:r>
      <w:r>
        <w:rPr>
          <w:rFonts w:hint="eastAsia" w:ascii="仿宋_GB2312" w:hAnsi="仿宋_GB2312" w:eastAsia="仿宋_GB2312" w:cs="仿宋_GB2312"/>
          <w:sz w:val="32"/>
          <w:szCs w:val="32"/>
        </w:rPr>
        <w:t>局对全区范围内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重点在建项目开展欠薪隐患专项排查行动，进一步维护务工人员合法权益，防范化解重大欠薪隐患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行动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重点是</w:t>
      </w:r>
      <w:r>
        <w:rPr>
          <w:rFonts w:hint="eastAsia" w:ascii="仿宋_GB2312" w:hAnsi="仿宋_GB2312" w:eastAsia="仿宋_GB2312" w:cs="仿宋_GB2312"/>
          <w:sz w:val="32"/>
          <w:szCs w:val="32"/>
        </w:rPr>
        <w:t>对工程建设领域维权信息告示牌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农民工劳动合同、工资发放记录等落实情况进行专项检查，实现定期动态监测排查，对异常情况及时预警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在项目施工现场，执法工作人员还通过现场答疑解惑等多种方式对《保障农民工工资支付条例》进行了详细解读。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浈江区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人社</w:t>
      </w:r>
      <w:r>
        <w:rPr>
          <w:rFonts w:hint="eastAsia" w:ascii="仿宋_GB2312" w:hAnsi="仿宋_GB2312" w:eastAsia="仿宋_GB2312" w:cs="仿宋_GB2312"/>
          <w:sz w:val="32"/>
          <w:szCs w:val="32"/>
        </w:rPr>
        <w:t>局将继续以保障农民工合法权益为目标，以根治工程建设领域欠薪问题为重点，持续开展欠薪隐患排查工作。加强对施工单位制度落实的指导力度，帮助企业抓早抓小、标本兼治，逐步形成制度完备，责任落实、监管有力的防治新格局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NzNkZDUxZjk1NDU2OWM4M2JkZDI0ODc1YTI4ODkifQ=="/>
  </w:docVars>
  <w:rsids>
    <w:rsidRoot w:val="00000000"/>
    <w:rsid w:val="01D9294A"/>
    <w:rsid w:val="32EE0A46"/>
    <w:rsid w:val="47B03BC4"/>
    <w:rsid w:val="526060ED"/>
    <w:rsid w:val="6C2010FA"/>
    <w:rsid w:val="7E86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2024-04-15T01:31:00Z</dcterms:created>
  <dc:creator>Administrator</dc:creator>
  <cp:lastModifiedBy>陈秋伊</cp:lastModifiedBy>
  <cp:lastPrinted>2024-04-23T08:42:26Z</cp:lastPrinted>
  <dcterms:modified xsi:type="dcterms:W3CDTF">2024-04-23T08:42:30Z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D23B225FDAB04BE98FC79DDF28C6A40A_12</vt:lpwstr>
  </property>
</Properties>
</file>