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2024年韶关市浈江区司法局</w:t>
      </w:r>
    </w:p>
    <w:p>
      <w:p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</w:rPr>
        <w:t>“三公”经费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预算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787" w:tblpY="6622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922"/>
        <w:gridCol w:w="1325"/>
        <w:gridCol w:w="1959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单位名称：韶关市浈江区司法局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  <w:bookmarkStart w:id="0" w:name="_GoBack"/>
            <w:bookmarkEnd w:id="0"/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注：无。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2024年本部门财政拨款安排“三公”经费18.1万元，比上年增加0万元万元，增长0%，主要原因是与上年持平，无增减变化。其中：因公出国（境）费0万元，比上年增加0万元，增长--（基数为0，不可比），主要原因是与上年持平，无增减变化；公务用车购置及运行维护费8.8万元（公务用车购置费0万元，比上年增加0万元；公务用车运行维护费8.8万元，比上年增加0万元。）比上年增加0万元，增长0%，主要原因是与上年持平，无增减变化；公务接待费9.3万元，比上年增加0万元，增长0%，主要原因是与上年持平，无增减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jc1ZDhlYTM1Y2YyMTRhNGE0MDE0NTNhOGVhZGYifQ=="/>
  </w:docVars>
  <w:rsids>
    <w:rsidRoot w:val="5123678D"/>
    <w:rsid w:val="44E551EA"/>
    <w:rsid w:val="452142CC"/>
    <w:rsid w:val="512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2024-02-22T02:15:00Z</dcterms:created>
  <dc:creator>鳕</dc:creator>
  <cp:lastModifiedBy>鳕</cp:lastModifiedBy>
  <dcterms:modified xsi:type="dcterms:W3CDTF">2024-03-22T09:14:08Z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0DB03579FB3C4F3BAC37C6F39DDB45A4_13</vt:lpwstr>
  </property>
</Properties>
</file>