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人力资源社会保障部关于强化人社支持</w:t>
      </w:r>
    </w:p>
    <w:p>
      <w:pPr>
        <w:jc w:val="center"/>
        <w:rPr>
          <w:rFonts w:hint="eastAsia" w:ascii="宋体" w:hAnsi="宋体" w:eastAsia="宋体" w:cs="宋体"/>
          <w:b/>
          <w:bCs/>
          <w:sz w:val="44"/>
          <w:szCs w:val="44"/>
        </w:rPr>
      </w:pPr>
      <w:r>
        <w:rPr>
          <w:rFonts w:hint="eastAsia" w:ascii="宋体" w:hAnsi="宋体" w:eastAsia="宋体" w:cs="宋体"/>
          <w:b/>
          <w:bCs/>
          <w:sz w:val="44"/>
          <w:szCs w:val="44"/>
        </w:rPr>
        <w:t>举措 助力民营经济发展壮大的通知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各省、自治区、直辖市及新疆生产建设兵团人力资源社会保障厅（局）： </w:t>
      </w:r>
    </w:p>
    <w:p>
      <w:pPr>
        <w:rPr>
          <w:rFonts w:hint="eastAsia" w:ascii="仿宋" w:hAnsi="仿宋" w:eastAsia="仿宋" w:cs="仿宋"/>
          <w:sz w:val="32"/>
          <w:szCs w:val="32"/>
        </w:rPr>
      </w:pPr>
      <w:r>
        <w:rPr>
          <w:rFonts w:hint="eastAsia" w:ascii="仿宋" w:hAnsi="仿宋" w:eastAsia="仿宋" w:cs="仿宋"/>
          <w:sz w:val="32"/>
          <w:szCs w:val="32"/>
        </w:rPr>
        <w:t>　　民营经济是推进中国式现代化的</w:t>
      </w:r>
      <w:bookmarkStart w:id="0" w:name="_GoBack"/>
      <w:bookmarkEnd w:id="0"/>
      <w:r>
        <w:rPr>
          <w:rFonts w:hint="eastAsia" w:ascii="仿宋" w:hAnsi="仿宋" w:eastAsia="仿宋" w:cs="仿宋"/>
          <w:sz w:val="32"/>
          <w:szCs w:val="32"/>
        </w:rPr>
        <w:t>生力军，是高质量发展的重要基础，是推动我国全面建成社会主义现代化强国、实现第二个百年奋斗目标的重要力量。为深入贯彻党中央、国务院关于促进民营经济发展壮大的决策部署，全面落实《中共中央 国务院关于促进民营经济发展壮大的意见》，始终坚持“两个毫不动摇”，促进民营经济做大做优做强，着力推动高质量发展，现将有关事项通知如下：</w:t>
      </w:r>
    </w:p>
    <w:p>
      <w:pPr>
        <w:rPr>
          <w:rFonts w:hint="eastAsia" w:ascii="仿宋" w:hAnsi="仿宋" w:eastAsia="仿宋" w:cs="仿宋"/>
          <w:sz w:val="32"/>
          <w:szCs w:val="32"/>
        </w:rPr>
      </w:pPr>
      <w:r>
        <w:rPr>
          <w:rFonts w:hint="eastAsia" w:ascii="仿宋" w:hAnsi="仿宋" w:eastAsia="仿宋" w:cs="仿宋"/>
          <w:sz w:val="32"/>
          <w:szCs w:val="32"/>
        </w:rPr>
        <w:t>　　一、扩大民营企业技术技能人才供给</w:t>
      </w:r>
    </w:p>
    <w:p>
      <w:pPr>
        <w:rPr>
          <w:rFonts w:hint="eastAsia" w:ascii="仿宋" w:hAnsi="仿宋" w:eastAsia="仿宋" w:cs="仿宋"/>
          <w:sz w:val="32"/>
          <w:szCs w:val="32"/>
        </w:rPr>
      </w:pPr>
      <w:r>
        <w:rPr>
          <w:rFonts w:hint="eastAsia" w:ascii="仿宋" w:hAnsi="仿宋" w:eastAsia="仿宋" w:cs="仿宋"/>
          <w:sz w:val="32"/>
          <w:szCs w:val="32"/>
        </w:rPr>
        <w:t>　　（一）加强民营企业技能人才培养。围绕制造强国、数字中国、健康中国建设，梳理急需紧缺职业（工种）信息，引导民营企业积极发挥职工培训主体作用，自行组织开展或依托技工院校等职业院校、职业技能培训机构等开展技术技能人才培训。深化产教融合、校企合作，支持民营企业与技工院校以多种方式开展合作，开设冠名班、订单班、学徒班，强化技能人才培养。鼓励具备条件的民营企业建设高技能人才培养基地，设立技能大师工作室，开展技术攻关、技能传承等工作。</w:t>
      </w:r>
    </w:p>
    <w:p>
      <w:pPr>
        <w:rPr>
          <w:rFonts w:hint="eastAsia" w:ascii="仿宋" w:hAnsi="仿宋" w:eastAsia="仿宋" w:cs="仿宋"/>
          <w:sz w:val="32"/>
          <w:szCs w:val="32"/>
        </w:rPr>
      </w:pPr>
      <w:r>
        <w:rPr>
          <w:rFonts w:hint="eastAsia" w:ascii="仿宋" w:hAnsi="仿宋" w:eastAsia="仿宋" w:cs="仿宋"/>
          <w:sz w:val="32"/>
          <w:szCs w:val="32"/>
        </w:rPr>
        <w:t>　　（二）畅通民营企业人才评价渠道。加大“新八级工”职业技能等级制度落实力度，支持符合条件的民营企业自主开展职业技能等级认定，打破学历、资历、年龄、比例等限制，对技艺高超、业绩突出的民营企业一线职工，按照规定直接认定其相应技能等级。支持民营企业专业技术人才在劳动合同履行地、所在企业注册地设立的职称申报受理服务点，或通过人力资源服务机构等社会组织进行职称申报。建立职称评审“绿色通道”或“直通车”，民营企业高层次专业技术人才、急需紧缺人才、优秀青年人才可直接申报相应级别职称。支持民营企业参与制定职称评审标准，与企业相关的职称评审委员会、专家库要吸纳一定比例的民营企业专家。推进民营企业高技能人才与专业技术人才贯通发展，畅通技能人才成长通道。支持符合条件的民营企业备案新设博士后科研工作站。</w:t>
      </w:r>
    </w:p>
    <w:p>
      <w:pPr>
        <w:rPr>
          <w:rFonts w:hint="eastAsia" w:ascii="仿宋" w:hAnsi="仿宋" w:eastAsia="仿宋" w:cs="仿宋"/>
          <w:sz w:val="32"/>
          <w:szCs w:val="32"/>
        </w:rPr>
      </w:pPr>
      <w:r>
        <w:rPr>
          <w:rFonts w:hint="eastAsia" w:ascii="仿宋" w:hAnsi="仿宋" w:eastAsia="仿宋" w:cs="仿宋"/>
          <w:sz w:val="32"/>
          <w:szCs w:val="32"/>
        </w:rPr>
        <w:t>　　（三）健全民营企业人才激励机制。推动民营企业建立健全体现技能价值激励导向的薪酬分配制度，突出技能人才实际贡献，合理确定技能人才工资水平。鼓励民营企业参加各级各类职业技能竞赛，对于获奖选手可按照有关规定晋升相应职业技能等级。推荐民营企业高技能人才参评中华技能大奖、全国技术能手，支持将符合条件的民营企业高层次专业技术人才、高技能人才纳入享受政府特殊津贴人员推荐选拔范围。</w:t>
      </w:r>
    </w:p>
    <w:p>
      <w:pPr>
        <w:rPr>
          <w:rFonts w:hint="eastAsia" w:ascii="仿宋" w:hAnsi="仿宋" w:eastAsia="仿宋" w:cs="仿宋"/>
          <w:sz w:val="32"/>
          <w:szCs w:val="32"/>
        </w:rPr>
      </w:pPr>
      <w:r>
        <w:rPr>
          <w:rFonts w:hint="eastAsia" w:ascii="仿宋" w:hAnsi="仿宋" w:eastAsia="仿宋" w:cs="仿宋"/>
          <w:sz w:val="32"/>
          <w:szCs w:val="32"/>
        </w:rPr>
        <w:t>　　二、优化民营企业就业创业服务</w:t>
      </w:r>
    </w:p>
    <w:p>
      <w:pPr>
        <w:rPr>
          <w:rFonts w:hint="eastAsia" w:ascii="仿宋" w:hAnsi="仿宋" w:eastAsia="仿宋" w:cs="仿宋"/>
          <w:sz w:val="32"/>
          <w:szCs w:val="32"/>
        </w:rPr>
      </w:pPr>
      <w:r>
        <w:rPr>
          <w:rFonts w:hint="eastAsia" w:ascii="仿宋" w:hAnsi="仿宋" w:eastAsia="仿宋" w:cs="仿宋"/>
          <w:sz w:val="32"/>
          <w:szCs w:val="32"/>
        </w:rPr>
        <w:t>　　（四）支持民营企业稳岗扩岗。综合运用财政补贴、税收优惠、就业创业等各项涉企扶持政策，持续强化倾斜支持中小微企业政策导向，健全惠企政策精准直达机制，支持民营企业稳岗扩岗，引导高校毕业生等青年群体到民营企业就业。倾斜支持就业示范效应好的民营企业，优先推荐参评全国就业与社会保障先进民营企业暨关爱员工实现双赢表彰活动。</w:t>
      </w:r>
    </w:p>
    <w:p>
      <w:pPr>
        <w:rPr>
          <w:rFonts w:hint="eastAsia" w:ascii="仿宋" w:hAnsi="仿宋" w:eastAsia="仿宋" w:cs="仿宋"/>
          <w:sz w:val="32"/>
          <w:szCs w:val="32"/>
        </w:rPr>
      </w:pPr>
      <w:r>
        <w:rPr>
          <w:rFonts w:hint="eastAsia" w:ascii="仿宋" w:hAnsi="仿宋" w:eastAsia="仿宋" w:cs="仿宋"/>
          <w:sz w:val="32"/>
          <w:szCs w:val="32"/>
        </w:rPr>
        <w:t>　　（五）强化民营企业就业服务。各级公共就业服务机构要面向各类民营企业，提供劳动用工咨询、招聘信息发布、用工指导等均等化服务。组织开展民营企业线上线下专场招聘活动，推动招聘服务进园区、进企业。加快建设全省集中的就业信息资源库和就业信息平台，搭建供需对接平台，为民营企业提供招聘求职等一站式服务。实施重点企业用工保障，及时将专精特新、涉及重点外资项目等民营企业纳入重点企业清单，提供“一对一”和“点对点”用工服务。鼓励人力资源服务机构面向民营企业提供高级人才寻访、人力资源管理咨询等专业化服务。</w:t>
      </w:r>
    </w:p>
    <w:p>
      <w:pPr>
        <w:rPr>
          <w:rFonts w:hint="eastAsia" w:ascii="仿宋" w:hAnsi="仿宋" w:eastAsia="仿宋" w:cs="仿宋"/>
          <w:sz w:val="32"/>
          <w:szCs w:val="32"/>
        </w:rPr>
      </w:pPr>
      <w:r>
        <w:rPr>
          <w:rFonts w:hint="eastAsia" w:ascii="仿宋" w:hAnsi="仿宋" w:eastAsia="仿宋" w:cs="仿宋"/>
          <w:sz w:val="32"/>
          <w:szCs w:val="32"/>
        </w:rPr>
        <w:t>　　（六）加大民营企业创业扶持。集聚优质创业服务资源，构建创业信息发布、业务咨询、能力培养、指导帮扶、孵化服务、融资支持、活动组织等一体化服务机制，支持高校毕业生、农民工、就业困难人员等重点群体创业。充分发挥各类创业载体作用，搭建中小企业创新创业服务平台，提供低成本、全要素、便利化的中小微企业孵化服务。组织开展创业大赛、展示交流等推进活动，发掘一批创新型企业和项目，培育一批创业主体。</w:t>
      </w:r>
    </w:p>
    <w:p>
      <w:pPr>
        <w:rPr>
          <w:rFonts w:hint="eastAsia" w:ascii="仿宋" w:hAnsi="仿宋" w:eastAsia="仿宋" w:cs="仿宋"/>
          <w:sz w:val="32"/>
          <w:szCs w:val="32"/>
        </w:rPr>
      </w:pPr>
      <w:r>
        <w:rPr>
          <w:rFonts w:hint="eastAsia" w:ascii="仿宋" w:hAnsi="仿宋" w:eastAsia="仿宋" w:cs="仿宋"/>
          <w:sz w:val="32"/>
          <w:szCs w:val="32"/>
        </w:rPr>
        <w:t>　　三、推动民营企业构建和谐劳动关系</w:t>
      </w:r>
    </w:p>
    <w:p>
      <w:pPr>
        <w:rPr>
          <w:rFonts w:hint="eastAsia" w:ascii="仿宋" w:hAnsi="仿宋" w:eastAsia="仿宋" w:cs="仿宋"/>
          <w:sz w:val="32"/>
          <w:szCs w:val="32"/>
        </w:rPr>
      </w:pPr>
      <w:r>
        <w:rPr>
          <w:rFonts w:hint="eastAsia" w:ascii="仿宋" w:hAnsi="仿宋" w:eastAsia="仿宋" w:cs="仿宋"/>
          <w:sz w:val="32"/>
          <w:szCs w:val="32"/>
        </w:rPr>
        <w:t>　　（七）提升协调劳动关系能力。健全政府、工会、企业代表组织共同参与的协调劳动关系三方机制，深入推进民营企业开展和谐劳动关系创建。发挥龙头企业作用，带动中小微企业聚集的产业链供应链构建和谐劳动关系。加强对民营企业的用工指导服务，依法保障职工劳动报酬、休息休假、社会保险等基本权益。建立职工工资集体协商和正常增长机制，推动企业与职工协商共事、机制共建、效益共创、利益共享，促进劳动关系和谐稳定。</w:t>
      </w:r>
    </w:p>
    <w:p>
      <w:pPr>
        <w:rPr>
          <w:rFonts w:hint="eastAsia" w:ascii="仿宋" w:hAnsi="仿宋" w:eastAsia="仿宋" w:cs="仿宋"/>
          <w:sz w:val="32"/>
          <w:szCs w:val="32"/>
        </w:rPr>
      </w:pPr>
      <w:r>
        <w:rPr>
          <w:rFonts w:hint="eastAsia" w:ascii="仿宋" w:hAnsi="仿宋" w:eastAsia="仿宋" w:cs="仿宋"/>
          <w:sz w:val="32"/>
          <w:szCs w:val="32"/>
        </w:rPr>
        <w:t>　　（八）强化民营企业劳动争议协商调解。建立劳动争议预防预警机制，推动企业完善劳动争议内部协商解决机制，及时发现影响劳动关系和谐稳定的苗头性、倾向性问题，强化劳动争议协商和解。推动规模以上民营企业广泛设立劳动争议调解委员会，建立健全小微型企业劳动争议协商调解机制，及时化解涉民营企业劳动争议。持续推进青年仲裁员志愿者联系企业活动，将预防调解工作纳入“中小企业服务月”活动，为民营企业提供法律政策宣传咨询、劳动用工指导等服务，依法规范企业劳动用工行为。加强新就业形态劳动纠纷一站式调解，推动相关劳动争议和民事纠纷一站式化解。强化涉民营企业劳动争议仲裁办案指导，加大终局裁决和仲裁调解力度，提升仲裁终结率。</w:t>
      </w:r>
    </w:p>
    <w:p>
      <w:pPr>
        <w:rPr>
          <w:rFonts w:hint="eastAsia" w:ascii="仿宋" w:hAnsi="仿宋" w:eastAsia="仿宋" w:cs="仿宋"/>
          <w:sz w:val="32"/>
          <w:szCs w:val="32"/>
        </w:rPr>
      </w:pPr>
      <w:r>
        <w:rPr>
          <w:rFonts w:hint="eastAsia" w:ascii="仿宋" w:hAnsi="仿宋" w:eastAsia="仿宋" w:cs="仿宋"/>
          <w:sz w:val="32"/>
          <w:szCs w:val="32"/>
        </w:rPr>
        <w:t>　　（九）优化劳动保障监察服务。主动为民营企业提供劳动保障法律服务，并融入日常执法和专项检查全过程，引导民营企业自觉守法用工。全面推进严格规范公正文明执法，全面推行“双随机、一公开”监管，减少对企业正常生产经营活动影响，做到对守法者“无事不扰”。推行告知、提醒、劝导等执法方式，落实行政处罚法“轻微违法不处罚”和“首违不罚”规定，为民营企业发展壮大营造良好稳定预期和公平市场环境。</w:t>
      </w:r>
    </w:p>
    <w:p>
      <w:pPr>
        <w:rPr>
          <w:rFonts w:hint="eastAsia" w:ascii="仿宋" w:hAnsi="仿宋" w:eastAsia="仿宋" w:cs="仿宋"/>
          <w:sz w:val="32"/>
          <w:szCs w:val="32"/>
        </w:rPr>
      </w:pPr>
      <w:r>
        <w:rPr>
          <w:rFonts w:hint="eastAsia" w:ascii="仿宋" w:hAnsi="仿宋" w:eastAsia="仿宋" w:cs="仿宋"/>
          <w:sz w:val="32"/>
          <w:szCs w:val="32"/>
        </w:rPr>
        <w:t>　　四、加大社会保险惠企支持力度</w:t>
      </w:r>
    </w:p>
    <w:p>
      <w:pPr>
        <w:rPr>
          <w:rFonts w:hint="eastAsia" w:ascii="仿宋" w:hAnsi="仿宋" w:eastAsia="仿宋" w:cs="仿宋"/>
          <w:sz w:val="32"/>
          <w:szCs w:val="32"/>
        </w:rPr>
      </w:pPr>
      <w:r>
        <w:rPr>
          <w:rFonts w:hint="eastAsia" w:ascii="仿宋" w:hAnsi="仿宋" w:eastAsia="仿宋" w:cs="仿宋"/>
          <w:sz w:val="32"/>
          <w:szCs w:val="32"/>
        </w:rPr>
        <w:t>　　（十）降低民营企业用工成本。继续实施阶段性降低失业、工伤保险费率政策至2025年底，对不裁员、少裁员的民营企业实施失业保险稳岗返还政策，以单位形式参保的个体工商户参照实施。</w:t>
      </w:r>
    </w:p>
    <w:p>
      <w:pPr>
        <w:rPr>
          <w:rFonts w:hint="eastAsia" w:ascii="仿宋" w:hAnsi="仿宋" w:eastAsia="仿宋" w:cs="仿宋"/>
          <w:sz w:val="32"/>
          <w:szCs w:val="32"/>
        </w:rPr>
      </w:pPr>
      <w:r>
        <w:rPr>
          <w:rFonts w:hint="eastAsia" w:ascii="仿宋" w:hAnsi="仿宋" w:eastAsia="仿宋" w:cs="仿宋"/>
          <w:sz w:val="32"/>
          <w:szCs w:val="32"/>
        </w:rPr>
        <w:t>　　（十一）发挥工伤保险降风险作用。以出行、外卖、即时配送、同城货运等行业的平台企业为重点，组织开展新就业形态就业人员职业伤害保障试点。积极开展面向民营企业特别是小微企业的工伤预防工作，化解民营企业工伤事故风险。</w:t>
      </w:r>
    </w:p>
    <w:p>
      <w:pPr>
        <w:rPr>
          <w:rFonts w:hint="eastAsia" w:ascii="仿宋" w:hAnsi="仿宋" w:eastAsia="仿宋" w:cs="仿宋"/>
          <w:sz w:val="32"/>
          <w:szCs w:val="32"/>
        </w:rPr>
      </w:pPr>
      <w:r>
        <w:rPr>
          <w:rFonts w:hint="eastAsia" w:ascii="仿宋" w:hAnsi="仿宋" w:eastAsia="仿宋" w:cs="仿宋"/>
          <w:sz w:val="32"/>
          <w:szCs w:val="32"/>
        </w:rPr>
        <w:t>　　五、工作要求</w:t>
      </w:r>
    </w:p>
    <w:p>
      <w:pPr>
        <w:rPr>
          <w:rFonts w:hint="eastAsia" w:ascii="仿宋" w:hAnsi="仿宋" w:eastAsia="仿宋" w:cs="仿宋"/>
          <w:sz w:val="32"/>
          <w:szCs w:val="32"/>
        </w:rPr>
      </w:pPr>
      <w:r>
        <w:rPr>
          <w:rFonts w:hint="eastAsia" w:ascii="仿宋" w:hAnsi="仿宋" w:eastAsia="仿宋" w:cs="仿宋"/>
          <w:sz w:val="32"/>
          <w:szCs w:val="32"/>
        </w:rPr>
        <w:t>　　（十二）加强组织领导。各地要进一步提高政治站位，始终坚持把支持和促进民营经济发展壮大作为重要政治任务，立足人社部门职能职责，完善各项政策措施，细化实化工作任务。建立常态化服务民营企业沟通交流机制，定期听取民营企业意见诉求，积极作为、靠前服务，推动促进民营经济发展壮大的各项政策举措落地见效。</w:t>
      </w:r>
    </w:p>
    <w:p>
      <w:pPr>
        <w:rPr>
          <w:rFonts w:hint="eastAsia" w:ascii="仿宋" w:hAnsi="仿宋" w:eastAsia="仿宋" w:cs="仿宋"/>
          <w:sz w:val="32"/>
          <w:szCs w:val="32"/>
        </w:rPr>
      </w:pPr>
      <w:r>
        <w:rPr>
          <w:rFonts w:hint="eastAsia" w:ascii="仿宋" w:hAnsi="仿宋" w:eastAsia="仿宋" w:cs="仿宋"/>
          <w:sz w:val="32"/>
          <w:szCs w:val="32"/>
        </w:rPr>
        <w:t>　　（十三）便利涉企服务。各地要不断优化经办服务流程，全面推行证明事项告知承诺制，进一步清理办理事项、精简办事材料、压缩办理时限，及时制定更新服务清单、办事指南，提升民营企业享受人社政策便利度。深化涉企“一件事”集成改革，推广“直补快办”“政策找企”，对民营企业政策享受、员工招聘、参保缴费、档案转递等事项打包办、提速办、智慧办。</w:t>
      </w:r>
    </w:p>
    <w:p>
      <w:pPr>
        <w:rPr>
          <w:rFonts w:hint="eastAsia" w:ascii="仿宋" w:hAnsi="仿宋" w:eastAsia="仿宋" w:cs="仿宋"/>
          <w:sz w:val="32"/>
          <w:szCs w:val="32"/>
        </w:rPr>
      </w:pPr>
      <w:r>
        <w:rPr>
          <w:rFonts w:hint="eastAsia" w:ascii="仿宋" w:hAnsi="仿宋" w:eastAsia="仿宋" w:cs="仿宋"/>
          <w:sz w:val="32"/>
          <w:szCs w:val="32"/>
        </w:rPr>
        <w:t>　　（十四）衔接公共服务。各地要进一步打破户籍、身份、档案、所有制等制约，做好人事管理、档案管理、社会保障工作衔接，促进各类人才资源向民营企业合理流动、有效配置。强化公共服务有序衔接，配合相关部门将民营企业高技能人才纳入人才引进范畴，在积分落户、购（租）房、医疗保障、子女教育等方面给予倾斜。</w:t>
      </w:r>
    </w:p>
    <w:p>
      <w:pPr>
        <w:rPr>
          <w:rFonts w:hint="eastAsia" w:ascii="仿宋" w:hAnsi="仿宋" w:eastAsia="仿宋" w:cs="仿宋"/>
          <w:sz w:val="32"/>
          <w:szCs w:val="32"/>
        </w:rPr>
      </w:pPr>
      <w:r>
        <w:rPr>
          <w:rFonts w:hint="eastAsia" w:ascii="仿宋" w:hAnsi="仿宋" w:eastAsia="仿宋" w:cs="仿宋"/>
          <w:sz w:val="32"/>
          <w:szCs w:val="32"/>
        </w:rPr>
        <w:t>　　（十五）营造良好氛围。各地要加强政策宣传解读，面向社会公开政策清单、申办流程、补贴标准、服务机构名单，集中开展人社厅局长进企业宣讲活动。加大宣传引导力度，及时总结经验，推广创新举措，挖掘先进典型，大力弘扬企业家精神，引导广大民营经济人士争做爱国敬业、守法经营、创业创新、回报社会的典范。</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3840" w:firstLineChars="1200"/>
        <w:rPr>
          <w:rFonts w:hint="eastAsia" w:ascii="仿宋" w:hAnsi="仿宋" w:eastAsia="仿宋" w:cs="仿宋"/>
          <w:sz w:val="32"/>
          <w:szCs w:val="32"/>
        </w:rPr>
      </w:pP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2023年11月30日</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GE2YTA3MDJjODVjNjRiMDQzNzFmZDU2ZDczYTkifQ=="/>
  </w:docVars>
  <w:rsids>
    <w:rsidRoot w:val="00000000"/>
    <w:rsid w:val="117A5F1A"/>
    <w:rsid w:val="584232D8"/>
    <w:rsid w:val="621E6619"/>
    <w:rsid w:val="7508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qFormat/>
    <w:uiPriority w:val="0"/>
    <w:rPr>
      <w:color w:val="000000"/>
      <w:u w:val="none"/>
    </w:rPr>
  </w:style>
  <w:style w:type="character" w:customStyle="1" w:styleId="7">
    <w:name w:val="first-child"/>
    <w:basedOn w:val="4"/>
    <w:uiPriority w:val="0"/>
  </w:style>
  <w:style w:type="character" w:customStyle="1" w:styleId="8">
    <w:name w:val="first-child1"/>
    <w:basedOn w:val="4"/>
    <w:uiPriority w:val="0"/>
  </w:style>
  <w:style w:type="character" w:customStyle="1" w:styleId="9">
    <w:name w:val="on"/>
    <w:basedOn w:val="4"/>
    <w:qFormat/>
    <w:uiPriority w:val="0"/>
    <w:rPr>
      <w:color w:val="C40001"/>
    </w:rPr>
  </w:style>
  <w:style w:type="character" w:customStyle="1" w:styleId="10">
    <w:name w:val="ba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2024-02-01T03:24:00Z</dcterms:created>
  <dc:creator>Administrator</dc:creator>
  <cp:lastModifiedBy>陈秋伊</cp:lastModifiedBy>
  <dcterms:modified xsi:type="dcterms:W3CDTF">2024-02-02T02:35:44Z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BC4DFC0D42CB4F208C8E4E4E42D23AC7_12</vt:lpwstr>
  </property>
</Properties>
</file>