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lang w:val="en-US" w:eastAsia="zh-CN"/>
        </w:rPr>
      </w:pPr>
      <w:r>
        <w:rPr>
          <w:rFonts w:hint="eastAsia" w:ascii="仿宋_GB2312" w:eastAsia="仿宋_GB2312"/>
          <w:color w:val="auto"/>
          <w:sz w:val="32"/>
          <w:szCs w:val="32"/>
          <w:highlight w:val="none"/>
          <w:lang w:val="en-US" w:eastAsia="zh-CN"/>
        </w:rPr>
        <w:t>聚焦“百县千镇万村高质量发展工程”</w:t>
      </w:r>
      <w:r>
        <w:rPr>
          <w:rFonts w:hint="eastAsia" w:ascii="方正小标宋简体" w:eastAsia="方正小标宋简体"/>
          <w:sz w:val="44"/>
          <w:szCs w:val="44"/>
          <w:lang w:val="en-US" w:eastAsia="zh-CN"/>
        </w:rPr>
        <w:t xml:space="preserve"> </w:t>
      </w:r>
    </w:p>
    <w:p>
      <w:pPr>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w:t>-2024年韶关市浈江区龙年首场招聘会</w:t>
      </w:r>
    </w:p>
    <w:p>
      <w:pPr>
        <w:jc w:val="center"/>
        <w:rPr>
          <w:rFonts w:hint="default" w:ascii="方正小标宋简体" w:eastAsia="方正小标宋简体"/>
          <w:sz w:val="44"/>
          <w:szCs w:val="44"/>
          <w:lang w:val="en-US" w:eastAsia="zh-CN"/>
        </w:rPr>
      </w:pPr>
      <w:r>
        <w:rPr>
          <w:rFonts w:hint="eastAsia" w:ascii="方正小标宋简体" w:eastAsia="方正小标宋简体"/>
          <w:sz w:val="44"/>
          <w:szCs w:val="44"/>
          <w:lang w:val="en-US" w:eastAsia="zh-CN"/>
        </w:rPr>
        <w:t>成功举办</w:t>
      </w:r>
    </w:p>
    <w:p>
      <w:pPr>
        <w:jc w:val="center"/>
        <w:rPr>
          <w:rFonts w:hint="eastAsia" w:ascii="方正小标宋简体" w:eastAsia="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为全面贯彻</w:t>
      </w:r>
      <w:r>
        <w:rPr>
          <w:rFonts w:hint="default" w:ascii="仿宋_GB2312" w:eastAsia="仿宋_GB2312"/>
          <w:color w:val="auto"/>
          <w:sz w:val="32"/>
          <w:szCs w:val="32"/>
          <w:highlight w:val="none"/>
          <w:lang w:val="en-US" w:eastAsia="zh-CN"/>
        </w:rPr>
        <w:t>党的二十大和二十届二中全会精神，</w:t>
      </w:r>
      <w:r>
        <w:rPr>
          <w:rFonts w:hint="eastAsia" w:ascii="仿宋_GB2312" w:eastAsia="仿宋_GB2312"/>
          <w:color w:val="auto"/>
          <w:sz w:val="32"/>
          <w:szCs w:val="32"/>
          <w:highlight w:val="none"/>
          <w:lang w:val="en-US" w:eastAsia="zh-CN"/>
        </w:rPr>
        <w:t>深入开展“百县千镇万村高质量发展工程”，</w:t>
      </w:r>
      <w:r>
        <w:rPr>
          <w:rFonts w:hint="default" w:ascii="仿宋_GB2312" w:eastAsia="仿宋_GB2312"/>
          <w:color w:val="auto"/>
          <w:sz w:val="32"/>
          <w:szCs w:val="32"/>
          <w:highlight w:val="none"/>
          <w:lang w:val="en-US" w:eastAsia="zh-CN"/>
        </w:rPr>
        <w:t>加强困难群体就业兜底帮扶，</w:t>
      </w:r>
      <w:r>
        <w:rPr>
          <w:rFonts w:hint="eastAsia" w:ascii="仿宋_GB2312" w:eastAsia="仿宋_GB2312"/>
          <w:color w:val="auto"/>
          <w:sz w:val="32"/>
          <w:szCs w:val="32"/>
          <w:highlight w:val="none"/>
          <w:lang w:val="en-US" w:eastAsia="zh-CN"/>
        </w:rPr>
        <w:t>1月中旬，浈江区人社局联合浈江区残联在浈江区步行街大文商场旁成功举办名为“就业帮扶 真情相助”-2024年韶关市浈江区就业援助月龙年的首场招聘会，</w:t>
      </w:r>
      <w:r>
        <w:rPr>
          <w:rFonts w:hint="default" w:ascii="仿宋_GB2312" w:eastAsia="仿宋_GB2312"/>
          <w:color w:val="auto"/>
          <w:sz w:val="32"/>
          <w:szCs w:val="32"/>
          <w:highlight w:val="none"/>
          <w:lang w:val="en-US" w:eastAsia="zh-CN"/>
        </w:rPr>
        <w:t>集中帮扶就业困难人员就业创业</w:t>
      </w:r>
      <w:r>
        <w:rPr>
          <w:rFonts w:hint="eastAsia" w:ascii="仿宋_GB2312" w:eastAsia="仿宋_GB2312"/>
          <w:color w:val="auto"/>
          <w:sz w:val="32"/>
          <w:szCs w:val="32"/>
          <w:highlight w:val="none"/>
          <w:lang w:val="en-US" w:eastAsia="zh-CN"/>
        </w:rPr>
        <w:t>。</w:t>
      </w:r>
      <w:bookmarkStart w:id="0" w:name="_GoBack"/>
      <w:bookmarkEnd w:id="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本次招聘会现场设置了人社政策咨询点，工作人员向求职者面对面宣传就业创业政策，解答咨询问题。此外招聘会还将线上线下相结合，为用人单位和求职者架起“云端”交流新桥梁，设置了“直播带岗”活动，让求职和招聘充分实现“双向奔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t>据统计，本次活动共2</w:t>
      </w:r>
      <w:r>
        <w:rPr>
          <w:rFonts w:hint="eastAsia" w:ascii="仿宋_GB2312" w:eastAsia="仿宋_GB2312"/>
          <w:color w:val="auto"/>
          <w:sz w:val="32"/>
          <w:szCs w:val="32"/>
          <w:highlight w:val="none"/>
          <w:lang w:val="en-US" w:eastAsia="zh-CN"/>
        </w:rPr>
        <w:t>6</w:t>
      </w:r>
      <w:r>
        <w:rPr>
          <w:rFonts w:hint="default" w:ascii="仿宋_GB2312" w:eastAsia="仿宋_GB2312"/>
          <w:color w:val="auto"/>
          <w:sz w:val="32"/>
          <w:szCs w:val="32"/>
          <w:highlight w:val="none"/>
          <w:lang w:val="en-US" w:eastAsia="zh-CN"/>
        </w:rPr>
        <w:t>家企业参加，向社会提供岗位</w:t>
      </w:r>
      <w:r>
        <w:rPr>
          <w:rFonts w:hint="eastAsia" w:ascii="仿宋_GB2312" w:eastAsia="仿宋_GB2312"/>
          <w:color w:val="auto"/>
          <w:sz w:val="32"/>
          <w:szCs w:val="32"/>
          <w:highlight w:val="none"/>
          <w:lang w:val="en-US" w:eastAsia="zh-CN"/>
        </w:rPr>
        <w:t>686</w:t>
      </w:r>
      <w:r>
        <w:rPr>
          <w:rFonts w:hint="default" w:ascii="仿宋_GB2312" w:eastAsia="仿宋_GB2312"/>
          <w:color w:val="auto"/>
          <w:sz w:val="32"/>
          <w:szCs w:val="32"/>
          <w:highlight w:val="none"/>
          <w:lang w:val="en-US" w:eastAsia="zh-CN"/>
        </w:rPr>
        <w:t>个，当天进场咨询人数超</w:t>
      </w:r>
      <w:r>
        <w:rPr>
          <w:rFonts w:hint="eastAsia" w:ascii="仿宋_GB2312" w:eastAsia="仿宋_GB2312"/>
          <w:color w:val="auto"/>
          <w:sz w:val="32"/>
          <w:szCs w:val="32"/>
          <w:highlight w:val="none"/>
          <w:lang w:val="en-US" w:eastAsia="zh-CN"/>
        </w:rPr>
        <w:t>5000</w:t>
      </w:r>
      <w:r>
        <w:rPr>
          <w:rFonts w:hint="default" w:ascii="仿宋_GB2312" w:eastAsia="仿宋_GB2312"/>
          <w:color w:val="auto"/>
          <w:sz w:val="32"/>
          <w:szCs w:val="32"/>
          <w:highlight w:val="none"/>
          <w:lang w:val="en-US" w:eastAsia="zh-CN"/>
        </w:rPr>
        <w:t>人次，达成就业意向</w:t>
      </w:r>
      <w:r>
        <w:rPr>
          <w:rFonts w:hint="eastAsia" w:ascii="仿宋_GB2312" w:eastAsia="仿宋_GB2312"/>
          <w:color w:val="auto"/>
          <w:sz w:val="32"/>
          <w:szCs w:val="32"/>
          <w:highlight w:val="none"/>
          <w:lang w:val="en-US" w:eastAsia="zh-CN"/>
        </w:rPr>
        <w:t>63</w:t>
      </w:r>
      <w:r>
        <w:rPr>
          <w:rFonts w:hint="default" w:ascii="仿宋_GB2312" w:eastAsia="仿宋_GB2312"/>
          <w:color w:val="auto"/>
          <w:sz w:val="32"/>
          <w:szCs w:val="32"/>
          <w:highlight w:val="none"/>
          <w:lang w:val="en-US" w:eastAsia="zh-CN"/>
        </w:rPr>
        <w:t>人</w:t>
      </w:r>
      <w:r>
        <w:rPr>
          <w:rFonts w:hint="eastAsia" w:ascii="仿宋_GB2312" w:eastAsia="仿宋_GB2312"/>
          <w:color w:val="auto"/>
          <w:sz w:val="32"/>
          <w:szCs w:val="32"/>
          <w:highlight w:val="none"/>
          <w:lang w:val="en-US" w:eastAsia="zh-CN"/>
        </w:rPr>
        <w:t>，“直播带岗”活动累计观看约5000人次</w:t>
      </w:r>
      <w:r>
        <w:rPr>
          <w:rFonts w:hint="default" w:ascii="仿宋_GB2312" w:eastAsia="仿宋_GB2312"/>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下一步，浈江区人社局将继续聚焦推动“百县千镇万村高质量发展工程”，健全就业公共服务体系，依托“就业援助月”“春风行动”等专项活动，通过线上线下相结合的方式，在春节前后不断搭建招用工平台，为就业困难人员、残疾登记失业人员、高校毕业生等重点群体提供更优质的就业服务，促进城乡劳动力就近就便就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drawing>
          <wp:anchor distT="0" distB="0" distL="114300" distR="114300" simplePos="0" relativeHeight="251660288" behindDoc="1" locked="0" layoutInCell="1" allowOverlap="1">
            <wp:simplePos x="0" y="0"/>
            <wp:positionH relativeFrom="column">
              <wp:posOffset>44450</wp:posOffset>
            </wp:positionH>
            <wp:positionV relativeFrom="paragraph">
              <wp:posOffset>-128270</wp:posOffset>
            </wp:positionV>
            <wp:extent cx="5272405" cy="3954145"/>
            <wp:effectExtent l="0" t="0" r="4445" b="8255"/>
            <wp:wrapNone/>
            <wp:docPr id="2" name="图片 2" descr="e1cc6f38318d10b5bb487fd29a45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cc6f38318d10b5bb487fd29a45d11"/>
                    <pic:cNvPicPr>
                      <a:picLocks noChangeAspect="1"/>
                    </pic:cNvPicPr>
                  </pic:nvPicPr>
                  <pic:blipFill>
                    <a:blip r:embed="rId4"/>
                    <a:stretch>
                      <a:fillRect/>
                    </a:stretch>
                  </pic:blipFill>
                  <pic:spPr>
                    <a:xfrm>
                      <a:off x="0" y="0"/>
                      <a:ext cx="5272405" cy="3954145"/>
                    </a:xfrm>
                    <a:prstGeom prst="rect">
                      <a:avLst/>
                    </a:prstGeom>
                  </pic:spPr>
                </pic:pic>
              </a:graphicData>
            </a:graphic>
          </wp:anchor>
        </w:drawing>
      </w:r>
      <w:r>
        <w:rPr>
          <w:rFonts w:hint="default" w:ascii="仿宋_GB2312" w:eastAsia="仿宋_GB2312"/>
          <w:color w:val="auto"/>
          <w:sz w:val="32"/>
          <w:szCs w:val="32"/>
          <w:highlight w:val="none"/>
          <w:lang w:val="en-US" w:eastAsia="zh-CN"/>
        </w:rPr>
        <w:drawing>
          <wp:anchor distT="0" distB="0" distL="114300" distR="114300" simplePos="0" relativeHeight="251659264" behindDoc="1" locked="0" layoutInCell="1" allowOverlap="1">
            <wp:simplePos x="0" y="0"/>
            <wp:positionH relativeFrom="column">
              <wp:posOffset>44450</wp:posOffset>
            </wp:positionH>
            <wp:positionV relativeFrom="paragraph">
              <wp:posOffset>129540</wp:posOffset>
            </wp:positionV>
            <wp:extent cx="5272405" cy="3954145"/>
            <wp:effectExtent l="0" t="0" r="4445" b="8255"/>
            <wp:wrapThrough wrapText="bothSides">
              <wp:wrapPolygon>
                <wp:start x="0" y="0"/>
                <wp:lineTo x="0" y="21541"/>
                <wp:lineTo x="21540" y="21541"/>
                <wp:lineTo x="21540" y="0"/>
                <wp:lineTo x="0" y="0"/>
              </wp:wrapPolygon>
            </wp:wrapThrough>
            <wp:docPr id="1" name="图片 1" descr="2dc9820cfbd274fb022d717f594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dc9820cfbd274fb022d717f5949742"/>
                    <pic:cNvPicPr>
                      <a:picLocks noChangeAspect="1"/>
                    </pic:cNvPicPr>
                  </pic:nvPicPr>
                  <pic:blipFill>
                    <a:blip r:embed="rId5"/>
                    <a:stretch>
                      <a:fillRect/>
                    </a:stretch>
                  </pic:blipFill>
                  <pic:spPr>
                    <a:xfrm>
                      <a:off x="0" y="0"/>
                      <a:ext cx="5272405" cy="395414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drawing>
          <wp:anchor distT="0" distB="0" distL="114300" distR="114300" simplePos="0" relativeHeight="251660288" behindDoc="0" locked="0" layoutInCell="1" allowOverlap="1">
            <wp:simplePos x="0" y="0"/>
            <wp:positionH relativeFrom="column">
              <wp:posOffset>139700</wp:posOffset>
            </wp:positionH>
            <wp:positionV relativeFrom="paragraph">
              <wp:posOffset>49530</wp:posOffset>
            </wp:positionV>
            <wp:extent cx="4948555" cy="3710940"/>
            <wp:effectExtent l="0" t="0" r="4445" b="3810"/>
            <wp:wrapNone/>
            <wp:docPr id="3" name="图片 3" descr="75912ffe25268798a6476f24b803c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5912ffe25268798a6476f24b803c6e"/>
                    <pic:cNvPicPr>
                      <a:picLocks noChangeAspect="1"/>
                    </pic:cNvPicPr>
                  </pic:nvPicPr>
                  <pic:blipFill>
                    <a:blip r:embed="rId6"/>
                    <a:stretch>
                      <a:fillRect/>
                    </a:stretch>
                  </pic:blipFill>
                  <pic:spPr>
                    <a:xfrm>
                      <a:off x="0" y="0"/>
                      <a:ext cx="4948555" cy="371094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color w:val="auto"/>
          <w:sz w:val="32"/>
          <w:szCs w:val="32"/>
          <w:highlight w:val="none"/>
          <w:lang w:val="en-US" w:eastAsia="zh-CN"/>
        </w:rPr>
      </w:pPr>
      <w:r>
        <w:rPr>
          <w:rFonts w:hint="default" w:ascii="仿宋_GB2312" w:eastAsia="仿宋_GB2312"/>
          <w:color w:val="auto"/>
          <w:sz w:val="32"/>
          <w:szCs w:val="32"/>
          <w:highlight w:val="none"/>
          <w:lang w:val="en-US" w:eastAsia="zh-CN"/>
        </w:rPr>
        <w:drawing>
          <wp:anchor distT="0" distB="0" distL="114300" distR="114300" simplePos="0" relativeHeight="251662336" behindDoc="0" locked="0" layoutInCell="1" allowOverlap="1">
            <wp:simplePos x="0" y="0"/>
            <wp:positionH relativeFrom="column">
              <wp:posOffset>2757805</wp:posOffset>
            </wp:positionH>
            <wp:positionV relativeFrom="paragraph">
              <wp:posOffset>3034030</wp:posOffset>
            </wp:positionV>
            <wp:extent cx="2413635" cy="5224145"/>
            <wp:effectExtent l="0" t="0" r="5715" b="14605"/>
            <wp:wrapNone/>
            <wp:docPr id="5" name="图片 5" descr="eda7a806c90f19e98982a5ae6cf6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da7a806c90f19e98982a5ae6cf6902"/>
                    <pic:cNvPicPr>
                      <a:picLocks noChangeAspect="1"/>
                    </pic:cNvPicPr>
                  </pic:nvPicPr>
                  <pic:blipFill>
                    <a:blip r:embed="rId7"/>
                    <a:stretch>
                      <a:fillRect/>
                    </a:stretch>
                  </pic:blipFill>
                  <pic:spPr>
                    <a:xfrm>
                      <a:off x="0" y="0"/>
                      <a:ext cx="2413635" cy="5224145"/>
                    </a:xfrm>
                    <a:prstGeom prst="rect">
                      <a:avLst/>
                    </a:prstGeom>
                  </pic:spPr>
                </pic:pic>
              </a:graphicData>
            </a:graphic>
          </wp:anchor>
        </w:drawing>
      </w:r>
      <w:r>
        <w:rPr>
          <w:rFonts w:hint="default" w:ascii="仿宋_GB2312" w:eastAsia="仿宋_GB2312"/>
          <w:color w:val="auto"/>
          <w:sz w:val="32"/>
          <w:szCs w:val="32"/>
          <w:highlight w:val="none"/>
          <w:lang w:val="en-US" w:eastAsia="zh-CN"/>
        </w:rPr>
        <w:drawing>
          <wp:anchor distT="0" distB="0" distL="114300" distR="114300" simplePos="0" relativeHeight="251661312" behindDoc="0" locked="0" layoutInCell="1" allowOverlap="1">
            <wp:simplePos x="0" y="0"/>
            <wp:positionH relativeFrom="column">
              <wp:posOffset>25400</wp:posOffset>
            </wp:positionH>
            <wp:positionV relativeFrom="paragraph">
              <wp:posOffset>3027045</wp:posOffset>
            </wp:positionV>
            <wp:extent cx="2430780" cy="5261610"/>
            <wp:effectExtent l="0" t="0" r="7620" b="15240"/>
            <wp:wrapNone/>
            <wp:docPr id="4" name="图片 4" descr="1be441f87500974bde72848ee6d1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be441f87500974bde72848ee6d1ad8"/>
                    <pic:cNvPicPr>
                      <a:picLocks noChangeAspect="1"/>
                    </pic:cNvPicPr>
                  </pic:nvPicPr>
                  <pic:blipFill>
                    <a:blip r:embed="rId8"/>
                    <a:stretch>
                      <a:fillRect/>
                    </a:stretch>
                  </pic:blipFill>
                  <pic:spPr>
                    <a:xfrm>
                      <a:off x="0" y="0"/>
                      <a:ext cx="2430780" cy="526161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wNzNkZDUxZjk1NDU2OWM4M2JkZDI0ODc1YTI4ODkifQ=="/>
  </w:docVars>
  <w:rsids>
    <w:rsidRoot w:val="00000000"/>
    <w:rsid w:val="017442FA"/>
    <w:rsid w:val="039842CF"/>
    <w:rsid w:val="0A1A66D4"/>
    <w:rsid w:val="0A6E71EB"/>
    <w:rsid w:val="0C2B3807"/>
    <w:rsid w:val="14CF695C"/>
    <w:rsid w:val="16236B8C"/>
    <w:rsid w:val="17D0237E"/>
    <w:rsid w:val="1EF43813"/>
    <w:rsid w:val="21202445"/>
    <w:rsid w:val="21242022"/>
    <w:rsid w:val="21342218"/>
    <w:rsid w:val="26FD2518"/>
    <w:rsid w:val="2ACF1F3D"/>
    <w:rsid w:val="2BDF09D2"/>
    <w:rsid w:val="2D173C07"/>
    <w:rsid w:val="2E954ECE"/>
    <w:rsid w:val="315441B3"/>
    <w:rsid w:val="33C5471C"/>
    <w:rsid w:val="35624152"/>
    <w:rsid w:val="35997832"/>
    <w:rsid w:val="36046F47"/>
    <w:rsid w:val="389E51DD"/>
    <w:rsid w:val="3A993EAE"/>
    <w:rsid w:val="3B6F7EA4"/>
    <w:rsid w:val="4310308E"/>
    <w:rsid w:val="43151C9F"/>
    <w:rsid w:val="436D48BD"/>
    <w:rsid w:val="481C180D"/>
    <w:rsid w:val="49C175FA"/>
    <w:rsid w:val="4BB40B47"/>
    <w:rsid w:val="4BB548C0"/>
    <w:rsid w:val="4EFC626B"/>
    <w:rsid w:val="51624BA2"/>
    <w:rsid w:val="5244074B"/>
    <w:rsid w:val="59E5407A"/>
    <w:rsid w:val="634D5B80"/>
    <w:rsid w:val="67A40418"/>
    <w:rsid w:val="6C4A6B25"/>
    <w:rsid w:val="6DC12526"/>
    <w:rsid w:val="6DF83796"/>
    <w:rsid w:val="71A4397A"/>
    <w:rsid w:val="71C44C56"/>
    <w:rsid w:val="73F93DB4"/>
    <w:rsid w:val="76D47235"/>
    <w:rsid w:val="77391CF3"/>
    <w:rsid w:val="77DC0142"/>
    <w:rsid w:val="79D83B0C"/>
    <w:rsid w:val="7A2E1215"/>
    <w:rsid w:val="7AC8695B"/>
    <w:rsid w:val="7D0C2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2024-01-16T02:51:00Z</dcterms:created>
  <dc:creator>Administrator</dc:creator>
  <cp:lastModifiedBy>陈秋伊</cp:lastModifiedBy>
  <dcterms:modified xsi:type="dcterms:W3CDTF">2024-01-24T08:29:44Z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E226A19948D647A6829EE610D0BEC28E_13</vt:lpwstr>
  </property>
</Properties>
</file>