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left="0" w:leftChars="0"/>
        <w:jc w:val="center"/>
        <w:rPr>
          <w:rFonts w:hint="eastAsia"/>
          <w:spacing w:val="20"/>
        </w:rPr>
      </w:pPr>
      <w:r>
        <w:pict>
          <v:shape id="_x0000_s1026" o:spid="_x0000_s1026" o:spt="136" type="#_x0000_t136" style="position:absolute;left:0pt;margin-left:12.8pt;margin-top:18.15pt;height:39.75pt;width:404.25pt;mso-wrap-distance-bottom:0pt;mso-wrap-distance-left:9pt;mso-wrap-distance-right:9pt;mso-wrap-distance-top:0pt;z-index:251661312;mso-width-relative:page;mso-height-relative:page;" fillcolor="#FF0000" filled="t" stroked="f" coordsize="21600,21600">
            <v:path/>
            <v:fill on="t" color2="#FF9933" focussize="0,0"/>
            <v:stroke on="f"/>
            <v:imagedata o:title=""/>
            <o:lock v:ext="edit"/>
            <v:textpath on="t" fitshape="t" fitpath="t" trim="t" xscale="f" string="区政府常务会议纪要" style="font-family:黑体;font-size:40pt;font-weight:bold;v-rotate-letters:f;v-same-letter-heights:f;v-text-align:center;v-text-spacing:78650f;"/>
            <v:shadow on="t" obscured="f" color="#C0C0C0" opacity="52429f"/>
            <w10:wrap type="square"/>
          </v:shape>
        </w:pict>
      </w:r>
    </w:p>
    <w:p>
      <w:pPr>
        <w:pStyle w:val="10"/>
        <w:ind w:left="0" w:leftChars="0"/>
        <w:jc w:val="center"/>
        <w:rPr>
          <w:rFonts w:hint="eastAsia"/>
          <w:spacing w:val="20"/>
        </w:rPr>
      </w:pPr>
    </w:p>
    <w:p>
      <w:pPr>
        <w:pStyle w:val="20"/>
        <w:spacing w:line="560" w:lineRule="exact"/>
        <w:ind w:left="-223" w:leftChars="-200" w:hanging="417" w:hangingChars="116"/>
        <w:jc w:val="center"/>
        <w:rPr>
          <w:rFonts w:hint="eastAsia" w:ascii="仿宋_GB2312" w:eastAsia="仿宋_GB2312" w:cs="仿宋_GB2312"/>
          <w:color w:val="000000"/>
          <w:sz w:val="36"/>
          <w:szCs w:val="36"/>
        </w:rPr>
      </w:pPr>
      <w:r>
        <w:rPr>
          <w:rFonts w:hint="eastAsia" w:ascii="仿宋_GB2312" w:eastAsia="仿宋_GB2312" w:cs="仿宋_GB2312"/>
          <w:color w:val="000000"/>
          <w:sz w:val="36"/>
          <w:szCs w:val="36"/>
          <w:lang w:val="en-US" w:eastAsia="zh-CN"/>
        </w:rPr>
        <w:t xml:space="preserve">    </w:t>
      </w:r>
      <w:r>
        <w:rPr>
          <w:rFonts w:hint="eastAsia" w:ascii="仿宋_GB2312" w:eastAsia="仿宋_GB2312" w:cs="仿宋_GB2312"/>
          <w:color w:val="000000"/>
          <w:sz w:val="36"/>
          <w:szCs w:val="36"/>
        </w:rPr>
        <w:t>（</w:t>
      </w:r>
      <w:r>
        <w:rPr>
          <w:rFonts w:hint="eastAsia" w:ascii="仿宋_GB2312" w:eastAsia="仿宋_GB2312" w:cs="仿宋_GB2312"/>
          <w:color w:val="000000"/>
          <w:sz w:val="36"/>
          <w:szCs w:val="36"/>
          <w:lang w:eastAsia="zh-CN"/>
        </w:rPr>
        <w:t>十</w:t>
      </w:r>
      <w:r>
        <w:rPr>
          <w:rFonts w:hint="eastAsia" w:ascii="仿宋_GB2312" w:hAnsi="宋体" w:eastAsia="仿宋_GB2312" w:cs="仿宋_GB2312"/>
          <w:color w:val="000000"/>
          <w:sz w:val="36"/>
          <w:szCs w:val="36"/>
        </w:rPr>
        <w:t>届</w:t>
      </w:r>
      <w:r>
        <w:rPr>
          <w:rFonts w:hint="eastAsia" w:ascii="仿宋_GB2312" w:hAnsi="宋体" w:eastAsia="仿宋_GB2312" w:cs="仿宋_GB2312"/>
          <w:color w:val="000000"/>
          <w:sz w:val="36"/>
          <w:szCs w:val="36"/>
          <w:lang w:val="en-US" w:eastAsia="zh-CN"/>
        </w:rPr>
        <w:t>15</w:t>
      </w:r>
      <w:r>
        <w:rPr>
          <w:rFonts w:hint="eastAsia" w:ascii="仿宋_GB2312" w:hAnsi="宋体" w:eastAsia="仿宋_GB2312" w:cs="仿宋_GB2312"/>
          <w:color w:val="000000"/>
          <w:sz w:val="36"/>
          <w:szCs w:val="36"/>
        </w:rPr>
        <w:t>次</w:t>
      </w:r>
      <w:r>
        <w:rPr>
          <w:rFonts w:hint="eastAsia" w:ascii="仿宋_GB2312" w:eastAsia="仿宋_GB2312" w:cs="仿宋_GB2312"/>
          <w:color w:val="000000"/>
          <w:sz w:val="36"/>
          <w:szCs w:val="36"/>
        </w:rPr>
        <w:t>）</w:t>
      </w:r>
    </w:p>
    <w:p>
      <w:pPr>
        <w:pStyle w:val="20"/>
        <w:spacing w:line="560" w:lineRule="exact"/>
        <w:ind w:left="-223" w:leftChars="-200" w:hanging="417" w:hangingChars="116"/>
        <w:jc w:val="center"/>
        <w:rPr>
          <w:rFonts w:hint="eastAsia" w:ascii="仿宋_GB2312" w:eastAsia="仿宋_GB2312" w:cs="仿宋_GB2312"/>
          <w:color w:val="000000"/>
          <w:sz w:val="36"/>
          <w:szCs w:val="36"/>
        </w:rPr>
      </w:pPr>
    </w:p>
    <w:p>
      <w:pPr>
        <w:pStyle w:val="20"/>
        <w:spacing w:line="560" w:lineRule="exact"/>
        <w:ind w:left="-223" w:leftChars="-200" w:hanging="417" w:hangingChars="116"/>
        <w:jc w:val="center"/>
        <w:rPr>
          <w:rFonts w:hint="eastAsia" w:ascii="仿宋_GB2312" w:eastAsia="仿宋_GB2312" w:cs="仿宋_GB2312"/>
          <w:color w:val="000000"/>
          <w:sz w:val="36"/>
          <w:szCs w:val="36"/>
        </w:rPr>
      </w:pPr>
    </w:p>
    <w:p>
      <w:pPr>
        <w:pStyle w:val="20"/>
        <w:spacing w:line="560" w:lineRule="exact"/>
        <w:rPr>
          <w:rFonts w:ascii="仿宋_GB2312" w:hAnsi="宋体" w:eastAsia="仿宋_GB2312"/>
          <w:color w:val="000000"/>
          <w:sz w:val="32"/>
          <w:szCs w:val="32"/>
        </w:rPr>
      </w:pPr>
      <w:r>
        <w:rPr>
          <w:rFonts w:hint="eastAsia" w:ascii="楷体_GB2312" w:eastAsia="楷体_GB2312" w:cs="楷体_GB2312"/>
          <w:color w:val="000000"/>
          <w:sz w:val="32"/>
          <w:szCs w:val="32"/>
        </w:rPr>
        <w:t>韶关市浈江区人民政府办公室</w:t>
      </w:r>
      <w:r>
        <w:rPr>
          <w:rFonts w:ascii="楷体_GB2312" w:eastAsia="楷体_GB2312" w:cs="楷体_GB2312"/>
          <w:color w:val="000000"/>
          <w:sz w:val="32"/>
          <w:szCs w:val="32"/>
        </w:rPr>
        <w:t xml:space="preserve">     </w:t>
      </w:r>
      <w:r>
        <w:rPr>
          <w:rFonts w:hint="eastAsia" w:ascii="楷体_GB2312" w:eastAsia="楷体_GB2312" w:cs="楷体_GB2312"/>
          <w:color w:val="000000"/>
          <w:sz w:val="32"/>
          <w:szCs w:val="32"/>
        </w:rPr>
        <w:t xml:space="preserve">  </w:t>
      </w:r>
      <w:r>
        <w:rPr>
          <w:rFonts w:hint="eastAsia" w:ascii="楷体_GB2312" w:eastAsia="楷体_GB2312" w:cs="楷体_GB2312"/>
          <w:color w:val="000000"/>
          <w:sz w:val="32"/>
          <w:szCs w:val="32"/>
          <w:lang w:val="en-US" w:eastAsia="zh-CN"/>
        </w:rPr>
        <w:t xml:space="preserve">     </w:t>
      </w:r>
      <w:r>
        <w:rPr>
          <w:rFonts w:ascii="楷体_GB2312" w:eastAsia="楷体_GB2312" w:cs="楷体_GB2312"/>
          <w:color w:val="000000"/>
          <w:sz w:val="32"/>
          <w:szCs w:val="32"/>
        </w:rPr>
        <w:t>20</w:t>
      </w:r>
      <w:r>
        <w:rPr>
          <w:rFonts w:hint="eastAsia" w:ascii="楷体_GB2312" w:eastAsia="楷体_GB2312" w:cs="楷体_GB2312"/>
          <w:color w:val="000000"/>
          <w:sz w:val="32"/>
          <w:szCs w:val="32"/>
        </w:rPr>
        <w:t>2</w:t>
      </w:r>
      <w:r>
        <w:rPr>
          <w:rFonts w:hint="eastAsia" w:ascii="楷体_GB2312" w:eastAsia="楷体_GB2312" w:cs="楷体_GB2312"/>
          <w:color w:val="000000"/>
          <w:sz w:val="32"/>
          <w:szCs w:val="32"/>
          <w:lang w:val="en-US" w:eastAsia="zh-CN"/>
        </w:rPr>
        <w:t>2</w:t>
      </w:r>
      <w:r>
        <w:rPr>
          <w:rFonts w:hint="eastAsia" w:ascii="楷体_GB2312" w:eastAsia="楷体_GB2312" w:cs="楷体_GB2312"/>
          <w:color w:val="000000"/>
          <w:sz w:val="32"/>
          <w:szCs w:val="32"/>
        </w:rPr>
        <w:t>年</w:t>
      </w:r>
      <w:r>
        <w:rPr>
          <w:rFonts w:hint="eastAsia" w:ascii="楷体_GB2312" w:eastAsia="楷体_GB2312" w:cs="楷体_GB2312"/>
          <w:color w:val="000000"/>
          <w:sz w:val="32"/>
          <w:szCs w:val="32"/>
          <w:lang w:val="en-US" w:eastAsia="zh-CN"/>
        </w:rPr>
        <w:t>7</w:t>
      </w:r>
      <w:r>
        <w:rPr>
          <w:rFonts w:hint="eastAsia" w:ascii="楷体_GB2312" w:eastAsia="楷体_GB2312" w:cs="楷体_GB2312"/>
          <w:color w:val="000000"/>
          <w:sz w:val="32"/>
          <w:szCs w:val="32"/>
        </w:rPr>
        <w:t>月</w:t>
      </w:r>
      <w:r>
        <w:rPr>
          <w:rFonts w:hint="eastAsia" w:ascii="楷体_GB2312" w:eastAsia="楷体_GB2312" w:cs="楷体_GB2312"/>
          <w:color w:val="000000"/>
          <w:sz w:val="32"/>
          <w:szCs w:val="32"/>
          <w:lang w:val="en-US" w:eastAsia="zh-CN"/>
        </w:rPr>
        <w:t>15</w:t>
      </w:r>
      <w:r>
        <w:rPr>
          <w:rFonts w:hint="eastAsia" w:ascii="楷体_GB2312" w:eastAsia="楷体_GB2312" w:cs="楷体_GB2312"/>
          <w:color w:val="000000"/>
          <w:sz w:val="32"/>
          <w:szCs w:val="32"/>
        </w:rPr>
        <w:t>日</w:t>
      </w:r>
    </w:p>
    <w:p>
      <w:pPr>
        <w:pStyle w:val="20"/>
        <w:keepNext w:val="0"/>
        <w:keepLines w:val="0"/>
        <w:pageBreakBefore w:val="0"/>
        <w:widowControl w:val="0"/>
        <w:kinsoku/>
        <w:wordWrap/>
        <w:overflowPunct/>
        <w:topLinePunct w:val="0"/>
        <w:autoSpaceDE/>
        <w:autoSpaceDN/>
        <w:bidi w:val="0"/>
        <w:adjustRightInd/>
        <w:snapToGrid/>
        <w:spacing w:line="560" w:lineRule="exact"/>
        <w:ind w:left="-160" w:leftChars="-50" w:right="-160" w:rightChars="-50" w:firstLine="640"/>
        <w:textAlignment w:val="auto"/>
        <w:rPr>
          <w:rFonts w:hint="eastAsia"/>
        </w:rPr>
      </w:pPr>
      <w:r>
        <w:rPr>
          <w:rFonts w:hint="eastAsia" w:ascii="楷体_GB2312" w:hAnsi="宋体" w:eastAsia="楷体_GB2312"/>
          <w:sz w:val="32"/>
          <w:szCs w:val="32"/>
        </w:rPr>
        <mc:AlternateContent>
          <mc:Choice Requires="wps">
            <w:drawing>
              <wp:anchor distT="0" distB="0" distL="114300" distR="114300" simplePos="0" relativeHeight="251660288" behindDoc="0" locked="0" layoutInCell="1" allowOverlap="1">
                <wp:simplePos x="0" y="0"/>
                <wp:positionH relativeFrom="column">
                  <wp:posOffset>-337820</wp:posOffset>
                </wp:positionH>
                <wp:positionV relativeFrom="paragraph">
                  <wp:posOffset>137160</wp:posOffset>
                </wp:positionV>
                <wp:extent cx="6162675" cy="20320"/>
                <wp:effectExtent l="0" t="9525" r="9525" b="27305"/>
                <wp:wrapSquare wrapText="bothSides"/>
                <wp:docPr id="2" name="直接箭头连接符 2"/>
                <wp:cNvGraphicFramePr/>
                <a:graphic xmlns:a="http://schemas.openxmlformats.org/drawingml/2006/main">
                  <a:graphicData uri="http://schemas.microsoft.com/office/word/2010/wordprocessingShape">
                    <wps:wsp>
                      <wps:cNvCnPr/>
                      <wps:spPr>
                        <a:xfrm flipV="true">
                          <a:off x="0" y="0"/>
                          <a:ext cx="6162675" cy="20320"/>
                        </a:xfrm>
                        <a:prstGeom prst="straightConnector1">
                          <a:avLst/>
                        </a:prstGeom>
                        <a:ln w="19050" cap="flat" cmpd="sng">
                          <a:solidFill>
                            <a:srgbClr val="FF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6.6pt;margin-top:10.8pt;height:1.6pt;width:485.25pt;mso-wrap-distance-bottom:0pt;mso-wrap-distance-left:9pt;mso-wrap-distance-right:9pt;mso-wrap-distance-top:0pt;z-index:251660288;mso-width-relative:page;mso-height-relative:page;" filled="f" stroked="t" coordsize="21600,21600" o:gfxdata="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BYAAABkcnMvUEsBAhQAFAAAAAgAh07iQEt8wsHZAAAACQEAAA8AAAAAAAAAAQAgAAAA&#10;OAAAAGRycy9kb3ducmV2LnhtbFBLAQIUABQAAAAIAIdO4kBc7XKc9AEAALADAAAOAAAAAAAAAAEA&#10;IAAAAD4BAABkcnMvZTJvRG9jLnhtbFBLBQYAAAAABgAGAFkBAACkBQAAAAA=&#10;">
                <v:fill on="f" focussize="0,0"/>
                <v:stroke weight="1.5pt" color="#FF0000" joinstyle="round"/>
                <v:imagedata o:title=""/>
                <o:lock v:ext="edit" aspectratio="f"/>
                <w10:wrap type="square"/>
              </v:shape>
            </w:pict>
          </mc:Fallback>
        </mc:AlternateConten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黑体" w:hAnsi="黑体" w:eastAsia="黑体" w:cs="黑体"/>
        </w:rPr>
      </w:pPr>
      <w:r>
        <w:rPr>
          <w:rFonts w:hint="eastAsia"/>
        </w:rPr>
        <w:t>202</w:t>
      </w:r>
      <w:r>
        <w:rPr>
          <w:rFonts w:hint="eastAsia"/>
          <w:lang w:val="en-US" w:eastAsia="zh-CN"/>
        </w:rPr>
        <w:t>2</w:t>
      </w:r>
      <w:r>
        <w:rPr>
          <w:rFonts w:hint="eastAsia"/>
        </w:rPr>
        <w:t>年</w:t>
      </w:r>
      <w:r>
        <w:rPr>
          <w:rFonts w:hint="eastAsia"/>
          <w:lang w:val="en-US" w:eastAsia="zh-CN"/>
        </w:rPr>
        <w:t>7</w:t>
      </w:r>
      <w:r>
        <w:rPr>
          <w:rFonts w:hint="eastAsia"/>
        </w:rPr>
        <w:t>月</w:t>
      </w:r>
      <w:r>
        <w:rPr>
          <w:rFonts w:hint="eastAsia"/>
          <w:lang w:val="en-US" w:eastAsia="zh-CN"/>
        </w:rPr>
        <w:t>15</w:t>
      </w:r>
      <w:r>
        <w:rPr>
          <w:rFonts w:hint="eastAsia"/>
        </w:rPr>
        <w:t>日</w:t>
      </w:r>
      <w:r>
        <w:rPr>
          <w:rFonts w:hint="eastAsia"/>
          <w:lang w:val="en-US" w:eastAsia="zh-CN"/>
        </w:rPr>
        <w:t>下午</w:t>
      </w:r>
      <w:r>
        <w:rPr>
          <w:rFonts w:hint="eastAsia"/>
        </w:rPr>
        <w:t>，区委副书记、区长鲁锦锋同志在区机关综合楼301会议室主持召开浈江区</w:t>
      </w:r>
      <w:r>
        <w:rPr>
          <w:rFonts w:hint="eastAsia"/>
          <w:lang w:eastAsia="zh-CN"/>
        </w:rPr>
        <w:t>十</w:t>
      </w:r>
      <w:r>
        <w:rPr>
          <w:rFonts w:hint="eastAsia"/>
        </w:rPr>
        <w:t>届人民政府</w:t>
      </w:r>
      <w:r>
        <w:rPr>
          <w:rFonts w:hint="eastAsia"/>
          <w:lang w:eastAsia="zh-CN"/>
        </w:rPr>
        <w:t>第</w:t>
      </w:r>
      <w:r>
        <w:rPr>
          <w:rFonts w:hint="eastAsia"/>
          <w:lang w:val="en-US" w:eastAsia="zh-CN"/>
        </w:rPr>
        <w:t>15</w:t>
      </w:r>
      <w:r>
        <w:rPr>
          <w:rFonts w:hint="eastAsia"/>
        </w:rPr>
        <w:t>次常务会议，学习新修订《中华人民共和国行政处罚法》</w:t>
      </w:r>
      <w:r>
        <w:rPr>
          <w:rFonts w:hint="eastAsia"/>
          <w:lang w:eastAsia="zh-CN"/>
        </w:rPr>
        <w:t>；审议《浈江区关于进一步加强煤矸石资源综合利用改革的实施意见(稿）》《浈江区整区屋顶分布式光伏项目战略合作框架协议（稿）》《韶关市浈江区妇女发展规划（2021-2030年）（稿）》《韶关市浈江区儿童发展规划（2021-2030年）（稿）》；研究追加风采街道办事处四个便民服务中心项目区级配套资金预算、调整园区专项债资金用于寮浈共建标准厂房二期费用</w:t>
      </w:r>
      <w:r>
        <w:rPr>
          <w:rFonts w:hint="eastAsia"/>
          <w:lang w:val="en-US" w:eastAsia="zh-CN"/>
        </w:rPr>
        <w:t>等</w:t>
      </w:r>
      <w:r>
        <w:rPr>
          <w:rFonts w:hint="eastAsia"/>
          <w:lang w:eastAsia="zh-CN"/>
        </w:rPr>
        <w:t>有关事宜</w:t>
      </w:r>
      <w:r>
        <w:rPr>
          <w:rFonts w:hint="eastAsia"/>
          <w:lang w:val="en-US" w:eastAsia="zh-CN"/>
        </w:rPr>
        <w:t>。</w:t>
      </w:r>
      <w:r>
        <w:rPr>
          <w:rFonts w:hint="eastAsia"/>
        </w:rPr>
        <w:t>纪要如下：</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640" w:firstLineChars="200"/>
        <w:textAlignment w:val="auto"/>
        <w:rPr>
          <w:rFonts w:hint="eastAsia" w:ascii="黑体" w:hAnsi="黑体" w:eastAsia="黑体" w:cs="黑体"/>
          <w:lang w:val="en-US" w:eastAsia="zh-CN"/>
        </w:rPr>
      </w:pPr>
      <w:r>
        <w:rPr>
          <w:rFonts w:hint="eastAsia" w:ascii="黑体" w:hAnsi="黑体" w:eastAsia="黑体" w:cs="黑体"/>
          <w:lang w:val="en-US" w:eastAsia="zh-CN"/>
        </w:rPr>
        <w:t>一、</w:t>
      </w:r>
      <w:r>
        <w:rPr>
          <w:rFonts w:hint="eastAsia" w:ascii="黑体" w:hAnsi="黑体" w:eastAsia="黑体" w:cs="黑体"/>
        </w:rPr>
        <w:t>学习新修订《中华人民共和国行政处罚法》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0" w:afterAutospacing="0" w:line="480" w:lineRule="exact"/>
        <w:ind w:left="0" w:right="0" w:firstLine="640" w:firstLineChars="200"/>
        <w:jc w:val="both"/>
        <w:rPr>
          <w:rFonts w:hint="eastAsia" w:ascii="仿宋_GB2312" w:hAnsi="仿宋_GB2312" w:eastAsia="仿宋_GB2312" w:cstheme="minorBidi"/>
          <w:b w:val="0"/>
          <w:bCs w:val="0"/>
          <w:kern w:val="2"/>
          <w:sz w:val="32"/>
          <w:szCs w:val="24"/>
          <w:lang w:val="en-US" w:eastAsia="zh-CN" w:bidi="ar-SA"/>
        </w:rPr>
      </w:pPr>
      <w:r>
        <w:rPr>
          <w:rFonts w:hint="eastAsia" w:ascii="仿宋_GB2312" w:hAnsi="仿宋_GB2312" w:eastAsia="仿宋_GB2312" w:cstheme="minorBidi"/>
          <w:b w:val="0"/>
          <w:bCs w:val="0"/>
          <w:kern w:val="2"/>
          <w:sz w:val="32"/>
          <w:szCs w:val="24"/>
          <w:lang w:val="en-US" w:eastAsia="zh-CN" w:bidi="ar-SA"/>
        </w:rPr>
        <w:t>会议学习了新修订《中华人民共和国行政处罚法》（以下简称《行政处罚法》）。</w:t>
      </w:r>
      <w:r>
        <w:rPr>
          <w:rFonts w:hint="eastAsia" w:ascii="仿宋_GB2312" w:hAnsi="仿宋_GB2312" w:eastAsia="仿宋_GB2312" w:cstheme="minorBidi"/>
          <w:b/>
          <w:bCs/>
          <w:kern w:val="2"/>
          <w:sz w:val="32"/>
          <w:szCs w:val="24"/>
          <w:lang w:val="en-US" w:eastAsia="zh-CN" w:bidi="ar-SA"/>
        </w:rPr>
        <w:t>会议强调，</w:t>
      </w:r>
      <w:r>
        <w:rPr>
          <w:rFonts w:hint="eastAsia" w:ascii="仿宋_GB2312" w:hAnsi="仿宋_GB2312" w:eastAsia="仿宋_GB2312" w:cstheme="minorBidi"/>
          <w:b w:val="0"/>
          <w:bCs w:val="0"/>
          <w:kern w:val="2"/>
          <w:sz w:val="32"/>
          <w:szCs w:val="24"/>
          <w:lang w:val="en-US" w:eastAsia="zh-CN" w:bidi="ar-SA"/>
        </w:rPr>
        <w:t>要深入贯彻习近平法治思想，严格规范公正文明执法，进一步</w:t>
      </w:r>
      <w:r>
        <w:rPr>
          <w:rFonts w:hint="eastAsia" w:ascii="仿宋_GB2312" w:hAnsi="仿宋_GB2312" w:eastAsia="仿宋_GB2312" w:cs="仿宋_GB2312"/>
          <w:b w:val="0"/>
          <w:bCs w:val="0"/>
          <w:sz w:val="32"/>
          <w:szCs w:val="32"/>
          <w:lang w:val="en-US" w:eastAsia="zh-CN"/>
        </w:rPr>
        <w:t>推动浈江法治政府建设</w:t>
      </w:r>
      <w:r>
        <w:rPr>
          <w:rFonts w:hint="eastAsia" w:ascii="仿宋_GB2312" w:hAnsi="仿宋_GB2312" w:eastAsia="仿宋_GB2312" w:cstheme="minorBidi"/>
          <w:b w:val="0"/>
          <w:bCs w:val="0"/>
          <w:kern w:val="2"/>
          <w:sz w:val="32"/>
          <w:szCs w:val="24"/>
          <w:lang w:val="en-US" w:eastAsia="zh-CN" w:bidi="ar-SA"/>
        </w:rPr>
        <w:t>。</w:t>
      </w:r>
      <w:r>
        <w:rPr>
          <w:rFonts w:hint="eastAsia" w:ascii="仿宋_GB2312" w:hAnsi="仿宋_GB2312" w:eastAsia="仿宋_GB2312" w:cstheme="minorBidi"/>
          <w:b/>
          <w:bCs/>
          <w:kern w:val="2"/>
          <w:sz w:val="32"/>
          <w:szCs w:val="24"/>
          <w:lang w:val="en-US" w:eastAsia="zh-CN" w:bidi="ar-SA"/>
        </w:rPr>
        <w:t>会议要求：一是</w:t>
      </w:r>
      <w:r>
        <w:rPr>
          <w:rFonts w:hint="eastAsia" w:ascii="仿宋_GB2312" w:hAnsi="仿宋_GB2312" w:eastAsia="仿宋_GB2312" w:cstheme="minorBidi"/>
          <w:b w:val="0"/>
          <w:bCs w:val="0"/>
          <w:kern w:val="2"/>
          <w:sz w:val="32"/>
          <w:szCs w:val="24"/>
          <w:lang w:val="en-US" w:eastAsia="zh-CN" w:bidi="ar-SA"/>
        </w:rPr>
        <w:t>加强法律学习。全区政府各级各部门主要负责同志要带头学法，深入研究，特别是城管、市场监管、自然资源等具有行政处罚权的部门要对行政执法人员进行全员学习培训，准确把握《行政处罚法》修改的主要内容和核心要义，不断提升运用法治思维和法治方式化解矛盾、维护稳定、应对风险的能力，让行政更有底气，执法更加硬气。</w:t>
      </w:r>
      <w:r>
        <w:rPr>
          <w:rFonts w:hint="eastAsia" w:ascii="仿宋_GB2312" w:hAnsi="仿宋_GB2312" w:eastAsia="仿宋_GB2312" w:cstheme="minorBidi"/>
          <w:b/>
          <w:bCs/>
          <w:kern w:val="2"/>
          <w:sz w:val="32"/>
          <w:szCs w:val="24"/>
          <w:lang w:val="en-US" w:eastAsia="zh-CN" w:bidi="ar-SA"/>
        </w:rPr>
        <w:t>二是</w:t>
      </w:r>
      <w:r>
        <w:rPr>
          <w:rFonts w:hint="eastAsia" w:ascii="仿宋_GB2312" w:hAnsi="仿宋_GB2312" w:eastAsia="仿宋_GB2312" w:cstheme="minorBidi"/>
          <w:b w:val="0"/>
          <w:bCs w:val="0"/>
          <w:kern w:val="2"/>
          <w:sz w:val="32"/>
          <w:szCs w:val="24"/>
          <w:lang w:val="en-US" w:eastAsia="zh-CN" w:bidi="ar-SA"/>
        </w:rPr>
        <w:t>强化依法行政。要按照“法定职责必须为、法无授权不可为”的原则，严格规范依法行政内容和程序，认真落实行政执法公示、执法全过程记录、重大执法决定法制审核等“三项制度”，确保执法行为符合行政处罚新规定。</w:t>
      </w:r>
      <w:r>
        <w:rPr>
          <w:rFonts w:hint="eastAsia" w:ascii="仿宋_GB2312" w:hAnsi="仿宋_GB2312" w:eastAsia="仿宋_GB2312" w:cstheme="minorBidi"/>
          <w:b/>
          <w:bCs/>
          <w:kern w:val="2"/>
          <w:sz w:val="32"/>
          <w:szCs w:val="24"/>
          <w:lang w:val="en-US" w:eastAsia="zh-CN" w:bidi="ar-SA"/>
        </w:rPr>
        <w:t>三是</w:t>
      </w:r>
      <w:r>
        <w:rPr>
          <w:rFonts w:hint="eastAsia" w:ascii="仿宋_GB2312" w:hAnsi="仿宋_GB2312" w:eastAsia="仿宋_GB2312" w:cstheme="minorBidi"/>
          <w:b w:val="0"/>
          <w:bCs w:val="0"/>
          <w:kern w:val="2"/>
          <w:sz w:val="32"/>
          <w:szCs w:val="24"/>
          <w:lang w:val="en-US" w:eastAsia="zh-CN" w:bidi="ar-SA"/>
        </w:rPr>
        <w:t>提升执法水平。要以新修订《行政处罚法》实施为契机，按照“谁执法谁普法”责任制要求，切实转变工作作风，提升执法服务水平，推进法治政府建设，为全区经济社会高质量发展营造良好的法治环境。</w:t>
      </w:r>
    </w:p>
    <w:p>
      <w:pPr>
        <w:pStyle w:val="8"/>
        <w:keepNext w:val="0"/>
        <w:keepLines w:val="0"/>
        <w:pageBreakBefore w:val="0"/>
        <w:numPr>
          <w:ilvl w:val="0"/>
          <w:numId w:val="1"/>
        </w:numPr>
        <w:kinsoku/>
        <w:wordWrap/>
        <w:overflowPunct/>
        <w:topLinePunct w:val="0"/>
        <w:autoSpaceDE/>
        <w:autoSpaceDN/>
        <w:bidi w:val="0"/>
        <w:adjustRightInd/>
        <w:snapToGrid/>
        <w:spacing w:line="480" w:lineRule="exact"/>
        <w:ind w:firstLine="640" w:firstLineChars="200"/>
        <w:rPr>
          <w:rFonts w:hint="eastAsia" w:ascii="黑体" w:hAnsi="黑体" w:eastAsia="黑体" w:cs="黑体"/>
          <w:kern w:val="2"/>
          <w:sz w:val="32"/>
          <w:szCs w:val="24"/>
          <w:lang w:val="en-US" w:eastAsia="zh-CN" w:bidi="ar-SA"/>
        </w:rPr>
      </w:pPr>
      <w:r>
        <w:rPr>
          <w:rFonts w:hint="eastAsia" w:ascii="黑体" w:hAnsi="黑体" w:eastAsia="黑体" w:cs="黑体"/>
          <w:kern w:val="2"/>
          <w:sz w:val="32"/>
          <w:szCs w:val="24"/>
          <w:lang w:val="en-US" w:eastAsia="zh-CN" w:bidi="ar-SA"/>
        </w:rPr>
        <w:t>审议《浈江区关于进一步加强煤矸石资源综合利用改革的实施意见(稿）》</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黑体" w:hAnsi="黑体" w:eastAsia="黑体" w:cs="黑体"/>
          <w:spacing w:val="-6"/>
          <w:sz w:val="32"/>
          <w:lang w:val="en-US" w:eastAsia="zh-CN"/>
        </w:rPr>
      </w:pPr>
      <w:r>
        <w:rPr>
          <w:rFonts w:hint="eastAsia"/>
          <w:lang w:val="en-US" w:eastAsia="zh-CN"/>
        </w:rPr>
        <w:t>会议审议并原则通过了《浈江区关于进一步加强煤矸石资源综合利用改革的实施意见(稿）》。</w:t>
      </w:r>
      <w:r>
        <w:rPr>
          <w:rFonts w:hint="eastAsia"/>
          <w:b/>
          <w:bCs/>
          <w:lang w:val="en-US" w:eastAsia="zh-CN"/>
        </w:rPr>
        <w:t>会议议定，</w:t>
      </w:r>
      <w:r>
        <w:rPr>
          <w:rFonts w:hint="eastAsia"/>
          <w:lang w:val="en-US" w:eastAsia="zh-CN"/>
        </w:rPr>
        <w:t>由区发改局</w:t>
      </w:r>
      <w:r>
        <w:rPr>
          <w:rFonts w:hint="eastAsia" w:ascii="仿宋_GB2312" w:hAnsi="仿宋_GB2312" w:eastAsia="仿宋_GB2312" w:cs="仿宋_GB2312"/>
          <w:lang w:eastAsia="zh-CN"/>
        </w:rPr>
        <w:t>根据会议意见修改完善后，</w:t>
      </w:r>
      <w:r>
        <w:rPr>
          <w:rFonts w:hint="eastAsia" w:cs="仿宋_GB2312"/>
          <w:lang w:val="en-US" w:eastAsia="zh-CN"/>
        </w:rPr>
        <w:t>按</w:t>
      </w:r>
      <w:r>
        <w:rPr>
          <w:rFonts w:hint="eastAsia" w:ascii="仿宋_GB2312" w:hAnsi="宋体" w:eastAsia="仿宋_GB2312" w:cs="仿宋_GB2312"/>
          <w:color w:val="auto"/>
          <w:kern w:val="0"/>
          <w:sz w:val="32"/>
          <w:szCs w:val="32"/>
          <w:lang w:val="en-US" w:eastAsia="zh-CN" w:bidi="ar"/>
        </w:rPr>
        <w:t>程序</w:t>
      </w:r>
      <w:r>
        <w:rPr>
          <w:rFonts w:hint="eastAsia" w:ascii="仿宋_GB2312" w:hAnsi="仿宋_GB2312" w:eastAsia="仿宋_GB2312" w:cs="仿宋_GB2312"/>
          <w:color w:val="000000"/>
          <w:kern w:val="0"/>
          <w:sz w:val="32"/>
          <w:szCs w:val="32"/>
          <w:lang w:val="en-US" w:eastAsia="zh-CN" w:bidi="ar"/>
        </w:rPr>
        <w:t>印发</w:t>
      </w:r>
      <w:r>
        <w:rPr>
          <w:rFonts w:hint="eastAsia" w:cs="仿宋_GB2312"/>
          <w:color w:val="000000"/>
          <w:kern w:val="0"/>
          <w:sz w:val="32"/>
          <w:szCs w:val="32"/>
          <w:lang w:val="en-US" w:eastAsia="zh-CN" w:bidi="ar"/>
        </w:rPr>
        <w:t>实施</w:t>
      </w:r>
      <w:r>
        <w:rPr>
          <w:rFonts w:hint="eastAsia" w:cs="仿宋_GB2312"/>
          <w:lang w:val="en-US" w:eastAsia="zh-CN"/>
        </w:rPr>
        <w:t>。</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16" w:firstLineChars="200"/>
        <w:textAlignment w:val="auto"/>
        <w:rPr>
          <w:rFonts w:hint="eastAsia" w:ascii="黑体" w:hAnsi="黑体" w:eastAsia="黑体" w:cs="黑体"/>
          <w:spacing w:val="-6"/>
          <w:sz w:val="32"/>
          <w:lang w:eastAsia="zh-CN"/>
        </w:rPr>
      </w:pPr>
      <w:r>
        <w:rPr>
          <w:rFonts w:hint="eastAsia" w:ascii="黑体" w:hAnsi="黑体" w:eastAsia="黑体" w:cs="黑体"/>
          <w:spacing w:val="-6"/>
          <w:sz w:val="32"/>
          <w:lang w:val="en-US" w:eastAsia="zh-CN"/>
        </w:rPr>
        <w:t>三</w:t>
      </w:r>
      <w:r>
        <w:rPr>
          <w:rFonts w:hint="eastAsia" w:ascii="黑体" w:hAnsi="黑体" w:eastAsia="黑体" w:cs="黑体"/>
          <w:spacing w:val="-6"/>
          <w:sz w:val="32"/>
        </w:rPr>
        <w:t>、</w:t>
      </w:r>
      <w:r>
        <w:rPr>
          <w:rFonts w:hint="eastAsia" w:ascii="黑体" w:hAnsi="黑体" w:eastAsia="黑体" w:cs="黑体"/>
          <w:spacing w:val="-6"/>
          <w:sz w:val="32"/>
          <w:lang w:eastAsia="zh-CN"/>
        </w:rPr>
        <w:t>审议《浈江区整区屋顶分布式光伏项目战略合作框架协议（稿）》</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default"/>
          <w:lang w:val="en-US" w:eastAsia="zh-CN"/>
        </w:rPr>
      </w:pPr>
      <w:r>
        <w:rPr>
          <w:rFonts w:hint="eastAsia"/>
          <w:lang w:val="en-US" w:eastAsia="zh-CN"/>
        </w:rPr>
        <w:t>会议审议并原则通过了《浈江区整区屋顶分布式光伏项目战略合作框架协议（稿）》。</w:t>
      </w:r>
      <w:r>
        <w:rPr>
          <w:rFonts w:hint="eastAsia"/>
          <w:b/>
          <w:bCs/>
          <w:lang w:val="en-US" w:eastAsia="zh-CN"/>
        </w:rPr>
        <w:t>会议议定，</w:t>
      </w:r>
      <w:r>
        <w:rPr>
          <w:rFonts w:hint="eastAsia"/>
          <w:lang w:val="en-US" w:eastAsia="zh-CN"/>
        </w:rPr>
        <w:t>由区发改局</w:t>
      </w:r>
      <w:r>
        <w:rPr>
          <w:rFonts w:hint="eastAsia" w:ascii="仿宋_GB2312" w:hAnsi="仿宋_GB2312" w:eastAsia="仿宋_GB2312" w:cs="仿宋_GB2312"/>
          <w:lang w:eastAsia="zh-CN"/>
        </w:rPr>
        <w:t>根据会议意见修改完善后，</w:t>
      </w:r>
      <w:r>
        <w:rPr>
          <w:rFonts w:hint="eastAsia" w:cs="仿宋_GB2312"/>
          <w:lang w:val="en-US" w:eastAsia="zh-CN"/>
        </w:rPr>
        <w:t>按</w:t>
      </w:r>
      <w:r>
        <w:rPr>
          <w:rFonts w:hint="eastAsia" w:ascii="仿宋_GB2312" w:hAnsi="宋体" w:eastAsia="仿宋_GB2312" w:cs="仿宋_GB2312"/>
          <w:color w:val="auto"/>
          <w:kern w:val="0"/>
          <w:sz w:val="32"/>
          <w:szCs w:val="32"/>
          <w:lang w:val="en-US" w:eastAsia="zh-CN" w:bidi="ar"/>
        </w:rPr>
        <w:t>程序</w:t>
      </w:r>
      <w:r>
        <w:rPr>
          <w:rFonts w:hint="eastAsia" w:hAnsi="宋体" w:cs="仿宋_GB2312"/>
          <w:color w:val="auto"/>
          <w:kern w:val="0"/>
          <w:sz w:val="32"/>
          <w:szCs w:val="32"/>
          <w:lang w:val="en-US" w:eastAsia="zh-CN" w:bidi="ar"/>
        </w:rPr>
        <w:t>与合作方签订协议并推进相关工作</w:t>
      </w:r>
      <w:r>
        <w:rPr>
          <w:rFonts w:hint="eastAsia" w:cs="仿宋_GB231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firstLineChars="200"/>
        <w:textAlignment w:val="auto"/>
        <w:rPr>
          <w:rFonts w:hint="eastAsia" w:ascii="黑体" w:hAnsi="黑体" w:eastAsia="黑体" w:cs="黑体"/>
          <w:lang w:val="en-US" w:eastAsia="zh-CN"/>
        </w:rPr>
      </w:pPr>
      <w:r>
        <w:rPr>
          <w:rFonts w:hint="eastAsia" w:ascii="黑体" w:hAnsi="黑体" w:eastAsia="黑体" w:cs="黑体"/>
          <w:lang w:val="en-US" w:eastAsia="zh-CN"/>
        </w:rPr>
        <w:t>四、</w:t>
      </w:r>
      <w:r>
        <w:rPr>
          <w:rFonts w:hint="eastAsia" w:ascii="黑体" w:hAnsi="黑体" w:eastAsia="黑体" w:cs="黑体"/>
          <w:lang w:eastAsia="zh-CN"/>
        </w:rPr>
        <w:t>审议《韶关市浈江区妇女发展规划（2021-2030年）（稿）》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firstLineChars="200"/>
        <w:textAlignment w:val="auto"/>
        <w:rPr>
          <w:rFonts w:hint="default"/>
          <w:lang w:val="en-US" w:eastAsia="zh-CN"/>
        </w:rPr>
      </w:pPr>
      <w:r>
        <w:rPr>
          <w:rFonts w:hint="eastAsia"/>
          <w:lang w:val="en-US" w:eastAsia="zh-CN"/>
        </w:rPr>
        <w:t>会议审议并原则通</w:t>
      </w:r>
      <w:r>
        <w:rPr>
          <w:rFonts w:hint="eastAsia" w:ascii="仿宋_GB2312" w:hAnsi="仿宋_GB2312" w:eastAsia="仿宋_GB2312" w:cstheme="minorBidi"/>
          <w:kern w:val="2"/>
          <w:sz w:val="32"/>
          <w:szCs w:val="24"/>
          <w:lang w:val="en-US" w:eastAsia="zh-CN" w:bidi="ar-SA"/>
        </w:rPr>
        <w:t>过</w:t>
      </w:r>
      <w:r>
        <w:rPr>
          <w:rFonts w:hint="eastAsia"/>
          <w:lang w:val="en-US" w:eastAsia="zh-CN"/>
        </w:rPr>
        <w:t>了《韶关市浈江区妇女发展规划（2021-2030年）（稿）》。</w:t>
      </w:r>
      <w:r>
        <w:rPr>
          <w:rFonts w:hint="eastAsia"/>
          <w:b/>
          <w:bCs/>
          <w:lang w:val="en-US" w:eastAsia="zh-CN"/>
        </w:rPr>
        <w:t>会议议定，</w:t>
      </w:r>
      <w:r>
        <w:rPr>
          <w:rFonts w:hint="eastAsia"/>
          <w:lang w:val="en-US" w:eastAsia="zh-CN"/>
        </w:rPr>
        <w:t>由区妇儿工委根</w:t>
      </w:r>
      <w:r>
        <w:rPr>
          <w:rFonts w:hint="eastAsia" w:ascii="仿宋_GB2312" w:hAnsi="仿宋_GB2312" w:eastAsia="仿宋_GB2312" w:cs="仿宋_GB2312"/>
          <w:lang w:eastAsia="zh-CN"/>
        </w:rPr>
        <w:t>据会议意见修改完善后，</w:t>
      </w:r>
      <w:r>
        <w:rPr>
          <w:rFonts w:hint="eastAsia" w:cs="仿宋_GB2312"/>
          <w:lang w:val="en-US" w:eastAsia="zh-CN"/>
        </w:rPr>
        <w:t>按</w:t>
      </w:r>
      <w:r>
        <w:rPr>
          <w:rFonts w:hint="eastAsia" w:ascii="仿宋_GB2312" w:hAnsi="宋体" w:eastAsia="仿宋_GB2312" w:cs="仿宋_GB2312"/>
          <w:color w:val="auto"/>
          <w:kern w:val="0"/>
          <w:sz w:val="32"/>
          <w:szCs w:val="32"/>
          <w:lang w:val="en-US" w:eastAsia="zh-CN" w:bidi="ar"/>
        </w:rPr>
        <w:t>程序</w:t>
      </w:r>
      <w:r>
        <w:rPr>
          <w:rFonts w:hint="eastAsia" w:ascii="仿宋_GB2312" w:hAnsi="仿宋_GB2312" w:eastAsia="仿宋_GB2312" w:cs="仿宋_GB2312"/>
          <w:color w:val="000000"/>
          <w:kern w:val="0"/>
          <w:sz w:val="32"/>
          <w:szCs w:val="32"/>
          <w:lang w:val="en-US" w:eastAsia="zh-CN" w:bidi="ar"/>
        </w:rPr>
        <w:t>印发</w:t>
      </w:r>
      <w:r>
        <w:rPr>
          <w:rFonts w:hint="eastAsia" w:cs="仿宋_GB2312"/>
          <w:color w:val="000000"/>
          <w:kern w:val="0"/>
          <w:sz w:val="32"/>
          <w:szCs w:val="32"/>
          <w:lang w:val="en-US" w:eastAsia="zh-CN" w:bidi="ar"/>
        </w:rPr>
        <w:t>实施</w:t>
      </w:r>
      <w:r>
        <w:rPr>
          <w:rFonts w:hint="eastAsia" w:cs="仿宋_GB231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firstLineChars="200"/>
        <w:textAlignment w:val="auto"/>
        <w:rPr>
          <w:rFonts w:hint="eastAsia" w:ascii="黑体" w:hAnsi="黑体" w:eastAsia="黑体" w:cs="黑体"/>
          <w:lang w:val="en-US" w:eastAsia="zh-CN"/>
        </w:rPr>
      </w:pPr>
      <w:r>
        <w:rPr>
          <w:rFonts w:hint="eastAsia" w:ascii="黑体" w:hAnsi="黑体" w:eastAsia="黑体" w:cs="黑体"/>
          <w:lang w:val="en-US" w:eastAsia="zh-CN"/>
        </w:rPr>
        <w:t>五、审议《韶关市浈江区儿童发展规划（2021-2030年）（稿）》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firstLineChars="200"/>
        <w:textAlignment w:val="auto"/>
        <w:rPr>
          <w:rFonts w:hint="default"/>
          <w:lang w:val="en-US" w:eastAsia="zh-CN"/>
        </w:rPr>
      </w:pPr>
      <w:r>
        <w:rPr>
          <w:rFonts w:hint="eastAsia"/>
          <w:lang w:val="en-US" w:eastAsia="zh-CN"/>
        </w:rPr>
        <w:t>会议审议并原则通过了《韶关市浈江区儿童发展规划（2021-2030年）（稿）》。</w:t>
      </w:r>
      <w:r>
        <w:rPr>
          <w:rFonts w:hint="eastAsia"/>
          <w:b/>
          <w:bCs/>
          <w:lang w:val="en-US" w:eastAsia="zh-CN"/>
        </w:rPr>
        <w:t>会议议定，</w:t>
      </w:r>
      <w:r>
        <w:rPr>
          <w:rFonts w:hint="eastAsia"/>
          <w:lang w:val="en-US" w:eastAsia="zh-CN"/>
        </w:rPr>
        <w:t>由区妇儿工委根据会</w:t>
      </w:r>
      <w:r>
        <w:rPr>
          <w:rFonts w:hint="eastAsia" w:ascii="仿宋_GB2312" w:hAnsi="仿宋_GB2312" w:eastAsia="仿宋_GB2312" w:cs="仿宋_GB2312"/>
          <w:lang w:eastAsia="zh-CN"/>
        </w:rPr>
        <w:t>议意见修改完善后，</w:t>
      </w:r>
      <w:r>
        <w:rPr>
          <w:rFonts w:hint="eastAsia" w:cs="仿宋_GB2312"/>
          <w:lang w:val="en-US" w:eastAsia="zh-CN"/>
        </w:rPr>
        <w:t>按</w:t>
      </w:r>
      <w:r>
        <w:rPr>
          <w:rFonts w:hint="eastAsia" w:ascii="仿宋_GB2312" w:hAnsi="宋体" w:eastAsia="仿宋_GB2312" w:cs="仿宋_GB2312"/>
          <w:color w:val="auto"/>
          <w:kern w:val="0"/>
          <w:sz w:val="32"/>
          <w:szCs w:val="32"/>
          <w:lang w:val="en-US" w:eastAsia="zh-CN" w:bidi="ar"/>
        </w:rPr>
        <w:t>程序</w:t>
      </w:r>
      <w:r>
        <w:rPr>
          <w:rFonts w:hint="eastAsia" w:ascii="仿宋_GB2312" w:hAnsi="仿宋_GB2312" w:eastAsia="仿宋_GB2312" w:cs="仿宋_GB2312"/>
          <w:color w:val="000000"/>
          <w:kern w:val="0"/>
          <w:sz w:val="32"/>
          <w:szCs w:val="32"/>
          <w:lang w:val="en-US" w:eastAsia="zh-CN" w:bidi="ar"/>
        </w:rPr>
        <w:t>印发</w:t>
      </w:r>
      <w:r>
        <w:rPr>
          <w:rFonts w:hint="eastAsia" w:cs="仿宋_GB2312"/>
          <w:color w:val="000000"/>
          <w:kern w:val="0"/>
          <w:sz w:val="32"/>
          <w:szCs w:val="32"/>
          <w:lang w:val="en-US" w:eastAsia="zh-CN" w:bidi="ar"/>
        </w:rPr>
        <w:t>实施</w:t>
      </w:r>
      <w:r>
        <w:rPr>
          <w:rFonts w:hint="eastAsia" w:cs="仿宋_GB231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firstLineChars="200"/>
        <w:jc w:val="left"/>
        <w:textAlignment w:val="auto"/>
        <w:rPr>
          <w:rFonts w:hint="eastAsia" w:ascii="黑体" w:hAnsi="黑体" w:eastAsia="黑体" w:cs="黑体"/>
          <w:lang w:val="en-US" w:eastAsia="zh-CN"/>
        </w:rPr>
      </w:pPr>
      <w:r>
        <w:rPr>
          <w:rFonts w:hint="eastAsia" w:ascii="黑体" w:hAnsi="黑体" w:eastAsia="黑体" w:cs="黑体"/>
          <w:lang w:val="en-US" w:eastAsia="zh-CN"/>
        </w:rPr>
        <w:t>六、研究追加风采街道办事处四个便民服务中心项目区级配套资金预算的有关事宜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firstLineChars="200"/>
        <w:textAlignment w:val="bottom"/>
        <w:rPr>
          <w:rFonts w:hint="eastAsia" w:ascii="仿宋_GB2312" w:hAnsi="宋体" w:eastAsia="仿宋_GB2312" w:cs="仿宋_GB2312"/>
          <w:color w:val="000000"/>
          <w:kern w:val="0"/>
          <w:sz w:val="32"/>
          <w:szCs w:val="32"/>
          <w:lang w:val="en-US" w:eastAsia="zh-CN"/>
        </w:rPr>
      </w:pPr>
      <w:r>
        <w:rPr>
          <w:rFonts w:hint="eastAsia"/>
          <w:lang w:val="en-US" w:eastAsia="zh-CN"/>
        </w:rPr>
        <w:t>会议听取了区民政局关</w:t>
      </w:r>
      <w:r>
        <w:rPr>
          <w:rFonts w:hint="eastAsia" w:ascii="仿宋_GB2312" w:hAnsi="仿宋_GB2312" w:eastAsia="仿宋_GB2312" w:cs="仿宋_GB2312"/>
          <w:color w:val="000000"/>
          <w:kern w:val="0"/>
          <w:sz w:val="32"/>
          <w:szCs w:val="32"/>
          <w:lang w:val="en-US" w:eastAsia="zh-CN"/>
        </w:rPr>
        <w:t>于追加风采街道办事处四个便民服务中心项目区级配套资金预算的汇报</w:t>
      </w:r>
      <w:r>
        <w:rPr>
          <w:rFonts w:hint="eastAsia"/>
          <w:lang w:val="en-US" w:eastAsia="zh-CN"/>
        </w:rPr>
        <w:t>。</w:t>
      </w:r>
      <w:r>
        <w:rPr>
          <w:rFonts w:hint="eastAsia" w:ascii="仿宋_GB2312" w:hAnsi="仿宋_GB2312" w:eastAsia="仿宋_GB2312" w:cs="仿宋_GB2312"/>
          <w:b/>
          <w:bCs/>
          <w:color w:val="000000"/>
          <w:kern w:val="0"/>
          <w:sz w:val="32"/>
          <w:szCs w:val="32"/>
          <w:lang w:val="en-US" w:eastAsia="zh-CN"/>
        </w:rPr>
        <w:t>会议</w:t>
      </w:r>
      <w:r>
        <w:rPr>
          <w:rFonts w:hint="eastAsia" w:cs="仿宋_GB2312"/>
          <w:b/>
          <w:bCs/>
          <w:color w:val="000000"/>
          <w:kern w:val="0"/>
          <w:sz w:val="32"/>
          <w:szCs w:val="32"/>
          <w:lang w:val="en-US" w:eastAsia="zh-CN"/>
        </w:rPr>
        <w:t>议定，</w:t>
      </w:r>
      <w:r>
        <w:rPr>
          <w:rFonts w:hint="eastAsia" w:cs="仿宋_GB2312"/>
          <w:color w:val="000000"/>
          <w:kern w:val="0"/>
          <w:sz w:val="32"/>
          <w:szCs w:val="32"/>
          <w:lang w:val="en-US" w:eastAsia="zh-CN"/>
        </w:rPr>
        <w:t>原则</w:t>
      </w:r>
      <w:r>
        <w:rPr>
          <w:rFonts w:hint="eastAsia" w:ascii="仿宋_GB2312" w:hAnsi="仿宋_GB2312" w:eastAsia="仿宋_GB2312" w:cs="仿宋_GB2312"/>
          <w:color w:val="000000"/>
          <w:kern w:val="0"/>
          <w:sz w:val="32"/>
          <w:szCs w:val="32"/>
          <w:lang w:val="en-US" w:eastAsia="zh-CN"/>
        </w:rPr>
        <w:t>同意追加风采街道办事处四个便民服务中心项目区级配套资金预算</w:t>
      </w:r>
      <w:r>
        <w:rPr>
          <w:rFonts w:hint="eastAsia" w:cs="仿宋_GB2312"/>
          <w:color w:val="000000"/>
          <w:kern w:val="0"/>
          <w:sz w:val="32"/>
          <w:szCs w:val="32"/>
          <w:lang w:val="en-US" w:eastAsia="zh-CN"/>
        </w:rPr>
        <w:t>60万元。</w:t>
      </w:r>
      <w:r>
        <w:rPr>
          <w:rFonts w:hint="eastAsia" w:cs="仿宋_GB2312"/>
          <w:b/>
          <w:bCs/>
          <w:color w:val="000000"/>
          <w:kern w:val="0"/>
          <w:sz w:val="32"/>
          <w:szCs w:val="32"/>
          <w:lang w:val="en-US" w:eastAsia="zh-CN"/>
        </w:rPr>
        <w:t>会议要求，</w:t>
      </w:r>
      <w:r>
        <w:rPr>
          <w:rFonts w:hint="eastAsia" w:ascii="仿宋_GB2312" w:hAnsi="仿宋_GB2312" w:eastAsia="仿宋_GB2312" w:cs="仿宋_GB2312"/>
          <w:color w:val="000000"/>
          <w:kern w:val="0"/>
          <w:sz w:val="32"/>
          <w:szCs w:val="32"/>
          <w:lang w:val="en-US" w:eastAsia="zh-CN"/>
        </w:rPr>
        <w:t>区</w:t>
      </w:r>
      <w:r>
        <w:rPr>
          <w:rFonts w:hint="eastAsia" w:cs="仿宋_GB2312"/>
          <w:color w:val="000000"/>
          <w:kern w:val="0"/>
          <w:sz w:val="32"/>
          <w:szCs w:val="32"/>
          <w:lang w:val="en-US" w:eastAsia="zh-CN"/>
        </w:rPr>
        <w:t>民政</w:t>
      </w:r>
      <w:r>
        <w:rPr>
          <w:rFonts w:hint="eastAsia" w:ascii="仿宋_GB2312" w:hAnsi="仿宋_GB2312" w:eastAsia="仿宋_GB2312" w:cs="仿宋_GB2312"/>
          <w:color w:val="000000"/>
          <w:kern w:val="0"/>
          <w:sz w:val="32"/>
          <w:szCs w:val="32"/>
          <w:lang w:val="en-US" w:eastAsia="zh-CN"/>
        </w:rPr>
        <w:t>局</w:t>
      </w:r>
      <w:r>
        <w:rPr>
          <w:rFonts w:hint="eastAsia" w:cs="仿宋_GB2312"/>
          <w:color w:val="000000"/>
          <w:kern w:val="0"/>
          <w:sz w:val="32"/>
          <w:szCs w:val="32"/>
          <w:lang w:val="en-US" w:eastAsia="zh-CN"/>
        </w:rPr>
        <w:t>要加强日常监督管理，依法依规使用资金，</w:t>
      </w:r>
      <w:r>
        <w:rPr>
          <w:rFonts w:hint="eastAsia" w:ascii="仿宋_GB2312" w:hAnsi="宋体" w:eastAsia="仿宋_GB2312" w:cs="仿宋_GB2312"/>
          <w:color w:val="000000"/>
          <w:kern w:val="0"/>
          <w:sz w:val="32"/>
          <w:szCs w:val="32"/>
        </w:rPr>
        <w:t>提升便民服务</w:t>
      </w:r>
      <w:r>
        <w:rPr>
          <w:rFonts w:hint="eastAsia" w:hAnsi="宋体" w:cs="仿宋_GB2312"/>
          <w:color w:val="000000"/>
          <w:kern w:val="0"/>
          <w:sz w:val="32"/>
          <w:szCs w:val="32"/>
          <w:lang w:val="en-US" w:eastAsia="zh-CN"/>
        </w:rPr>
        <w:t>水平</w:t>
      </w:r>
      <w:r>
        <w:rPr>
          <w:rFonts w:hint="eastAsia" w:ascii="仿宋_GB2312" w:hAnsi="宋体" w:eastAsia="仿宋_GB2312" w:cs="仿宋_GB2312"/>
          <w:color w:val="000000"/>
          <w:kern w:val="0"/>
          <w:sz w:val="32"/>
          <w:szCs w:val="32"/>
        </w:rPr>
        <w:t>，切实为广大办事群众提供全方位、高质量的服务。</w:t>
      </w:r>
    </w:p>
    <w:p>
      <w:pPr>
        <w:pStyle w:val="9"/>
        <w:keepNext w:val="0"/>
        <w:keepLines w:val="0"/>
        <w:pageBreakBefore w:val="0"/>
        <w:numPr>
          <w:ilvl w:val="0"/>
          <w:numId w:val="0"/>
        </w:numPr>
        <w:kinsoku/>
        <w:wordWrap/>
        <w:overflowPunct/>
        <w:topLinePunct w:val="0"/>
        <w:autoSpaceDE/>
        <w:autoSpaceDN/>
        <w:bidi w:val="0"/>
        <w:adjustRightInd/>
        <w:snapToGrid/>
        <w:spacing w:line="48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七、研究调整园区专项债资金用于寮浈共建标准厂房二期费用的有关事宜</w:t>
      </w:r>
    </w:p>
    <w:p>
      <w:pPr>
        <w:pStyle w:val="9"/>
        <w:keepNext w:val="0"/>
        <w:keepLines w:val="0"/>
        <w:pageBreakBefore w:val="0"/>
        <w:numPr>
          <w:ilvl w:val="0"/>
          <w:numId w:val="0"/>
        </w:numPr>
        <w:kinsoku/>
        <w:wordWrap/>
        <w:overflowPunct/>
        <w:topLinePunct w:val="0"/>
        <w:autoSpaceDE/>
        <w:autoSpaceDN/>
        <w:bidi w:val="0"/>
        <w:adjustRightInd/>
        <w:snapToGrid/>
        <w:spacing w:line="480" w:lineRule="exact"/>
        <w:ind w:firstLine="640" w:firstLineChars="200"/>
        <w:textAlignment w:val="auto"/>
        <w:rPr>
          <w:rFonts w:hint="default" w:ascii="仿宋_GB2312" w:hAnsi="仿宋_GB2312" w:cs="仿宋_GB2312"/>
          <w:sz w:val="32"/>
          <w:szCs w:val="32"/>
          <w:lang w:val="en-US" w:eastAsia="zh-CN"/>
        </w:rPr>
      </w:pPr>
      <w:r>
        <w:rPr>
          <w:rFonts w:hint="eastAsia" w:ascii="仿宋_GB2312" w:hAnsi="仿宋_GB2312" w:cs="仿宋_GB2312"/>
          <w:sz w:val="32"/>
          <w:szCs w:val="32"/>
          <w:lang w:val="en-US" w:eastAsia="zh-CN"/>
        </w:rPr>
        <w:t>会议听取了区产业园管委会关于调整园区专项债资金用于寮浈共建标准厂房二期费用的汇报。</w:t>
      </w:r>
      <w:r>
        <w:rPr>
          <w:rFonts w:hint="eastAsia" w:ascii="仿宋_GB2312" w:hAnsi="仿宋_GB2312" w:cs="仿宋_GB2312"/>
          <w:b/>
          <w:bCs/>
          <w:sz w:val="32"/>
          <w:szCs w:val="32"/>
          <w:lang w:val="en-US" w:eastAsia="zh-CN"/>
        </w:rPr>
        <w:t>会议议定，</w:t>
      </w:r>
      <w:r>
        <w:rPr>
          <w:rFonts w:hint="eastAsia" w:ascii="仿宋_GB2312" w:hAnsi="仿宋_GB2312" w:cs="仿宋_GB2312"/>
          <w:sz w:val="32"/>
          <w:szCs w:val="32"/>
          <w:lang w:val="en-US" w:eastAsia="zh-CN"/>
        </w:rPr>
        <w:t>原则同意调整园区专项债资金10200万元用于寮浈共建标准厂房二期费用，由区产业园管委会按程序报区委常委会审议。</w:t>
      </w:r>
    </w:p>
    <w:p>
      <w:pPr>
        <w:pStyle w:val="8"/>
        <w:keepNext w:val="0"/>
        <w:keepLines w:val="0"/>
        <w:pageBreakBefore w:val="0"/>
        <w:numPr>
          <w:ilvl w:val="0"/>
          <w:numId w:val="0"/>
        </w:numPr>
        <w:kinsoku/>
        <w:wordWrap/>
        <w:overflowPunct/>
        <w:topLinePunct w:val="0"/>
        <w:autoSpaceDE/>
        <w:autoSpaceDN/>
        <w:bidi w:val="0"/>
        <w:adjustRightInd/>
        <w:snapToGrid/>
        <w:spacing w:line="480" w:lineRule="exact"/>
        <w:ind w:firstLine="640" w:firstLineChars="200"/>
        <w:rPr>
          <w:rFonts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480" w:lineRule="exact"/>
        <w:ind w:firstLine="642" w:firstLineChars="200"/>
        <w:textAlignment w:val="auto"/>
        <w:rPr>
          <w:rFonts w:hint="eastAsia"/>
        </w:rPr>
      </w:pPr>
      <w:r>
        <w:rPr>
          <w:rFonts w:hint="eastAsia"/>
          <w:b/>
          <w:bCs/>
        </w:rPr>
        <w:t>出席</w:t>
      </w:r>
      <w:r>
        <w:rPr>
          <w:rFonts w:hint="eastAsia"/>
        </w:rPr>
        <w:t>：鲁锦锋、</w:t>
      </w:r>
      <w:r>
        <w:rPr>
          <w:rFonts w:hint="eastAsia"/>
          <w:lang w:val="en-US" w:eastAsia="zh-CN"/>
        </w:rPr>
        <w:t>罗奕文</w:t>
      </w:r>
      <w:r>
        <w:rPr>
          <w:rFonts w:hint="eastAsia"/>
          <w:u w:val="none"/>
          <w:lang w:val="en-US" w:eastAsia="zh-CN"/>
        </w:rPr>
        <w:t>、黄灿光</w:t>
      </w:r>
      <w:r>
        <w:rPr>
          <w:rFonts w:hint="eastAsia"/>
          <w:spacing w:val="6"/>
          <w:sz w:val="32"/>
          <w:lang w:val="en-US" w:eastAsia="zh-CN"/>
        </w:rPr>
        <w:t>、</w:t>
      </w:r>
      <w:r>
        <w:rPr>
          <w:rFonts w:hint="eastAsia"/>
          <w:u w:val="none"/>
          <w:lang w:val="en-US" w:eastAsia="zh-CN"/>
        </w:rPr>
        <w:t>马细妹、李朝</w:t>
      </w:r>
      <w:r>
        <w:rPr>
          <w:rFonts w:hint="eastAsia"/>
          <w:lang w:val="en-US" w:eastAsia="zh-CN"/>
        </w:rPr>
        <w:t>亮、徐湘宜</w:t>
      </w:r>
      <w:r>
        <w:rPr>
          <w:rFonts w:hint="eastAsia"/>
        </w:rPr>
        <w:t>。</w:t>
      </w:r>
    </w:p>
    <w:p>
      <w:pPr>
        <w:keepNext w:val="0"/>
        <w:keepLines w:val="0"/>
        <w:pageBreakBefore w:val="0"/>
        <w:widowControl w:val="0"/>
        <w:kinsoku/>
        <w:wordWrap/>
        <w:overflowPunct/>
        <w:topLinePunct w:val="0"/>
        <w:autoSpaceDE/>
        <w:autoSpaceDN/>
        <w:bidi w:val="0"/>
        <w:adjustRightInd/>
        <w:snapToGrid/>
        <w:spacing w:line="480" w:lineRule="exact"/>
        <w:ind w:firstLine="642" w:firstLineChars="200"/>
        <w:textAlignment w:val="auto"/>
        <w:rPr>
          <w:rFonts w:hint="eastAsia"/>
        </w:rPr>
      </w:pPr>
      <w:r>
        <w:rPr>
          <w:rFonts w:hint="eastAsia"/>
          <w:b/>
          <w:bCs/>
          <w:lang w:val="en-US" w:eastAsia="zh-CN"/>
        </w:rPr>
        <w:t>缺席：</w:t>
      </w:r>
      <w:r>
        <w:rPr>
          <w:rFonts w:hint="eastAsia"/>
          <w:lang w:val="en-US" w:eastAsia="zh-CN"/>
        </w:rPr>
        <w:t>何爱华</w:t>
      </w:r>
      <w:r>
        <w:rPr>
          <w:rFonts w:hint="eastAsia"/>
          <w:lang w:eastAsia="zh-CN"/>
        </w:rPr>
        <w:t>（</w:t>
      </w:r>
      <w:r>
        <w:rPr>
          <w:rFonts w:hint="eastAsia" w:ascii="仿宋_GB2312" w:hAnsi="仿宋_GB2312" w:eastAsia="仿宋_GB2312" w:cs="仿宋_GB2312"/>
          <w:b w:val="0"/>
          <w:bCs w:val="0"/>
          <w:kern w:val="2"/>
          <w:sz w:val="32"/>
          <w:szCs w:val="32"/>
          <w:lang w:val="en-US" w:eastAsia="zh-CN" w:bidi="ar-SA"/>
        </w:rPr>
        <w:t>参加2022年第二期县处级干部进修班学习）、</w:t>
      </w:r>
      <w:r>
        <w:rPr>
          <w:rFonts w:hint="eastAsia"/>
          <w:lang w:val="en-US" w:eastAsia="zh-CN"/>
        </w:rPr>
        <w:t>陈晟平（陪同市人大代表调研）</w:t>
      </w:r>
      <w:r>
        <w:rPr>
          <w:rFonts w:hint="eastAsia"/>
          <w:lang w:eastAsia="zh-CN"/>
        </w:rPr>
        <w:t>。</w:t>
      </w:r>
    </w:p>
    <w:p>
      <w:pPr>
        <w:pStyle w:val="7"/>
        <w:keepNext w:val="0"/>
        <w:keepLines w:val="0"/>
        <w:pageBreakBefore w:val="0"/>
        <w:widowControl w:val="0"/>
        <w:kinsoku/>
        <w:wordWrap/>
        <w:overflowPunct/>
        <w:topLinePunct w:val="0"/>
        <w:autoSpaceDE/>
        <w:autoSpaceDN/>
        <w:bidi w:val="0"/>
        <w:adjustRightInd/>
        <w:snapToGrid/>
        <w:spacing w:before="0" w:line="480" w:lineRule="exact"/>
        <w:ind w:left="0" w:leftChars="0" w:firstLine="686" w:firstLineChars="200"/>
        <w:textAlignment w:val="auto"/>
        <w:rPr>
          <w:rFonts w:hint="eastAsia"/>
        </w:rPr>
      </w:pPr>
      <w:r>
        <w:rPr>
          <w:rFonts w:hint="eastAsia"/>
          <w:b/>
          <w:bCs/>
          <w:spacing w:val="11"/>
          <w:sz w:val="32"/>
        </w:rPr>
        <w:t>列席</w:t>
      </w:r>
      <w:r>
        <w:rPr>
          <w:rFonts w:hint="eastAsia"/>
          <w:spacing w:val="11"/>
          <w:sz w:val="32"/>
        </w:rPr>
        <w:t>：</w:t>
      </w:r>
      <w:r>
        <w:rPr>
          <w:rFonts w:hint="eastAsia"/>
          <w:spacing w:val="11"/>
          <w:sz w:val="32"/>
          <w:lang w:val="en-US" w:eastAsia="zh-CN"/>
        </w:rPr>
        <w:t>张玉花、黎剑、郭志毅</w:t>
      </w:r>
      <w:r>
        <w:rPr>
          <w:rFonts w:hint="eastAsia"/>
          <w:spacing w:val="11"/>
          <w:sz w:val="32"/>
          <w:u w:val="none"/>
          <w:lang w:val="en-US" w:eastAsia="zh-CN"/>
        </w:rPr>
        <w:t>；</w:t>
      </w:r>
      <w:r>
        <w:rPr>
          <w:rFonts w:hint="eastAsia"/>
          <w:spacing w:val="11"/>
          <w:sz w:val="32"/>
        </w:rPr>
        <w:t>区政府</w:t>
      </w:r>
      <w:r>
        <w:rPr>
          <w:rFonts w:hint="eastAsia"/>
          <w:spacing w:val="11"/>
          <w:sz w:val="32"/>
          <w:lang w:val="en-US" w:eastAsia="zh-CN"/>
        </w:rPr>
        <w:t>办公室</w:t>
      </w:r>
      <w:r>
        <w:rPr>
          <w:rFonts w:hint="eastAsia"/>
          <w:spacing w:val="11"/>
          <w:sz w:val="32"/>
          <w:lang w:eastAsia="zh-CN"/>
        </w:rPr>
        <w:t>梁吉兵、</w:t>
      </w:r>
      <w:r>
        <w:rPr>
          <w:rFonts w:hint="eastAsia"/>
          <w:spacing w:val="11"/>
          <w:sz w:val="32"/>
          <w:lang w:val="en-US" w:eastAsia="zh-CN"/>
        </w:rPr>
        <w:t>冯</w:t>
      </w:r>
      <w:r>
        <w:rPr>
          <w:rFonts w:hint="eastAsia"/>
          <w:lang w:val="en-US" w:eastAsia="zh-CN"/>
        </w:rPr>
        <w:t>华斌、</w:t>
      </w:r>
      <w:r>
        <w:rPr>
          <w:rFonts w:hint="eastAsia"/>
          <w:lang w:eastAsia="zh-CN"/>
        </w:rPr>
        <w:t>刘美军</w:t>
      </w:r>
      <w:r>
        <w:rPr>
          <w:rFonts w:hint="eastAsia"/>
        </w:rPr>
        <w:t>、</w:t>
      </w:r>
      <w:r>
        <w:rPr>
          <w:rFonts w:hint="eastAsia"/>
          <w:lang w:val="en-US" w:eastAsia="zh-CN"/>
        </w:rPr>
        <w:t>黄世敏、陈鹏</w:t>
      </w:r>
      <w:r>
        <w:rPr>
          <w:rFonts w:hint="eastAsia"/>
        </w:rPr>
        <w:t>，</w:t>
      </w:r>
      <w:r>
        <w:rPr>
          <w:rFonts w:hint="eastAsia"/>
          <w:lang w:val="en-US" w:eastAsia="zh-CN"/>
        </w:rPr>
        <w:t>区委宣传部刘汉聪，区委政法委邓伟霖，</w:t>
      </w:r>
      <w:r>
        <w:rPr>
          <w:rFonts w:hint="eastAsia"/>
        </w:rPr>
        <w:t>区发改局</w:t>
      </w:r>
      <w:r>
        <w:rPr>
          <w:rFonts w:hint="eastAsia"/>
          <w:lang w:val="en-US" w:eastAsia="zh-CN"/>
        </w:rPr>
        <w:t>邱斌</w:t>
      </w:r>
      <w:r>
        <w:rPr>
          <w:rFonts w:hint="eastAsia"/>
        </w:rPr>
        <w:t>，区教育局</w:t>
      </w:r>
      <w:r>
        <w:rPr>
          <w:rFonts w:hint="eastAsia"/>
          <w:lang w:val="en-US" w:eastAsia="zh-CN"/>
        </w:rPr>
        <w:t>余党明</w:t>
      </w:r>
      <w:r>
        <w:rPr>
          <w:rFonts w:hint="eastAsia"/>
          <w:spacing w:val="6"/>
          <w:sz w:val="32"/>
        </w:rPr>
        <w:t>，区工信局</w:t>
      </w:r>
      <w:r>
        <w:rPr>
          <w:rFonts w:hint="eastAsia"/>
          <w:spacing w:val="6"/>
          <w:sz w:val="32"/>
          <w:lang w:val="en-US" w:eastAsia="zh-CN"/>
        </w:rPr>
        <w:t>何丽芳</w:t>
      </w:r>
      <w:r>
        <w:rPr>
          <w:rFonts w:hint="eastAsia"/>
          <w:spacing w:val="6"/>
          <w:sz w:val="32"/>
        </w:rPr>
        <w:t>，</w:t>
      </w:r>
      <w:r>
        <w:rPr>
          <w:rFonts w:hint="eastAsia"/>
          <w:spacing w:val="6"/>
          <w:sz w:val="32"/>
          <w:lang w:val="en-US" w:eastAsia="zh-CN"/>
        </w:rPr>
        <w:t>市公安局浈江分局汤国权，</w:t>
      </w:r>
      <w:r>
        <w:rPr>
          <w:rFonts w:hint="eastAsia"/>
          <w:spacing w:val="6"/>
          <w:sz w:val="32"/>
        </w:rPr>
        <w:t>区民政局</w:t>
      </w:r>
      <w:r>
        <w:rPr>
          <w:rFonts w:hint="eastAsia"/>
          <w:spacing w:val="6"/>
          <w:sz w:val="32"/>
          <w:lang w:val="en-US" w:eastAsia="zh-CN"/>
        </w:rPr>
        <w:t>罗烨红</w:t>
      </w:r>
      <w:r>
        <w:rPr>
          <w:rFonts w:hint="eastAsia"/>
        </w:rPr>
        <w:t>，区司法局</w:t>
      </w:r>
      <w:r>
        <w:rPr>
          <w:rFonts w:hint="eastAsia"/>
          <w:lang w:val="en-US" w:eastAsia="zh-CN"/>
        </w:rPr>
        <w:t>肖广文</w:t>
      </w:r>
      <w:r>
        <w:rPr>
          <w:rFonts w:hint="eastAsia"/>
        </w:rPr>
        <w:t>，区财政局</w:t>
      </w:r>
      <w:r>
        <w:rPr>
          <w:rFonts w:hint="eastAsia"/>
          <w:lang w:val="en-US" w:eastAsia="zh-CN"/>
        </w:rPr>
        <w:t>余华</w:t>
      </w:r>
      <w:r>
        <w:rPr>
          <w:rFonts w:hint="eastAsia"/>
        </w:rPr>
        <w:t>，区人社局曾开全，区自然资源</w:t>
      </w:r>
      <w:r>
        <w:rPr>
          <w:rFonts w:hint="eastAsia"/>
          <w:spacing w:val="6"/>
          <w:sz w:val="32"/>
        </w:rPr>
        <w:t>局</w:t>
      </w:r>
      <w:r>
        <w:rPr>
          <w:rFonts w:hint="eastAsia"/>
          <w:spacing w:val="6"/>
          <w:sz w:val="32"/>
          <w:lang w:val="en-US" w:eastAsia="zh-CN"/>
        </w:rPr>
        <w:t>农建新</w:t>
      </w:r>
      <w:r>
        <w:rPr>
          <w:rFonts w:hint="eastAsia"/>
          <w:spacing w:val="6"/>
          <w:sz w:val="32"/>
        </w:rPr>
        <w:t>，区住建局</w:t>
      </w:r>
      <w:r>
        <w:rPr>
          <w:rFonts w:hint="eastAsia"/>
          <w:spacing w:val="6"/>
          <w:sz w:val="32"/>
          <w:lang w:val="en-US" w:eastAsia="zh-CN"/>
        </w:rPr>
        <w:t>张丁旺</w:t>
      </w:r>
      <w:r>
        <w:rPr>
          <w:rFonts w:hint="eastAsia"/>
          <w:spacing w:val="6"/>
          <w:sz w:val="32"/>
        </w:rPr>
        <w:t>，区农业农村局</w:t>
      </w:r>
      <w:r>
        <w:rPr>
          <w:rFonts w:hint="eastAsia"/>
          <w:spacing w:val="6"/>
          <w:sz w:val="32"/>
          <w:lang w:val="en-US" w:eastAsia="zh-CN"/>
        </w:rPr>
        <w:t>李建华</w:t>
      </w:r>
      <w:r>
        <w:rPr>
          <w:rFonts w:hint="eastAsia"/>
          <w:spacing w:val="6"/>
          <w:sz w:val="32"/>
        </w:rPr>
        <w:t>，区文旅体局</w:t>
      </w:r>
      <w:r>
        <w:rPr>
          <w:rFonts w:hint="eastAsia"/>
          <w:spacing w:val="6"/>
          <w:sz w:val="32"/>
          <w:lang w:val="en-US" w:eastAsia="zh-CN"/>
        </w:rPr>
        <w:t>邓丽娟</w:t>
      </w:r>
      <w:r>
        <w:rPr>
          <w:rFonts w:hint="eastAsia"/>
          <w:spacing w:val="-6"/>
          <w:sz w:val="32"/>
        </w:rPr>
        <w:t>，区卫</w:t>
      </w:r>
      <w:r>
        <w:rPr>
          <w:rFonts w:hint="eastAsia"/>
          <w:spacing w:val="-6"/>
          <w:sz w:val="32"/>
        </w:rPr>
        <w:t>生健康局雷小军，</w:t>
      </w:r>
      <w:r>
        <w:rPr>
          <w:rFonts w:hint="eastAsia"/>
          <w:spacing w:val="-6"/>
          <w:sz w:val="32"/>
          <w:lang w:val="en-US" w:eastAsia="zh-CN"/>
        </w:rPr>
        <w:t>区退役军人事务局曹志文，</w:t>
      </w:r>
      <w:r>
        <w:rPr>
          <w:rFonts w:hint="eastAsia"/>
          <w:spacing w:val="-6"/>
          <w:sz w:val="32"/>
        </w:rPr>
        <w:t>区应急管理局</w:t>
      </w:r>
      <w:r>
        <w:rPr>
          <w:rFonts w:hint="eastAsia"/>
          <w:spacing w:val="-6"/>
          <w:sz w:val="32"/>
          <w:lang w:val="en-US" w:eastAsia="zh-CN"/>
        </w:rPr>
        <w:t>成桂</w:t>
      </w:r>
      <w:r>
        <w:rPr>
          <w:rFonts w:hint="eastAsia"/>
          <w:lang w:val="en-US" w:eastAsia="zh-CN"/>
        </w:rPr>
        <w:t>斌</w:t>
      </w:r>
      <w:r>
        <w:rPr>
          <w:rFonts w:hint="eastAsia"/>
        </w:rPr>
        <w:t>，区审计局郑军文，区市场监管局钟沛珍，区统计局</w:t>
      </w:r>
      <w:r>
        <w:rPr>
          <w:rFonts w:hint="eastAsia"/>
          <w:lang w:val="en-US" w:eastAsia="zh-CN"/>
        </w:rPr>
        <w:t>许波</w:t>
      </w:r>
      <w:r>
        <w:rPr>
          <w:rFonts w:hint="eastAsia"/>
        </w:rPr>
        <w:t>，</w:t>
      </w:r>
      <w:r>
        <w:rPr>
          <w:rFonts w:hint="eastAsia"/>
          <w:lang w:val="en-US" w:eastAsia="zh-CN"/>
        </w:rPr>
        <w:t>区医保</w:t>
      </w:r>
      <w:r>
        <w:rPr>
          <w:rFonts w:hint="eastAsia"/>
          <w:spacing w:val="-6"/>
          <w:sz w:val="32"/>
          <w:lang w:val="en-US" w:eastAsia="zh-CN"/>
        </w:rPr>
        <w:t>局罗修鹏，</w:t>
      </w:r>
      <w:r>
        <w:rPr>
          <w:rFonts w:hint="eastAsia"/>
          <w:spacing w:val="-6"/>
          <w:sz w:val="32"/>
        </w:rPr>
        <w:t>区城管和执法局</w:t>
      </w:r>
      <w:r>
        <w:rPr>
          <w:rFonts w:hint="eastAsia"/>
          <w:spacing w:val="-6"/>
          <w:sz w:val="32"/>
          <w:lang w:val="en-US" w:eastAsia="zh-CN"/>
        </w:rPr>
        <w:t>叶伟国</w:t>
      </w:r>
      <w:r>
        <w:rPr>
          <w:rFonts w:hint="eastAsia"/>
          <w:spacing w:val="-6"/>
          <w:sz w:val="32"/>
        </w:rPr>
        <w:t>，</w:t>
      </w:r>
      <w:r>
        <w:rPr>
          <w:rFonts w:hint="eastAsia"/>
          <w:spacing w:val="-6"/>
          <w:sz w:val="32"/>
          <w:lang w:val="en-US" w:eastAsia="zh-CN"/>
        </w:rPr>
        <w:t>区政务服务数据管理局何先</w:t>
      </w:r>
      <w:r>
        <w:rPr>
          <w:rFonts w:hint="eastAsia"/>
          <w:lang w:val="en-US" w:eastAsia="zh-CN"/>
        </w:rPr>
        <w:t>胜，区机关事务管理局聂慧臣，</w:t>
      </w:r>
      <w:r>
        <w:rPr>
          <w:rFonts w:hint="eastAsia"/>
        </w:rPr>
        <w:t>区产业园管委会刘朝晖，</w:t>
      </w:r>
      <w:r>
        <w:rPr>
          <w:rFonts w:hint="eastAsia"/>
          <w:lang w:val="en-US" w:eastAsia="zh-CN"/>
        </w:rPr>
        <w:t>区妇联李颖，区税务局陈卫国，</w:t>
      </w:r>
      <w:r>
        <w:rPr>
          <w:rFonts w:hint="eastAsia"/>
          <w:spacing w:val="6"/>
          <w:sz w:val="32"/>
          <w:lang w:val="en-US" w:eastAsia="zh-CN"/>
        </w:rPr>
        <w:t>区消防救援大队于卫平</w:t>
      </w:r>
      <w:r>
        <w:rPr>
          <w:rFonts w:hint="eastAsia"/>
          <w:lang w:val="en-US" w:eastAsia="zh-CN"/>
        </w:rPr>
        <w:t>，</w:t>
      </w:r>
      <w:r>
        <w:rPr>
          <w:rFonts w:hint="eastAsia"/>
          <w:spacing w:val="6"/>
          <w:sz w:val="32"/>
        </w:rPr>
        <w:t>市生态环境局浈江分局</w:t>
      </w:r>
      <w:r>
        <w:rPr>
          <w:rFonts w:hint="eastAsia"/>
          <w:spacing w:val="6"/>
          <w:sz w:val="32"/>
          <w:lang w:val="en-US" w:eastAsia="zh-CN"/>
        </w:rPr>
        <w:t>吴思文</w:t>
      </w:r>
      <w:r>
        <w:rPr>
          <w:rFonts w:hint="eastAsia"/>
          <w:spacing w:val="6"/>
          <w:sz w:val="32"/>
        </w:rPr>
        <w:t>，新韶镇罗宇锋，乐园镇</w:t>
      </w:r>
      <w:r>
        <w:rPr>
          <w:rFonts w:hint="eastAsia"/>
          <w:spacing w:val="6"/>
          <w:sz w:val="32"/>
          <w:lang w:val="en-US" w:eastAsia="zh-CN"/>
        </w:rPr>
        <w:t>毛兰萍</w:t>
      </w:r>
      <w:r>
        <w:rPr>
          <w:rFonts w:hint="eastAsia"/>
          <w:spacing w:val="6"/>
          <w:sz w:val="32"/>
        </w:rPr>
        <w:t>，十里亭</w:t>
      </w:r>
      <w:r>
        <w:rPr>
          <w:rFonts w:hint="eastAsia"/>
          <w:spacing w:val="6"/>
          <w:sz w:val="32"/>
          <w:lang w:val="en-US" w:eastAsia="zh-CN"/>
        </w:rPr>
        <w:t>镇饶聪</w:t>
      </w:r>
      <w:r>
        <w:rPr>
          <w:rFonts w:hint="eastAsia"/>
          <w:spacing w:val="6"/>
          <w:sz w:val="32"/>
        </w:rPr>
        <w:t>，</w:t>
      </w:r>
      <w:r>
        <w:rPr>
          <w:rFonts w:hint="eastAsia"/>
          <w:spacing w:val="-6"/>
          <w:sz w:val="32"/>
        </w:rPr>
        <w:t>犁市镇</w:t>
      </w:r>
      <w:r>
        <w:rPr>
          <w:rFonts w:hint="eastAsia"/>
          <w:spacing w:val="-6"/>
          <w:sz w:val="32"/>
          <w:lang w:val="en-US" w:eastAsia="zh-CN"/>
        </w:rPr>
        <w:t>张美成</w:t>
      </w:r>
      <w:r>
        <w:rPr>
          <w:rFonts w:hint="eastAsia"/>
          <w:spacing w:val="-6"/>
          <w:sz w:val="32"/>
        </w:rPr>
        <w:t>，花坪镇</w:t>
      </w:r>
      <w:r>
        <w:rPr>
          <w:rFonts w:hint="eastAsia"/>
          <w:spacing w:val="-6"/>
          <w:sz w:val="32"/>
          <w:lang w:val="en-US" w:eastAsia="zh-CN"/>
        </w:rPr>
        <w:t>曹其永</w:t>
      </w:r>
      <w:r>
        <w:rPr>
          <w:rFonts w:hint="eastAsia"/>
          <w:spacing w:val="-6"/>
          <w:sz w:val="32"/>
        </w:rPr>
        <w:t>，</w:t>
      </w:r>
      <w:r>
        <w:rPr>
          <w:rFonts w:hint="eastAsia"/>
          <w:spacing w:val="-6"/>
          <w:sz w:val="32"/>
          <w:highlight w:val="none"/>
        </w:rPr>
        <w:t>东河办</w:t>
      </w:r>
      <w:r>
        <w:rPr>
          <w:rFonts w:hint="eastAsia"/>
          <w:spacing w:val="-6"/>
          <w:sz w:val="32"/>
          <w:highlight w:val="none"/>
          <w:lang w:val="en-US" w:eastAsia="zh-CN"/>
        </w:rPr>
        <w:t>杨岚</w:t>
      </w:r>
      <w:r>
        <w:rPr>
          <w:rFonts w:hint="eastAsia"/>
          <w:spacing w:val="-6"/>
          <w:sz w:val="32"/>
        </w:rPr>
        <w:t>，车站办</w:t>
      </w:r>
      <w:r>
        <w:rPr>
          <w:rFonts w:hint="eastAsia"/>
          <w:spacing w:val="-6"/>
          <w:sz w:val="32"/>
          <w:lang w:val="en-US" w:eastAsia="zh-CN"/>
        </w:rPr>
        <w:t>卞柯翔</w:t>
      </w:r>
      <w:r>
        <w:rPr>
          <w:rFonts w:hint="eastAsia"/>
          <w:spacing w:val="-6"/>
          <w:sz w:val="32"/>
        </w:rPr>
        <w:t>，风</w:t>
      </w:r>
      <w:r>
        <w:rPr>
          <w:rFonts w:hint="eastAsia"/>
          <w:spacing w:val="-11"/>
          <w:sz w:val="32"/>
        </w:rPr>
        <w:t>采办</w:t>
      </w:r>
      <w:r>
        <w:rPr>
          <w:rFonts w:hint="eastAsia"/>
          <w:spacing w:val="-11"/>
          <w:sz w:val="32"/>
          <w:lang w:val="en-US" w:eastAsia="zh-CN"/>
        </w:rPr>
        <w:t>蔡信然</w:t>
      </w:r>
      <w:r>
        <w:rPr>
          <w:rFonts w:hint="eastAsia"/>
          <w:spacing w:val="-11"/>
          <w:sz w:val="32"/>
        </w:rPr>
        <w:t>，曲仁办</w:t>
      </w:r>
      <w:r>
        <w:rPr>
          <w:rFonts w:hint="eastAsia"/>
          <w:spacing w:val="-11"/>
          <w:sz w:val="32"/>
          <w:lang w:val="en-US" w:eastAsia="zh-CN"/>
        </w:rPr>
        <w:t>吴小林，天行健律师事务所江志平</w:t>
      </w:r>
      <w:r>
        <w:rPr>
          <w:rFonts w:hint="eastAsia"/>
        </w:rPr>
        <w:t>。</w:t>
      </w:r>
    </w:p>
    <w:p>
      <w:pPr>
        <w:pStyle w:val="7"/>
        <w:keepNext w:val="0"/>
        <w:keepLines w:val="0"/>
        <w:pageBreakBefore w:val="0"/>
        <w:widowControl w:val="0"/>
        <w:kinsoku/>
        <w:wordWrap/>
        <w:overflowPunct/>
        <w:topLinePunct w:val="0"/>
        <w:autoSpaceDE/>
        <w:autoSpaceDN/>
        <w:bidi w:val="0"/>
        <w:adjustRightInd/>
        <w:snapToGrid/>
        <w:spacing w:before="0" w:line="480" w:lineRule="exact"/>
        <w:ind w:left="0" w:leftChars="0" w:firstLine="640" w:firstLineChars="200"/>
        <w:textAlignment w:val="auto"/>
        <w:rPr>
          <w:rFonts w:hint="eastAsia"/>
        </w:rPr>
      </w:pPr>
    </w:p>
    <w:p>
      <w:pPr>
        <w:pStyle w:val="7"/>
        <w:keepNext w:val="0"/>
        <w:keepLines w:val="0"/>
        <w:pageBreakBefore w:val="0"/>
        <w:widowControl w:val="0"/>
        <w:kinsoku/>
        <w:wordWrap/>
        <w:overflowPunct/>
        <w:topLinePunct w:val="0"/>
        <w:autoSpaceDE/>
        <w:autoSpaceDN/>
        <w:bidi w:val="0"/>
        <w:adjustRightInd/>
        <w:snapToGrid/>
        <w:spacing w:before="0" w:line="480" w:lineRule="exact"/>
        <w:ind w:left="0" w:leftChars="0" w:firstLine="640" w:firstLineChars="200"/>
        <w:textAlignment w:val="auto"/>
        <w:rPr>
          <w:rFonts w:hint="eastAsia"/>
        </w:rPr>
      </w:pPr>
    </w:p>
    <w:p>
      <w:pPr>
        <w:pStyle w:val="7"/>
        <w:keepNext w:val="0"/>
        <w:keepLines w:val="0"/>
        <w:pageBreakBefore w:val="0"/>
        <w:widowControl w:val="0"/>
        <w:kinsoku/>
        <w:wordWrap/>
        <w:overflowPunct/>
        <w:topLinePunct w:val="0"/>
        <w:autoSpaceDE/>
        <w:autoSpaceDN/>
        <w:bidi w:val="0"/>
        <w:adjustRightInd/>
        <w:snapToGrid/>
        <w:spacing w:before="0" w:line="480" w:lineRule="exact"/>
        <w:ind w:left="0" w:leftChars="0" w:firstLine="640" w:firstLineChars="200"/>
        <w:textAlignment w:val="auto"/>
        <w:rPr>
          <w:rFonts w:hint="eastAsia"/>
        </w:rPr>
      </w:pPr>
    </w:p>
    <w:p>
      <w:pPr>
        <w:pStyle w:val="7"/>
        <w:keepNext w:val="0"/>
        <w:keepLines w:val="0"/>
        <w:pageBreakBefore w:val="0"/>
        <w:widowControl w:val="0"/>
        <w:kinsoku/>
        <w:wordWrap/>
        <w:overflowPunct/>
        <w:topLinePunct w:val="0"/>
        <w:autoSpaceDE/>
        <w:autoSpaceDN/>
        <w:bidi w:val="0"/>
        <w:adjustRightInd/>
        <w:snapToGrid/>
        <w:spacing w:before="0" w:line="480" w:lineRule="exact"/>
        <w:ind w:left="0" w:leftChars="0" w:firstLine="640" w:firstLineChars="200"/>
        <w:textAlignment w:val="auto"/>
        <w:rPr>
          <w:rFonts w:hint="eastAsia"/>
        </w:rPr>
      </w:pPr>
    </w:p>
    <w:p>
      <w:pPr>
        <w:pStyle w:val="7"/>
        <w:keepNext w:val="0"/>
        <w:keepLines w:val="0"/>
        <w:pageBreakBefore w:val="0"/>
        <w:widowControl w:val="0"/>
        <w:kinsoku/>
        <w:wordWrap/>
        <w:overflowPunct/>
        <w:topLinePunct w:val="0"/>
        <w:autoSpaceDE/>
        <w:autoSpaceDN/>
        <w:bidi w:val="0"/>
        <w:adjustRightInd/>
        <w:snapToGrid/>
        <w:spacing w:before="0" w:line="480" w:lineRule="exact"/>
        <w:ind w:left="0" w:leftChars="0" w:firstLine="640" w:firstLineChars="200"/>
        <w:textAlignment w:val="auto"/>
        <w:rPr>
          <w:rFonts w:hint="eastAsia"/>
        </w:rPr>
      </w:pPr>
    </w:p>
    <w:p>
      <w:pPr>
        <w:pStyle w:val="7"/>
        <w:keepNext w:val="0"/>
        <w:keepLines w:val="0"/>
        <w:pageBreakBefore w:val="0"/>
        <w:widowControl w:val="0"/>
        <w:kinsoku/>
        <w:wordWrap/>
        <w:overflowPunct/>
        <w:topLinePunct w:val="0"/>
        <w:autoSpaceDE/>
        <w:autoSpaceDN/>
        <w:bidi w:val="0"/>
        <w:adjustRightInd/>
        <w:snapToGrid/>
        <w:spacing w:before="0" w:line="480" w:lineRule="exact"/>
        <w:ind w:left="0" w:leftChars="0" w:firstLine="640" w:firstLineChars="200"/>
        <w:textAlignment w:val="auto"/>
        <w:rPr>
          <w:rFonts w:hint="eastAsia"/>
        </w:rPr>
      </w:pPr>
    </w:p>
    <w:p>
      <w:pPr>
        <w:pStyle w:val="7"/>
        <w:keepNext w:val="0"/>
        <w:keepLines w:val="0"/>
        <w:pageBreakBefore w:val="0"/>
        <w:widowControl w:val="0"/>
        <w:kinsoku/>
        <w:wordWrap/>
        <w:overflowPunct/>
        <w:topLinePunct w:val="0"/>
        <w:autoSpaceDE/>
        <w:autoSpaceDN/>
        <w:bidi w:val="0"/>
        <w:adjustRightInd/>
        <w:snapToGrid/>
        <w:spacing w:before="0" w:line="480" w:lineRule="exact"/>
        <w:ind w:left="0" w:leftChars="0" w:firstLine="640" w:firstLineChars="200"/>
        <w:textAlignment w:val="auto"/>
        <w:rPr>
          <w:rFonts w:hint="eastAsia"/>
        </w:rPr>
      </w:pPr>
    </w:p>
    <w:p>
      <w:pPr>
        <w:keepNext w:val="0"/>
        <w:keepLines w:val="0"/>
        <w:pageBreakBefore w:val="0"/>
        <w:widowControl w:val="0"/>
        <w:pBdr>
          <w:bottom w:val="single" w:color="auto" w:sz="4" w:space="0"/>
          <w:between w:val="single" w:color="auto" w:sz="4" w:space="1"/>
        </w:pBdr>
        <w:kinsoku/>
        <w:wordWrap/>
        <w:overflowPunct/>
        <w:topLinePunct w:val="0"/>
        <w:autoSpaceDE/>
        <w:autoSpaceDN/>
        <w:bidi w:val="0"/>
        <w:adjustRightInd/>
        <w:snapToGrid/>
        <w:spacing w:line="560" w:lineRule="exact"/>
        <w:ind w:right="0" w:rightChars="0"/>
        <w:textAlignment w:val="auto"/>
        <w:rPr>
          <w:rFonts w:hint="eastAsia" w:ascii="仿宋_GB2312" w:hAnsi="仿宋_GB2312" w:eastAsia="仿宋_GB2312" w:cs="仿宋_GB2312"/>
          <w:color w:val="auto"/>
          <w:spacing w:val="0"/>
          <w:kern w:val="21"/>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left="1118" w:leftChars="87" w:right="0" w:rightChars="0" w:hanging="840" w:hangingChars="300"/>
        <w:jc w:val="left"/>
        <w:textAlignment w:val="auto"/>
        <w:rPr>
          <w:rFonts w:hint="eastAsia" w:ascii="仿宋_GB2312" w:hAnsi="仿宋_GB2312" w:eastAsia="仿宋_GB2312" w:cs="仿宋_GB2312"/>
          <w:color w:val="auto"/>
          <w:spacing w:val="0"/>
          <w:kern w:val="21"/>
          <w:sz w:val="28"/>
          <w:szCs w:val="28"/>
        </w:rPr>
      </w:pPr>
      <w:r>
        <w:rPr>
          <w:rFonts w:hint="eastAsia" w:ascii="仿宋_GB2312" w:hAnsi="仿宋_GB2312" w:eastAsia="仿宋_GB2312" w:cs="仿宋_GB2312"/>
          <w:color w:val="auto"/>
          <w:spacing w:val="0"/>
          <w:kern w:val="21"/>
          <w:sz w:val="28"/>
          <w:szCs w:val="28"/>
        </w:rPr>
        <w:t>报送：来安、锦锋、永东、德乔、</w:t>
      </w:r>
      <w:r>
        <w:rPr>
          <w:rFonts w:hint="eastAsia" w:cs="仿宋_GB2312"/>
          <w:color w:val="auto"/>
          <w:spacing w:val="0"/>
          <w:kern w:val="21"/>
          <w:sz w:val="28"/>
          <w:szCs w:val="28"/>
          <w:lang w:eastAsia="zh-CN"/>
        </w:rPr>
        <w:t>钟真、</w:t>
      </w:r>
      <w:r>
        <w:rPr>
          <w:rFonts w:hint="eastAsia" w:ascii="仿宋_GB2312" w:hAnsi="仿宋_GB2312" w:eastAsia="仿宋_GB2312" w:cs="仿宋_GB2312"/>
          <w:color w:val="auto"/>
          <w:spacing w:val="0"/>
          <w:kern w:val="21"/>
          <w:sz w:val="28"/>
          <w:szCs w:val="28"/>
          <w:lang w:eastAsia="zh-CN"/>
        </w:rPr>
        <w:t>奕文</w:t>
      </w:r>
      <w:r>
        <w:rPr>
          <w:rFonts w:hint="eastAsia" w:ascii="仿宋_GB2312" w:hAnsi="仿宋_GB2312" w:eastAsia="仿宋_GB2312" w:cs="仿宋_GB2312"/>
          <w:color w:val="auto"/>
          <w:spacing w:val="0"/>
          <w:kern w:val="21"/>
          <w:sz w:val="28"/>
          <w:szCs w:val="28"/>
        </w:rPr>
        <w:t>、</w:t>
      </w:r>
      <w:r>
        <w:rPr>
          <w:rFonts w:hint="eastAsia" w:ascii="仿宋_GB2312" w:hAnsi="仿宋_GB2312" w:eastAsia="仿宋_GB2312" w:cs="仿宋_GB2312"/>
          <w:color w:val="auto"/>
          <w:spacing w:val="0"/>
          <w:kern w:val="21"/>
          <w:sz w:val="28"/>
          <w:szCs w:val="28"/>
          <w:lang w:eastAsia="zh-CN"/>
        </w:rPr>
        <w:t>灿光、</w:t>
      </w:r>
      <w:r>
        <w:rPr>
          <w:rFonts w:hint="eastAsia" w:cs="仿宋_GB2312"/>
          <w:color w:val="auto"/>
          <w:spacing w:val="0"/>
          <w:kern w:val="21"/>
          <w:sz w:val="28"/>
          <w:szCs w:val="28"/>
          <w:lang w:eastAsia="zh-CN"/>
        </w:rPr>
        <w:t>俊勇、</w:t>
      </w:r>
      <w:r>
        <w:rPr>
          <w:rFonts w:hint="eastAsia" w:ascii="仿宋_GB2312" w:hAnsi="仿宋_GB2312" w:eastAsia="仿宋_GB2312" w:cs="仿宋_GB2312"/>
          <w:color w:val="auto"/>
          <w:spacing w:val="0"/>
          <w:kern w:val="21"/>
          <w:sz w:val="28"/>
          <w:szCs w:val="28"/>
        </w:rPr>
        <w:t>细妹、</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1114" w:leftChars="348" w:right="0" w:rightChars="0" w:firstLine="0" w:firstLineChars="0"/>
        <w:jc w:val="left"/>
        <w:textAlignment w:val="auto"/>
        <w:rPr>
          <w:rFonts w:hint="eastAsia" w:ascii="仿宋_GB2312" w:hAnsi="仿宋_GB2312" w:eastAsia="仿宋_GB2312" w:cs="仿宋_GB2312"/>
          <w:color w:val="auto"/>
          <w:spacing w:val="0"/>
          <w:kern w:val="21"/>
          <w:sz w:val="28"/>
          <w:szCs w:val="28"/>
          <w:lang w:eastAsia="zh-CN"/>
        </w:rPr>
      </w:pPr>
      <w:r>
        <w:rPr>
          <w:rFonts w:hint="eastAsia" w:ascii="仿宋_GB2312" w:hAnsi="仿宋_GB2312" w:eastAsia="仿宋_GB2312" w:cs="仿宋_GB2312"/>
          <w:color w:val="auto"/>
          <w:spacing w:val="0"/>
          <w:kern w:val="21"/>
          <w:sz w:val="28"/>
          <w:szCs w:val="28"/>
          <w:lang w:eastAsia="zh-CN"/>
        </w:rPr>
        <w:t>朝亮、湘宜</w:t>
      </w:r>
      <w:r>
        <w:rPr>
          <w:rFonts w:hint="eastAsia" w:cs="仿宋_GB2312"/>
          <w:color w:val="auto"/>
          <w:spacing w:val="0"/>
          <w:kern w:val="21"/>
          <w:sz w:val="28"/>
          <w:szCs w:val="28"/>
          <w:lang w:eastAsia="zh-CN"/>
        </w:rPr>
        <w:t>、</w:t>
      </w:r>
      <w:r>
        <w:rPr>
          <w:rFonts w:hint="eastAsia" w:ascii="仿宋_GB2312" w:hAnsi="仿宋_GB2312" w:eastAsia="仿宋_GB2312" w:cs="仿宋_GB2312"/>
          <w:color w:val="auto"/>
          <w:spacing w:val="0"/>
          <w:kern w:val="21"/>
          <w:sz w:val="28"/>
          <w:szCs w:val="28"/>
          <w:lang w:eastAsia="zh-CN"/>
        </w:rPr>
        <w:t>爱华、晟平</w:t>
      </w:r>
      <w:r>
        <w:rPr>
          <w:rFonts w:hint="eastAsia" w:ascii="仿宋_GB2312" w:hAnsi="仿宋_GB2312" w:eastAsia="仿宋_GB2312" w:cs="仿宋_GB2312"/>
          <w:color w:val="auto"/>
          <w:spacing w:val="0"/>
          <w:kern w:val="21"/>
          <w:sz w:val="28"/>
          <w:szCs w:val="28"/>
        </w:rPr>
        <w:t>、黎剑同志</w:t>
      </w:r>
      <w:r>
        <w:rPr>
          <w:rFonts w:hint="eastAsia" w:cs="仿宋_GB2312"/>
          <w:color w:val="auto"/>
          <w:spacing w:val="0"/>
          <w:kern w:val="21"/>
          <w:sz w:val="28"/>
          <w:szCs w:val="28"/>
          <w:lang w:eastAsia="zh-CN"/>
        </w:rPr>
        <w:t>；</w:t>
      </w:r>
    </w:p>
    <w:p>
      <w:pPr>
        <w:keepNext w:val="0"/>
        <w:keepLines w:val="0"/>
        <w:pageBreakBefore w:val="0"/>
        <w:widowControl w:val="0"/>
        <w:pBdr>
          <w:bottom w:val="single" w:color="auto" w:sz="4" w:space="0"/>
          <w:between w:val="single" w:color="auto" w:sz="4" w:space="1"/>
        </w:pBdr>
        <w:kinsoku/>
        <w:wordWrap/>
        <w:overflowPunct/>
        <w:topLinePunct w:val="0"/>
        <w:autoSpaceDE/>
        <w:autoSpaceDN/>
        <w:bidi w:val="0"/>
        <w:adjustRightInd/>
        <w:snapToGrid/>
        <w:spacing w:line="560" w:lineRule="exact"/>
        <w:ind w:left="1118" w:leftChars="87" w:right="0" w:rightChars="0" w:hanging="840" w:hangingChars="300"/>
        <w:textAlignment w:val="auto"/>
        <w:rPr>
          <w:rFonts w:hint="eastAsia" w:ascii="仿宋_GB2312" w:hAnsi="仿宋_GB2312" w:eastAsia="仿宋_GB2312" w:cs="仿宋_GB2312"/>
          <w:color w:val="auto"/>
          <w:spacing w:val="0"/>
          <w:kern w:val="21"/>
          <w:sz w:val="28"/>
          <w:szCs w:val="28"/>
        </w:rPr>
      </w:pPr>
      <w:r>
        <w:rPr>
          <w:rFonts w:hint="eastAsia" w:ascii="仿宋_GB2312" w:hAnsi="仿宋_GB2312" w:eastAsia="仿宋_GB2312" w:cs="仿宋_GB2312"/>
          <w:color w:val="auto"/>
          <w:spacing w:val="0"/>
          <w:kern w:val="21"/>
          <w:sz w:val="28"/>
          <w:szCs w:val="28"/>
        </w:rPr>
        <w:t>分送：区委办、区人大办、区政协办，区法院、区检察院，区直各有关</w:t>
      </w:r>
      <w:r>
        <w:rPr>
          <w:rFonts w:hint="eastAsia" w:cs="仿宋_GB2312"/>
          <w:color w:val="auto"/>
          <w:spacing w:val="0"/>
          <w:kern w:val="21"/>
          <w:sz w:val="28"/>
          <w:szCs w:val="28"/>
          <w:lang w:val="en-US" w:eastAsia="zh-CN"/>
        </w:rPr>
        <w:t xml:space="preserve">  单位，</w:t>
      </w:r>
      <w:r>
        <w:rPr>
          <w:rFonts w:hint="eastAsia" w:ascii="仿宋_GB2312" w:hAnsi="仿宋_GB2312" w:eastAsia="仿宋_GB2312" w:cs="仿宋_GB2312"/>
          <w:color w:val="auto"/>
          <w:spacing w:val="0"/>
          <w:kern w:val="21"/>
          <w:sz w:val="28"/>
          <w:szCs w:val="28"/>
        </w:rPr>
        <w:t>各镇</w:t>
      </w:r>
      <w:r>
        <w:rPr>
          <w:rFonts w:hint="eastAsia" w:cs="仿宋_GB2312"/>
          <w:color w:val="auto"/>
          <w:spacing w:val="0"/>
          <w:kern w:val="21"/>
          <w:sz w:val="28"/>
          <w:szCs w:val="28"/>
          <w:lang w:eastAsia="zh-CN"/>
        </w:rPr>
        <w:t>人民政府</w:t>
      </w:r>
      <w:r>
        <w:rPr>
          <w:rFonts w:hint="eastAsia" w:ascii="仿宋_GB2312" w:hAnsi="仿宋_GB2312" w:eastAsia="仿宋_GB2312" w:cs="仿宋_GB2312"/>
          <w:color w:val="auto"/>
          <w:spacing w:val="0"/>
          <w:kern w:val="21"/>
          <w:sz w:val="28"/>
          <w:szCs w:val="28"/>
        </w:rPr>
        <w:t>、办事处。</w:t>
      </w:r>
    </w:p>
    <w:p>
      <w:pPr>
        <w:keepNext w:val="0"/>
        <w:keepLines w:val="0"/>
        <w:pageBreakBefore w:val="0"/>
        <w:widowControl w:val="0"/>
        <w:pBdr>
          <w:bottom w:val="single" w:color="auto" w:sz="4" w:space="0"/>
          <w:between w:val="single" w:color="auto" w:sz="4" w:space="1"/>
        </w:pBdr>
        <w:kinsoku/>
        <w:wordWrap/>
        <w:overflowPunct/>
        <w:topLinePunct w:val="0"/>
        <w:autoSpaceDE/>
        <w:autoSpaceDN/>
        <w:bidi w:val="0"/>
        <w:adjustRightInd/>
        <w:snapToGrid/>
        <w:spacing w:line="560" w:lineRule="exact"/>
        <w:ind w:left="0" w:leftChars="0" w:right="0" w:rightChars="0" w:firstLine="280" w:firstLineChars="100"/>
        <w:textAlignment w:val="auto"/>
        <w:rPr>
          <w:rFonts w:hint="eastAsia"/>
          <w:sz w:val="28"/>
          <w:szCs w:val="28"/>
        </w:rPr>
      </w:pPr>
      <w:r>
        <w:rPr>
          <w:rFonts w:hint="eastAsia" w:ascii="仿宋_GB2312" w:hAnsi="仿宋_GB2312" w:eastAsia="仿宋_GB2312" w:cs="仿宋_GB2312"/>
          <w:color w:val="auto"/>
          <w:spacing w:val="0"/>
          <w:kern w:val="21"/>
          <w:sz w:val="28"/>
          <w:szCs w:val="28"/>
        </w:rPr>
        <w:t xml:space="preserve">韶关市浈江区人民政府办公室        </w:t>
      </w:r>
      <w:r>
        <w:rPr>
          <w:rFonts w:hint="eastAsia" w:ascii="仿宋_GB2312" w:hAnsi="仿宋_GB2312" w:eastAsia="仿宋_GB2312" w:cs="仿宋_GB2312"/>
          <w:color w:val="auto"/>
          <w:spacing w:val="0"/>
          <w:kern w:val="21"/>
          <w:sz w:val="28"/>
          <w:szCs w:val="28"/>
          <w:lang w:val="en-US" w:eastAsia="zh-CN"/>
        </w:rPr>
        <w:t xml:space="preserve">  </w:t>
      </w:r>
      <w:r>
        <w:rPr>
          <w:rFonts w:hint="eastAsia" w:ascii="仿宋_GB2312" w:hAnsi="仿宋_GB2312" w:eastAsia="仿宋_GB2312" w:cs="仿宋_GB2312"/>
          <w:color w:val="auto"/>
          <w:spacing w:val="0"/>
          <w:kern w:val="21"/>
          <w:sz w:val="28"/>
          <w:szCs w:val="28"/>
        </w:rPr>
        <w:t xml:space="preserve">  </w:t>
      </w:r>
      <w:r>
        <w:rPr>
          <w:rFonts w:hint="eastAsia" w:ascii="仿宋_GB2312" w:hAnsi="仿宋_GB2312" w:eastAsia="仿宋_GB2312" w:cs="仿宋_GB2312"/>
          <w:color w:val="auto"/>
          <w:spacing w:val="0"/>
          <w:kern w:val="21"/>
          <w:sz w:val="28"/>
          <w:szCs w:val="28"/>
          <w:lang w:val="en-US" w:eastAsia="zh-CN"/>
        </w:rPr>
        <w:t xml:space="preserve"> </w:t>
      </w:r>
      <w:r>
        <w:rPr>
          <w:rFonts w:hint="eastAsia" w:cs="仿宋_GB2312"/>
          <w:color w:val="auto"/>
          <w:spacing w:val="0"/>
          <w:kern w:val="21"/>
          <w:sz w:val="28"/>
          <w:szCs w:val="28"/>
          <w:lang w:val="en-US" w:eastAsia="zh-CN"/>
        </w:rPr>
        <w:t xml:space="preserve"> </w:t>
      </w:r>
      <w:r>
        <w:rPr>
          <w:rFonts w:hint="eastAsia" w:ascii="仿宋_GB2312" w:hAnsi="仿宋_GB2312" w:eastAsia="仿宋_GB2312" w:cs="仿宋_GB2312"/>
          <w:color w:val="auto"/>
          <w:spacing w:val="0"/>
          <w:kern w:val="21"/>
          <w:sz w:val="28"/>
          <w:szCs w:val="28"/>
        </w:rPr>
        <w:t>202</w:t>
      </w:r>
      <w:r>
        <w:rPr>
          <w:rFonts w:hint="eastAsia" w:cs="仿宋_GB2312"/>
          <w:color w:val="auto"/>
          <w:spacing w:val="0"/>
          <w:kern w:val="21"/>
          <w:sz w:val="28"/>
          <w:szCs w:val="28"/>
          <w:lang w:val="en-US" w:eastAsia="zh-CN"/>
        </w:rPr>
        <w:t>2</w:t>
      </w:r>
      <w:r>
        <w:rPr>
          <w:rFonts w:hint="eastAsia" w:ascii="仿宋_GB2312" w:hAnsi="仿宋_GB2312" w:eastAsia="仿宋_GB2312" w:cs="仿宋_GB2312"/>
          <w:color w:val="auto"/>
          <w:spacing w:val="0"/>
          <w:kern w:val="21"/>
          <w:sz w:val="28"/>
          <w:szCs w:val="28"/>
        </w:rPr>
        <w:t>年</w:t>
      </w:r>
      <w:r>
        <w:rPr>
          <w:rFonts w:hint="eastAsia" w:cs="仿宋_GB2312"/>
          <w:color w:val="auto"/>
          <w:spacing w:val="0"/>
          <w:kern w:val="21"/>
          <w:sz w:val="28"/>
          <w:szCs w:val="28"/>
          <w:lang w:val="en-US" w:eastAsia="zh-CN"/>
        </w:rPr>
        <w:t>7</w:t>
      </w:r>
      <w:r>
        <w:rPr>
          <w:rFonts w:hint="eastAsia" w:ascii="仿宋_GB2312" w:hAnsi="仿宋_GB2312" w:eastAsia="仿宋_GB2312" w:cs="仿宋_GB2312"/>
          <w:color w:val="auto"/>
          <w:spacing w:val="0"/>
          <w:kern w:val="21"/>
          <w:sz w:val="28"/>
          <w:szCs w:val="28"/>
        </w:rPr>
        <w:t>月</w:t>
      </w:r>
      <w:r>
        <w:rPr>
          <w:rFonts w:hint="default" w:cs="仿宋_GB2312"/>
          <w:color w:val="auto"/>
          <w:spacing w:val="0"/>
          <w:kern w:val="21"/>
          <w:sz w:val="28"/>
          <w:szCs w:val="28"/>
          <w:lang w:val="en" w:eastAsia="zh-CN"/>
        </w:rPr>
        <w:t>26</w:t>
      </w:r>
      <w:r>
        <w:rPr>
          <w:rFonts w:hint="eastAsia" w:ascii="仿宋_GB2312" w:hAnsi="仿宋_GB2312" w:eastAsia="仿宋_GB2312" w:cs="仿宋_GB2312"/>
          <w:color w:val="auto"/>
          <w:spacing w:val="0"/>
          <w:kern w:val="21"/>
          <w:sz w:val="28"/>
          <w:szCs w:val="28"/>
        </w:rPr>
        <w:t>日印发</w:t>
      </w:r>
    </w:p>
    <w:sectPr>
      <w:footerReference r:id="rId5" w:type="default"/>
      <w:pgSz w:w="11906" w:h="16838"/>
      <w:pgMar w:top="2098" w:right="1474" w:bottom="1984" w:left="1587" w:header="851" w:footer="1474" w:gutter="0"/>
      <w:pgNumType w:fmt="numberInDash"/>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等线 Light">
    <w:altName w:val="汉仪中宋简"/>
    <w:panose1 w:val="02010600030101010101"/>
    <w:charset w:val="86"/>
    <w:family w:val="auto"/>
    <w:pitch w:val="default"/>
    <w:sig w:usb0="00000000" w:usb1="00000000" w:usb2="00000016" w:usb3="00000000" w:csb0="0004000F" w:csb1="00000000"/>
  </w:font>
  <w:font w:name="楷体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sz w:val="32"/>
                              <w:szCs w:val="32"/>
                            </w:rPr>
                          </w:pP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11"/>
                      <w:rPr>
                        <w:sz w:val="32"/>
                        <w:szCs w:val="32"/>
                      </w:rPr>
                    </w:pP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0CFE2C"/>
    <w:multiLevelType w:val="singleLevel"/>
    <w:tmpl w:val="DA0CFE2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26A10"/>
    <w:rsid w:val="01160EB0"/>
    <w:rsid w:val="01681EA0"/>
    <w:rsid w:val="020B66E7"/>
    <w:rsid w:val="026E1BC4"/>
    <w:rsid w:val="04572756"/>
    <w:rsid w:val="04844330"/>
    <w:rsid w:val="048E08A6"/>
    <w:rsid w:val="06507C0A"/>
    <w:rsid w:val="07433AAD"/>
    <w:rsid w:val="08F41A6E"/>
    <w:rsid w:val="0A391647"/>
    <w:rsid w:val="0A404061"/>
    <w:rsid w:val="0A7E35EC"/>
    <w:rsid w:val="0BB35A37"/>
    <w:rsid w:val="0D067F41"/>
    <w:rsid w:val="0EC13190"/>
    <w:rsid w:val="0F4A2FF6"/>
    <w:rsid w:val="110906D5"/>
    <w:rsid w:val="152F580D"/>
    <w:rsid w:val="16D05E72"/>
    <w:rsid w:val="184F58B7"/>
    <w:rsid w:val="18E30041"/>
    <w:rsid w:val="1A39308B"/>
    <w:rsid w:val="1B14075C"/>
    <w:rsid w:val="1E9367AF"/>
    <w:rsid w:val="200232EB"/>
    <w:rsid w:val="212A5214"/>
    <w:rsid w:val="22C05F68"/>
    <w:rsid w:val="22CB35DC"/>
    <w:rsid w:val="258F7FB3"/>
    <w:rsid w:val="26086549"/>
    <w:rsid w:val="26C07FA5"/>
    <w:rsid w:val="27B40542"/>
    <w:rsid w:val="28B75C18"/>
    <w:rsid w:val="2BEC4909"/>
    <w:rsid w:val="2DEE1DEF"/>
    <w:rsid w:val="2F511E68"/>
    <w:rsid w:val="2F8B0B88"/>
    <w:rsid w:val="3004281B"/>
    <w:rsid w:val="304E1E14"/>
    <w:rsid w:val="341D3470"/>
    <w:rsid w:val="36BC0422"/>
    <w:rsid w:val="37342EBB"/>
    <w:rsid w:val="37F811FC"/>
    <w:rsid w:val="3AA34560"/>
    <w:rsid w:val="3AE43AD7"/>
    <w:rsid w:val="3B0A1907"/>
    <w:rsid w:val="3B610985"/>
    <w:rsid w:val="3B937112"/>
    <w:rsid w:val="3DC477F1"/>
    <w:rsid w:val="3E446ED7"/>
    <w:rsid w:val="3F7A1F34"/>
    <w:rsid w:val="3FB46EE7"/>
    <w:rsid w:val="40660733"/>
    <w:rsid w:val="412C7449"/>
    <w:rsid w:val="41CD0E22"/>
    <w:rsid w:val="44604623"/>
    <w:rsid w:val="452E4CAD"/>
    <w:rsid w:val="45F23B34"/>
    <w:rsid w:val="46CF15F5"/>
    <w:rsid w:val="4A142FBC"/>
    <w:rsid w:val="4BB43604"/>
    <w:rsid w:val="4BED83D0"/>
    <w:rsid w:val="4E3653A5"/>
    <w:rsid w:val="4E5F5270"/>
    <w:rsid w:val="501B673D"/>
    <w:rsid w:val="50422FEC"/>
    <w:rsid w:val="533E0F89"/>
    <w:rsid w:val="53D7207E"/>
    <w:rsid w:val="55052F81"/>
    <w:rsid w:val="55BE4FE4"/>
    <w:rsid w:val="57426D58"/>
    <w:rsid w:val="575E2618"/>
    <w:rsid w:val="57B60EC2"/>
    <w:rsid w:val="58010E87"/>
    <w:rsid w:val="59124F22"/>
    <w:rsid w:val="5BEC5046"/>
    <w:rsid w:val="5BFF7166"/>
    <w:rsid w:val="5D1508C9"/>
    <w:rsid w:val="5D8E0215"/>
    <w:rsid w:val="5DDD76F3"/>
    <w:rsid w:val="5DDE1EC7"/>
    <w:rsid w:val="61CF2CD2"/>
    <w:rsid w:val="61E96F6D"/>
    <w:rsid w:val="631A64EB"/>
    <w:rsid w:val="645F5A22"/>
    <w:rsid w:val="65EE5F14"/>
    <w:rsid w:val="68045EB9"/>
    <w:rsid w:val="6A0C2C71"/>
    <w:rsid w:val="6A3D4CE3"/>
    <w:rsid w:val="6A935974"/>
    <w:rsid w:val="6AF7431F"/>
    <w:rsid w:val="6BF31977"/>
    <w:rsid w:val="6D0E34F6"/>
    <w:rsid w:val="6D824A50"/>
    <w:rsid w:val="6E9F2AF2"/>
    <w:rsid w:val="6F1B755D"/>
    <w:rsid w:val="703072D5"/>
    <w:rsid w:val="72A83494"/>
    <w:rsid w:val="72EB404C"/>
    <w:rsid w:val="7397682B"/>
    <w:rsid w:val="73A6171A"/>
    <w:rsid w:val="73CE4A71"/>
    <w:rsid w:val="748D3640"/>
    <w:rsid w:val="7804100D"/>
    <w:rsid w:val="78411022"/>
    <w:rsid w:val="78F77D91"/>
    <w:rsid w:val="79287893"/>
    <w:rsid w:val="79F038A6"/>
    <w:rsid w:val="7A582D0C"/>
    <w:rsid w:val="7DA474BC"/>
    <w:rsid w:val="7E5528CB"/>
    <w:rsid w:val="7F793F7A"/>
    <w:rsid w:val="7FC30AB4"/>
    <w:rsid w:val="BBFF9F7F"/>
    <w:rsid w:val="BFED44B9"/>
    <w:rsid w:val="DDC5B62F"/>
    <w:rsid w:val="EFFB8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27"/>
    <w:qFormat/>
    <w:uiPriority w:val="0"/>
    <w:pPr>
      <w:widowControl w:val="0"/>
      <w:spacing w:line="560" w:lineRule="exact"/>
      <w:ind w:firstLine="0" w:firstLineChars="0"/>
      <w:jc w:val="both"/>
    </w:pPr>
    <w:rPr>
      <w:rFonts w:ascii="仿宋_GB2312" w:hAnsi="仿宋_GB2312" w:eastAsia="仿宋_GB2312" w:cstheme="minorBidi"/>
      <w:kern w:val="2"/>
      <w:sz w:val="32"/>
      <w:szCs w:val="24"/>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Arial" w:hAnsi="Arial" w:eastAsia="方正小标宋简体"/>
      <w:kern w:val="44"/>
      <w:sz w:val="44"/>
    </w:rPr>
  </w:style>
  <w:style w:type="paragraph" w:styleId="4">
    <w:name w:val="heading 2"/>
    <w:basedOn w:val="1"/>
    <w:next w:val="1"/>
    <w:semiHidden/>
    <w:unhideWhenUsed/>
    <w:qFormat/>
    <w:uiPriority w:val="0"/>
    <w:pPr>
      <w:keepNext/>
      <w:keepLines/>
      <w:spacing w:beforeLines="0" w:beforeAutospacing="0" w:afterLines="0" w:afterAutospacing="0" w:line="560" w:lineRule="exact"/>
      <w:outlineLvl w:val="1"/>
    </w:pPr>
    <w:rPr>
      <w:rFonts w:ascii="Arial" w:hAnsi="Arial" w:eastAsia="黑体"/>
    </w:rPr>
  </w:style>
  <w:style w:type="paragraph" w:styleId="5">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仿宋_GB2312" w:hAnsi="仿宋_GB2312" w:eastAsia="仿宋_GB2312" w:cs="Times New Roman"/>
      <w:color w:val="000000"/>
      <w:sz w:val="24"/>
      <w:szCs w:val="22"/>
      <w:lang w:val="en-US" w:eastAsia="zh-CN" w:bidi="ar-SA"/>
    </w:rPr>
  </w:style>
  <w:style w:type="paragraph" w:styleId="6">
    <w:name w:val="toa heading"/>
    <w:basedOn w:val="1"/>
    <w:next w:val="1"/>
    <w:semiHidden/>
    <w:qFormat/>
    <w:uiPriority w:val="99"/>
    <w:pPr>
      <w:spacing w:before="120"/>
    </w:pPr>
    <w:rPr>
      <w:rFonts w:ascii="等线 Light" w:hAnsi="等线 Light" w:eastAsia="等线 Light"/>
      <w:sz w:val="24"/>
    </w:rPr>
  </w:style>
  <w:style w:type="paragraph" w:styleId="7">
    <w:name w:val="Body Text"/>
    <w:basedOn w:val="1"/>
    <w:qFormat/>
    <w:uiPriority w:val="1"/>
    <w:pPr>
      <w:widowControl w:val="0"/>
      <w:spacing w:before="214"/>
      <w:ind w:left="120"/>
      <w:jc w:val="both"/>
    </w:pPr>
    <w:rPr>
      <w:rFonts w:ascii="仿宋_GB2312" w:hAnsi="仿宋_GB2312" w:eastAsia="仿宋_GB2312" w:cs="仿宋_GB2312"/>
      <w:kern w:val="2"/>
      <w:sz w:val="32"/>
      <w:szCs w:val="32"/>
      <w:lang w:val="zh-CN" w:eastAsia="zh-CN" w:bidi="zh-CN"/>
    </w:rPr>
  </w:style>
  <w:style w:type="paragraph" w:styleId="8">
    <w:name w:val="Body Text Indent"/>
    <w:basedOn w:val="1"/>
    <w:qFormat/>
    <w:uiPriority w:val="0"/>
    <w:pPr>
      <w:ind w:firstLine="560"/>
    </w:pPr>
    <w:rPr>
      <w:rFonts w:eastAsia="仿宋_GB2312" w:cs="Times New Roman"/>
      <w:kern w:val="2"/>
      <w:szCs w:val="24"/>
    </w:rPr>
  </w:style>
  <w:style w:type="paragraph" w:styleId="9">
    <w:name w:val="Plain Text"/>
    <w:basedOn w:val="1"/>
    <w:qFormat/>
    <w:uiPriority w:val="0"/>
    <w:rPr>
      <w:rFonts w:hint="eastAsia" w:ascii="宋体" w:hAnsi="Courier New"/>
      <w:sz w:val="21"/>
    </w:rPr>
  </w:style>
  <w:style w:type="paragraph" w:styleId="10">
    <w:name w:val="Date"/>
    <w:basedOn w:val="1"/>
    <w:next w:val="1"/>
    <w:qFormat/>
    <w:uiPriority w:val="0"/>
    <w:pPr>
      <w:ind w:left="100" w:leftChars="2500"/>
    </w:pPr>
    <w:rPr>
      <w:rFonts w:ascii="仿宋_GB2312" w:eastAsia="仿宋_GB2312"/>
      <w:sz w:val="32"/>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6">
    <w:name w:val="Strong"/>
    <w:basedOn w:val="15"/>
    <w:qFormat/>
    <w:uiPriority w:val="0"/>
    <w:rPr>
      <w:b/>
    </w:rPr>
  </w:style>
  <w:style w:type="character" w:styleId="17">
    <w:name w:val="Emphasis"/>
    <w:basedOn w:val="15"/>
    <w:qFormat/>
    <w:uiPriority w:val="0"/>
    <w:rPr>
      <w:i/>
    </w:rPr>
  </w:style>
  <w:style w:type="character" w:styleId="18">
    <w:name w:val="Hyperlink"/>
    <w:basedOn w:val="15"/>
    <w:qFormat/>
    <w:uiPriority w:val="0"/>
    <w:rPr>
      <w:color w:val="0000FF"/>
      <w:u w:val="single"/>
    </w:rPr>
  </w:style>
  <w:style w:type="paragraph" w:customStyle="1" w:styleId="19">
    <w:name w:val="正文缩进1"/>
    <w:basedOn w:val="1"/>
    <w:qFormat/>
    <w:uiPriority w:val="0"/>
    <w:pPr>
      <w:widowControl/>
      <w:ind w:firstLine="420"/>
      <w:jc w:val="left"/>
    </w:pPr>
    <w:rPr>
      <w:kern w:val="0"/>
      <w:szCs w:val="20"/>
    </w:rPr>
  </w:style>
  <w:style w:type="paragraph" w:customStyle="1" w:styleId="20">
    <w:name w:val="正文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
    <w:name w:val="正文 New New New New New New New New New New New New New New New New New New New New New New"/>
    <w:qFormat/>
    <w:uiPriority w:val="0"/>
    <w:pPr>
      <w:widowControl w:val="0"/>
      <w:jc w:val="both"/>
    </w:pPr>
    <w:rPr>
      <w:rFonts w:ascii="Calibri" w:hAnsi="Calibri" w:eastAsia="宋体" w:cs="黑体"/>
      <w:kern w:val="2"/>
      <w:sz w:val="21"/>
      <w:szCs w:val="22"/>
      <w:lang w:val="en-US" w:eastAsia="zh-CN" w:bidi="ar-SA"/>
    </w:rPr>
  </w:style>
  <w:style w:type="character" w:customStyle="1" w:styleId="22">
    <w:name w:val="NormalCharacter"/>
    <w:link w:val="1"/>
    <w:qFormat/>
    <w:uiPriority w:val="0"/>
    <w:rPr>
      <w:rFonts w:ascii="仿宋_GB2312" w:hAnsi="仿宋_GB2312" w:eastAsia="仿宋_GB2312" w:cstheme="minorBidi"/>
      <w:kern w:val="2"/>
      <w:sz w:val="32"/>
      <w:szCs w:val="24"/>
      <w:lang w:val="en-US" w:eastAsia="zh-CN" w:bidi="ar-SA"/>
    </w:rPr>
  </w:style>
  <w:style w:type="paragraph" w:customStyle="1" w:styleId="23">
    <w:name w:val="Heading1"/>
    <w:basedOn w:val="1"/>
    <w:next w:val="1"/>
    <w:qFormat/>
    <w:uiPriority w:val="0"/>
    <w:pPr>
      <w:spacing w:before="100" w:beforeAutospacing="1" w:after="100" w:afterAutospacing="1"/>
      <w:jc w:val="left"/>
      <w:textAlignment w:val="baseline"/>
    </w:pPr>
    <w:rPr>
      <w:rFonts w:ascii="宋体" w:hAnsi="宋体" w:eastAsia="宋体"/>
      <w:b/>
      <w:kern w:val="44"/>
      <w:sz w:val="48"/>
      <w:szCs w:val="48"/>
      <w:lang w:val="en-US" w:eastAsia="zh-CN"/>
    </w:rPr>
  </w:style>
  <w:style w:type="paragraph" w:customStyle="1" w:styleId="24">
    <w:name w:val="UserStyle_5"/>
    <w:basedOn w:val="25"/>
    <w:qFormat/>
    <w:uiPriority w:val="0"/>
    <w:pPr>
      <w:pBdr>
        <w:top w:val="none" w:color="000000" w:sz="0" w:space="1"/>
        <w:left w:val="none" w:color="000000" w:sz="0" w:space="4"/>
        <w:bottom w:val="none" w:color="000000" w:sz="0" w:space="1"/>
        <w:right w:val="none" w:color="000000" w:sz="0" w:space="4"/>
      </w:pBdr>
      <w:tabs>
        <w:tab w:val="center" w:pos="4153"/>
        <w:tab w:val="right" w:pos="8306"/>
      </w:tabs>
      <w:snapToGrid w:val="0"/>
      <w:spacing w:line="240" w:lineRule="auto"/>
      <w:jc w:val="both"/>
      <w:textAlignment w:val="baseline"/>
    </w:pPr>
    <w:rPr>
      <w:rFonts w:ascii="Times New Roman" w:hAnsi="Times New Roman" w:eastAsia="仿宋_GB2312"/>
      <w:kern w:val="2"/>
      <w:sz w:val="18"/>
      <w:szCs w:val="24"/>
      <w:lang w:val="en-US" w:eastAsia="zh-CN" w:bidi="ar-SA"/>
    </w:rPr>
  </w:style>
  <w:style w:type="paragraph" w:customStyle="1" w:styleId="25">
    <w:name w:val="UserStyle_2"/>
    <w:qFormat/>
    <w:uiPriority w:val="0"/>
    <w:pPr>
      <w:jc w:val="both"/>
      <w:textAlignment w:val="baseline"/>
    </w:pPr>
    <w:rPr>
      <w:rFonts w:ascii="Calibri" w:hAnsi="Calibri" w:eastAsia="仿宋_GB2312" w:cstheme="minorBidi"/>
      <w:kern w:val="2"/>
      <w:sz w:val="32"/>
      <w:szCs w:val="24"/>
      <w:lang w:val="en-US" w:eastAsia="zh-CN" w:bidi="ar-SA"/>
    </w:rPr>
  </w:style>
  <w:style w:type="paragraph" w:customStyle="1" w:styleId="26">
    <w:name w:val="UserStyle_3"/>
    <w:basedOn w:val="25"/>
    <w:qFormat/>
    <w:uiPriority w:val="0"/>
    <w:pPr>
      <w:tabs>
        <w:tab w:val="center" w:pos="4153"/>
        <w:tab w:val="right" w:pos="8306"/>
      </w:tabs>
      <w:snapToGrid w:val="0"/>
      <w:jc w:val="left"/>
      <w:textAlignment w:val="baseline"/>
    </w:pPr>
    <w:rPr>
      <w:rFonts w:ascii="Calibri" w:hAnsi="Calibri" w:eastAsia="仿宋_GB2312"/>
      <w:kern w:val="2"/>
      <w:sz w:val="18"/>
      <w:szCs w:val="24"/>
      <w:lang w:val="en-US" w:eastAsia="zh-CN" w:bidi="ar-SA"/>
    </w:rPr>
  </w:style>
  <w:style w:type="character" w:customStyle="1" w:styleId="27">
    <w:name w:val="UserStyle_0"/>
    <w:basedOn w:val="22"/>
    <w:link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Office_11.8.2.1111_F1E327BC-269C-435d-A152-05C5408002CA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2021-08-20T07:08:00Z</dcterms:created>
  <dc:creator>Administrator</dc:creator>
  <cp:lastModifiedBy>zfb-203-3</cp:lastModifiedBy>
  <cp:lastPrinted>2022-07-05T11:48:00Z</cp:lastPrinted>
  <dcterms:modified xsi:type="dcterms:W3CDTF">2022-07-26T09:37:38Z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2052-11.8.2.1111</vt:lpwstr>
  </property>
  <property fmtid="{D5CDD505-2E9C-101B-9397-08002B2CF9AE}" pid="3" name="ICV">
    <vt:lpwstr>B301B1F66A42488E9C6504D3757FF7F5</vt:lpwstr>
  </property>
</Properties>
</file>