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方正小标宋简体" w:hAnsi="方正小标宋简体" w:eastAsia="方正小标宋简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黑体"/>
          <w:sz w:val="44"/>
          <w:szCs w:val="44"/>
          <w:lang w:eastAsia="zh-CN"/>
        </w:rPr>
        <w:t>韶关市</w:t>
      </w:r>
      <w:r>
        <w:rPr>
          <w:rFonts w:hint="eastAsia" w:ascii="黑体" w:hAnsi="黑体" w:eastAsia="黑体" w:cs="方正小标宋简体"/>
          <w:sz w:val="44"/>
          <w:szCs w:val="44"/>
          <w:lang w:eastAsia="zh-CN"/>
        </w:rPr>
        <w:t>浈江区人民政府办公室</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permStart w:id="2" w:edGrp="everyone"/>
      <w:r>
        <w:rPr>
          <w:rFonts w:hint="eastAsia" w:ascii="黑体" w:hAnsi="黑体" w:eastAsia="黑体" w:cs="黑体"/>
          <w:b/>
          <w:sz w:val="32"/>
          <w:szCs w:val="32"/>
          <w:lang w:eastAsia="zh-CN"/>
        </w:rPr>
        <w:t>韶关市浈江区人民政府办公室</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lang w:val="en-US" w:eastAsia="zh-CN"/>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lang w:eastAsia="zh-CN"/>
        </w:rPr>
        <w:t>韶关市浈江区人民政府办公室</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800" w:firstLineChars="250"/>
        <w:rPr>
          <w:rFonts w:hint="eastAsia" w:ascii="仿宋_GB2312" w:hAnsi="仿宋_GB2312" w:eastAsia="仿宋_GB2312" w:cs="仿宋_GB2312"/>
          <w:sz w:val="32"/>
          <w:szCs w:val="32"/>
        </w:rPr>
      </w:pPr>
      <w:bookmarkStart w:id="6" w:name="PO_part1Responsibilities"/>
      <w:permStart w:id="7" w:edGrp="everyone"/>
      <w:r>
        <w:rPr>
          <w:rFonts w:hint="eastAsia" w:ascii="仿宋_GB2312" w:hAnsi="仿宋_GB2312" w:eastAsia="仿宋_GB2312" w:cs="仿宋_GB2312"/>
          <w:sz w:val="32"/>
          <w:szCs w:val="32"/>
        </w:rPr>
        <w:t>（一）检查、督促区政府各项决议、决定、重要工作部署和区政府领导同志重要批示的贯彻执行情况。</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（二）负责区政府及办公室的文电处理工作，起草、审核、印发以区政府及办公室名义发布的公文,负责区政府重大活动的组织安排。</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根据区政府的工作部署和区政府领导同志的指示，组织有关调查研究，及时反映情况，为区人民政府决策提供参考。</w:t>
      </w:r>
    </w:p>
    <w:p>
      <w:pPr>
        <w:spacing w:line="560" w:lineRule="exact"/>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完成区委、区政府和市政府办公室交办的其他任务。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ind w:firstLine="640" w:firstLineChars="200"/>
        <w:rPr>
          <w:rFonts w:hint="eastAsia" w:ascii="仿宋_GB2312" w:hAnsi="仿宋_GB2312" w:eastAsia="仿宋_GB2312" w:cs="仿宋_GB2312"/>
          <w:sz w:val="32"/>
          <w:szCs w:val="32"/>
        </w:rPr>
      </w:pPr>
      <w:bookmarkStart w:id="7" w:name="PO_part2Organization"/>
      <w:permStart w:id="8" w:edGrp="everyone"/>
      <w:r>
        <w:rPr>
          <w:rFonts w:hint="eastAsia" w:ascii="仿宋_GB2312" w:hAnsi="仿宋_GB2312" w:eastAsia="仿宋_GB2312" w:cs="仿宋_GB2312"/>
          <w:sz w:val="32"/>
          <w:szCs w:val="32"/>
        </w:rPr>
        <w:t xml:space="preserve"> 区政府办公室有文秘股、综合一股、综合二股、调研股、建议提案股、行政股、督办股、金融股、外事股、信访股共十个股室。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numPr>
          <w:ilvl w:val="0"/>
          <w:numId w:val="0"/>
        </w:numPr>
        <w:ind w:firstLine="640" w:firstLineChars="200"/>
        <w:rPr>
          <w:rFonts w:hint="eastAsia" w:ascii="仿宋" w:hAnsi="仿宋" w:eastAsia="仿宋" w:cs="仿宋"/>
          <w:color w:val="0000FF"/>
          <w:sz w:val="32"/>
          <w:szCs w:val="32"/>
          <w:lang w:val="en-US" w:eastAsia="zh-CN"/>
        </w:rPr>
      </w:pPr>
      <w:bookmarkStart w:id="8" w:name="PO_part1Organization"/>
      <w:permStart w:id="9" w:edGrp="everyone"/>
      <w:r>
        <w:rPr>
          <w:rFonts w:hint="eastAsia" w:ascii="仿宋_GB2312" w:hAnsi="仿宋_GB2312" w:eastAsia="仿宋_GB2312" w:cs="仿宋_GB2312"/>
          <w:sz w:val="32"/>
          <w:szCs w:val="32"/>
        </w:rPr>
        <w:t>本部门无下属单位，部门预算为办本级预算。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9" w:name="PO_part2Year1"/>
      <w:permStart w:id="10" w:edGrp="everyone"/>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rPr>
              <w:t>韶关市浈江区人民政府办公室</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826.15</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532.52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210.33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46.03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37.27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826.15</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826.15</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826.15</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826.15</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rPr>
              <w:t>韶关市浈江区人民政府办公室</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826.15</w:t>
            </w:r>
          </w:p>
        </w:tc>
        <w:tc>
          <w:tcPr>
            <w:tcW w:w="949"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826.15</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201</w:t>
            </w:r>
          </w:p>
        </w:tc>
        <w:tc>
          <w:tcPr>
            <w:tcW w:w="1662"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532.52</w:t>
            </w:r>
          </w:p>
        </w:tc>
        <w:tc>
          <w:tcPr>
            <w:tcW w:w="949"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532.52</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20103</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政府办公厅（室）及相关机构事务</w:t>
            </w:r>
          </w:p>
        </w:tc>
        <w:tc>
          <w:tcPr>
            <w:tcW w:w="1196" w:type="dxa"/>
            <w:noWrap w:val="0"/>
            <w:vAlign w:val="center"/>
          </w:tcPr>
          <w:p>
            <w:pPr>
              <w:jc w:val="right"/>
              <w:rPr>
                <w:sz w:val="18"/>
                <w:szCs w:val="18"/>
              </w:rPr>
            </w:pPr>
            <w:r>
              <w:rPr>
                <w:rFonts w:hint="eastAsia" w:ascii="宋体" w:hAnsi="宋体"/>
                <w:color w:val="000000"/>
                <w:sz w:val="18"/>
                <w:szCs w:val="18"/>
                <w:lang w:val="en-US" w:eastAsia="zh-CN"/>
              </w:rPr>
              <w:t>532.52</w:t>
            </w:r>
          </w:p>
        </w:tc>
        <w:tc>
          <w:tcPr>
            <w:tcW w:w="949"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532.52</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w:t>
            </w:r>
            <w:r>
              <w:rPr>
                <w:rFonts w:hint="eastAsia" w:ascii="宋体" w:hAnsi="宋体"/>
                <w:color w:val="000000"/>
                <w:kern w:val="0"/>
                <w:sz w:val="18"/>
                <w:szCs w:val="18"/>
                <w:lang w:val="en-US" w:eastAsia="zh-CN"/>
              </w:rPr>
              <w:t>3</w:t>
            </w:r>
            <w:r>
              <w:rPr>
                <w:rFonts w:hint="eastAsia" w:ascii="宋体" w:hAnsi="宋体"/>
                <w:color w:val="000000"/>
                <w:kern w:val="0"/>
                <w:sz w:val="18"/>
                <w:szCs w:val="18"/>
              </w:rPr>
              <w:t>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425.22</w:t>
            </w:r>
          </w:p>
        </w:tc>
        <w:tc>
          <w:tcPr>
            <w:tcW w:w="949" w:type="dxa"/>
            <w:noWrap w:val="0"/>
            <w:vAlign w:val="center"/>
          </w:tcPr>
          <w:p>
            <w:pPr>
              <w:jc w:val="right"/>
              <w:rPr>
                <w:rFonts w:hint="default" w:eastAsia="宋体"/>
                <w:sz w:val="18"/>
                <w:szCs w:val="18"/>
                <w:lang w:val="en-US" w:eastAsia="zh-CN"/>
              </w:rPr>
            </w:pPr>
            <w:r>
              <w:rPr>
                <w:rFonts w:hint="eastAsia"/>
                <w:sz w:val="18"/>
                <w:szCs w:val="18"/>
                <w:lang w:val="en-US" w:eastAsia="zh-CN"/>
              </w:rPr>
              <w:t>425.22</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2010308</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信访事务</w:t>
            </w:r>
          </w:p>
        </w:tc>
        <w:tc>
          <w:tcPr>
            <w:tcW w:w="1196" w:type="dxa"/>
            <w:noWrap w:val="0"/>
            <w:vAlign w:val="center"/>
          </w:tcPr>
          <w:p>
            <w:pPr>
              <w:widowControl/>
              <w:jc w:val="right"/>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39.3</w:t>
            </w:r>
            <w:r>
              <w:rPr>
                <w:rFonts w:hint="eastAsia" w:ascii="宋体" w:hAnsi="宋体"/>
                <w:color w:val="000000"/>
                <w:kern w:val="0"/>
                <w:sz w:val="18"/>
                <w:szCs w:val="18"/>
                <w:lang w:val="en-US" w:eastAsia="zh-CN"/>
              </w:rPr>
              <w:t>0</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39.30</w:t>
            </w:r>
          </w:p>
        </w:tc>
        <w:tc>
          <w:tcPr>
            <w:tcW w:w="93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2010399</w:t>
            </w:r>
          </w:p>
        </w:tc>
        <w:tc>
          <w:tcPr>
            <w:tcW w:w="1662"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其他政府办公厅（室）及相关机构事务支出</w:t>
            </w:r>
          </w:p>
        </w:tc>
        <w:tc>
          <w:tcPr>
            <w:tcW w:w="1196"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68</w:t>
            </w:r>
            <w:r>
              <w:rPr>
                <w:rFonts w:hint="eastAsia" w:ascii="宋体" w:hAnsi="宋体"/>
                <w:color w:val="000000"/>
                <w:kern w:val="0"/>
                <w:sz w:val="18"/>
                <w:szCs w:val="18"/>
                <w:lang w:val="en-US" w:eastAsia="zh-CN"/>
              </w:rPr>
              <w:t>.00</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68.00</w:t>
            </w:r>
          </w:p>
        </w:tc>
        <w:tc>
          <w:tcPr>
            <w:tcW w:w="93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w:t>
            </w:r>
          </w:p>
        </w:tc>
        <w:tc>
          <w:tcPr>
            <w:tcW w:w="1662"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社会保障和就业支出</w:t>
            </w:r>
          </w:p>
        </w:tc>
        <w:tc>
          <w:tcPr>
            <w:tcW w:w="1196"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210.33</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210.33</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rPr>
              <w:t>20805</w:t>
            </w:r>
          </w:p>
        </w:tc>
        <w:tc>
          <w:tcPr>
            <w:tcW w:w="1662" w:type="dxa"/>
            <w:noWrap w:val="0"/>
            <w:vAlign w:val="center"/>
          </w:tcPr>
          <w:p>
            <w:pPr>
              <w:widowControl/>
              <w:jc w:val="center"/>
              <w:textAlignment w:val="center"/>
              <w:rPr>
                <w:rFonts w:hint="eastAsia" w:ascii="宋体" w:hAnsi="宋体"/>
                <w:color w:val="000000"/>
                <w:kern w:val="0"/>
                <w:sz w:val="18"/>
                <w:szCs w:val="18"/>
              </w:rPr>
            </w:pPr>
            <w:r>
              <w:rPr>
                <w:rFonts w:hint="eastAsia"/>
              </w:rPr>
              <w:t>行政事业单位养老支出</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210.33</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210.33</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rPr>
            </w:pPr>
            <w:r>
              <w:rPr>
                <w:rFonts w:hint="eastAsia"/>
              </w:rPr>
              <w:t>2080501</w:t>
            </w:r>
          </w:p>
        </w:tc>
        <w:tc>
          <w:tcPr>
            <w:tcW w:w="1662" w:type="dxa"/>
            <w:noWrap w:val="0"/>
            <w:vAlign w:val="center"/>
          </w:tcPr>
          <w:p>
            <w:pPr>
              <w:widowControl/>
              <w:jc w:val="center"/>
              <w:textAlignment w:val="center"/>
              <w:rPr>
                <w:rFonts w:hint="eastAsia"/>
              </w:rPr>
            </w:pPr>
            <w:r>
              <w:rPr>
                <w:rFonts w:hint="eastAsia"/>
              </w:rPr>
              <w:t>行政单位离退休</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137.05</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137.05</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rPr>
            </w:pPr>
            <w:r>
              <w:rPr>
                <w:rFonts w:hint="eastAsia"/>
              </w:rPr>
              <w:t>2080505</w:t>
            </w:r>
          </w:p>
        </w:tc>
        <w:tc>
          <w:tcPr>
            <w:tcW w:w="1662" w:type="dxa"/>
            <w:noWrap w:val="0"/>
            <w:vAlign w:val="center"/>
          </w:tcPr>
          <w:p>
            <w:pPr>
              <w:widowControl/>
              <w:jc w:val="center"/>
              <w:textAlignment w:val="center"/>
              <w:rPr>
                <w:rFonts w:hint="eastAsia"/>
              </w:rPr>
            </w:pPr>
            <w:r>
              <w:rPr>
                <w:rFonts w:hint="eastAsia"/>
              </w:rPr>
              <w:t>机关事业单位基本养老保险缴费支出</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48.86</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48.86</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rPr>
            </w:pPr>
            <w:r>
              <w:rPr>
                <w:rFonts w:hint="eastAsia"/>
              </w:rPr>
              <w:t>2080506</w:t>
            </w:r>
          </w:p>
        </w:tc>
        <w:tc>
          <w:tcPr>
            <w:tcW w:w="1662" w:type="dxa"/>
            <w:noWrap w:val="0"/>
            <w:vAlign w:val="center"/>
          </w:tcPr>
          <w:p>
            <w:pPr>
              <w:widowControl/>
              <w:jc w:val="center"/>
              <w:textAlignment w:val="center"/>
              <w:rPr>
                <w:rFonts w:hint="eastAsia"/>
              </w:rPr>
            </w:pPr>
            <w:r>
              <w:rPr>
                <w:rFonts w:hint="eastAsia"/>
              </w:rPr>
              <w:t>机关事业单位职业年金缴费支出</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24.43</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24.43</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rPr>
            </w:pPr>
            <w:r>
              <w:rPr>
                <w:rFonts w:hint="eastAsia"/>
              </w:rPr>
              <w:t>210</w:t>
            </w:r>
          </w:p>
        </w:tc>
        <w:tc>
          <w:tcPr>
            <w:tcW w:w="1662" w:type="dxa"/>
            <w:noWrap w:val="0"/>
            <w:vAlign w:val="center"/>
          </w:tcPr>
          <w:p>
            <w:pPr>
              <w:widowControl/>
              <w:jc w:val="center"/>
              <w:textAlignment w:val="center"/>
              <w:rPr>
                <w:rFonts w:hint="eastAsia"/>
              </w:rPr>
            </w:pPr>
            <w:r>
              <w:rPr>
                <w:rFonts w:hint="eastAsia"/>
              </w:rPr>
              <w:t>卫生健康支出</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46.03</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46.03</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rPr>
            </w:pPr>
            <w:r>
              <w:rPr>
                <w:rFonts w:hint="eastAsia"/>
              </w:rPr>
              <w:t>21011</w:t>
            </w:r>
          </w:p>
        </w:tc>
        <w:tc>
          <w:tcPr>
            <w:tcW w:w="1662" w:type="dxa"/>
            <w:noWrap w:val="0"/>
            <w:vAlign w:val="center"/>
          </w:tcPr>
          <w:p>
            <w:pPr>
              <w:widowControl/>
              <w:jc w:val="center"/>
              <w:textAlignment w:val="center"/>
              <w:rPr>
                <w:rFonts w:hint="eastAsia"/>
              </w:rPr>
            </w:pPr>
            <w:r>
              <w:rPr>
                <w:rFonts w:hint="eastAsia"/>
              </w:rPr>
              <w:t>行政事业单位医疗</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46.03</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46.03</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rPr>
            </w:pPr>
            <w:r>
              <w:rPr>
                <w:rFonts w:hint="eastAsia"/>
              </w:rPr>
              <w:t>2101101</w:t>
            </w:r>
          </w:p>
        </w:tc>
        <w:tc>
          <w:tcPr>
            <w:tcW w:w="1662" w:type="dxa"/>
            <w:noWrap w:val="0"/>
            <w:vAlign w:val="center"/>
          </w:tcPr>
          <w:p>
            <w:pPr>
              <w:widowControl/>
              <w:jc w:val="center"/>
              <w:textAlignment w:val="center"/>
              <w:rPr>
                <w:rFonts w:hint="eastAsia"/>
              </w:rPr>
            </w:pPr>
            <w:r>
              <w:rPr>
                <w:rFonts w:hint="eastAsia"/>
              </w:rPr>
              <w:t>行政单位医疗</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38.31</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38.31</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rPr>
            </w:pPr>
            <w:r>
              <w:rPr>
                <w:rFonts w:hint="eastAsia"/>
              </w:rPr>
              <w:t>2101103</w:t>
            </w:r>
          </w:p>
        </w:tc>
        <w:tc>
          <w:tcPr>
            <w:tcW w:w="1662" w:type="dxa"/>
            <w:noWrap w:val="0"/>
            <w:vAlign w:val="center"/>
          </w:tcPr>
          <w:p>
            <w:pPr>
              <w:widowControl/>
              <w:jc w:val="center"/>
              <w:textAlignment w:val="center"/>
              <w:rPr>
                <w:rFonts w:hint="eastAsia"/>
              </w:rPr>
            </w:pPr>
            <w:r>
              <w:rPr>
                <w:rFonts w:hint="eastAsia"/>
              </w:rPr>
              <w:t>公务员医疗补助</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7.33</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7.33</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rPr>
            </w:pPr>
            <w:r>
              <w:rPr>
                <w:rFonts w:hint="eastAsia"/>
              </w:rPr>
              <w:t>2101199</w:t>
            </w:r>
          </w:p>
        </w:tc>
        <w:tc>
          <w:tcPr>
            <w:tcW w:w="1662" w:type="dxa"/>
            <w:noWrap w:val="0"/>
            <w:vAlign w:val="center"/>
          </w:tcPr>
          <w:p>
            <w:pPr>
              <w:widowControl/>
              <w:jc w:val="center"/>
              <w:textAlignment w:val="center"/>
              <w:rPr>
                <w:rFonts w:hint="eastAsia"/>
              </w:rPr>
            </w:pPr>
            <w:r>
              <w:rPr>
                <w:rFonts w:hint="eastAsia"/>
              </w:rPr>
              <w:t>其他行政事业单位医疗支出</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0.38</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0.38</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rPr>
            </w:pPr>
            <w:r>
              <w:rPr>
                <w:rFonts w:hint="eastAsia"/>
              </w:rPr>
              <w:t>221</w:t>
            </w:r>
          </w:p>
        </w:tc>
        <w:tc>
          <w:tcPr>
            <w:tcW w:w="1662" w:type="dxa"/>
            <w:noWrap w:val="0"/>
            <w:vAlign w:val="center"/>
          </w:tcPr>
          <w:p>
            <w:pPr>
              <w:widowControl/>
              <w:jc w:val="center"/>
              <w:textAlignment w:val="center"/>
              <w:rPr>
                <w:rFonts w:hint="eastAsia"/>
              </w:rPr>
            </w:pPr>
            <w:r>
              <w:rPr>
                <w:rFonts w:hint="eastAsia"/>
              </w:rPr>
              <w:t>住房保障支出</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rPr>
            </w:pPr>
            <w:r>
              <w:rPr>
                <w:rFonts w:hint="eastAsia"/>
              </w:rPr>
              <w:t>22102</w:t>
            </w:r>
          </w:p>
        </w:tc>
        <w:tc>
          <w:tcPr>
            <w:tcW w:w="1662" w:type="dxa"/>
            <w:noWrap w:val="0"/>
            <w:vAlign w:val="center"/>
          </w:tcPr>
          <w:p>
            <w:pPr>
              <w:widowControl/>
              <w:jc w:val="center"/>
              <w:textAlignment w:val="center"/>
              <w:rPr>
                <w:rFonts w:hint="eastAsia"/>
              </w:rPr>
            </w:pPr>
            <w:r>
              <w:rPr>
                <w:rFonts w:hint="eastAsia"/>
              </w:rPr>
              <w:t>住房改革支出</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rPr>
            </w:pPr>
            <w:r>
              <w:rPr>
                <w:rFonts w:hint="eastAsia"/>
              </w:rPr>
              <w:t>2210201</w:t>
            </w:r>
          </w:p>
        </w:tc>
        <w:tc>
          <w:tcPr>
            <w:tcW w:w="1662" w:type="dxa"/>
            <w:noWrap w:val="0"/>
            <w:vAlign w:val="center"/>
          </w:tcPr>
          <w:p>
            <w:pPr>
              <w:widowControl/>
              <w:jc w:val="center"/>
              <w:textAlignment w:val="center"/>
              <w:rPr>
                <w:rFonts w:hint="eastAsia"/>
              </w:rPr>
            </w:pPr>
            <w:r>
              <w:rPr>
                <w:rFonts w:hint="eastAsia"/>
              </w:rPr>
              <w:t>住房公积金</w:t>
            </w:r>
          </w:p>
        </w:tc>
        <w:tc>
          <w:tcPr>
            <w:tcW w:w="1196"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eastAsia="zh-CN"/>
              </w:rPr>
              <w:t>韶关市浈江区人民政府办公室</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826.15</w:t>
            </w:r>
          </w:p>
        </w:tc>
        <w:tc>
          <w:tcPr>
            <w:tcW w:w="1155" w:type="dxa"/>
            <w:noWrap w:val="0"/>
            <w:vAlign w:val="center"/>
          </w:tcPr>
          <w:p>
            <w:pPr>
              <w:jc w:val="right"/>
              <w:rPr>
                <w:rFonts w:hint="default" w:eastAsia="宋体"/>
                <w:sz w:val="18"/>
                <w:szCs w:val="18"/>
                <w:lang w:val="en-US" w:eastAsia="zh-CN"/>
              </w:rPr>
            </w:pPr>
            <w:r>
              <w:rPr>
                <w:rFonts w:hint="eastAsia"/>
                <w:sz w:val="18"/>
                <w:szCs w:val="18"/>
                <w:lang w:val="en-US" w:eastAsia="zh-CN"/>
              </w:rPr>
              <w:t>722.15</w:t>
            </w:r>
          </w:p>
        </w:tc>
        <w:tc>
          <w:tcPr>
            <w:tcW w:w="12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104.00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permStart w:id="42" w:edGrp="everyone"/>
            <w:r>
              <w:rPr>
                <w:rFonts w:hint="eastAsia" w:ascii="宋体" w:hAnsi="宋体"/>
                <w:color w:val="000000"/>
                <w:kern w:val="0"/>
                <w:sz w:val="18"/>
                <w:szCs w:val="18"/>
              </w:rPr>
              <w:t>201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532.52</w:t>
            </w:r>
          </w:p>
        </w:tc>
        <w:tc>
          <w:tcPr>
            <w:tcW w:w="115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428.52</w:t>
            </w:r>
          </w:p>
        </w:tc>
        <w:tc>
          <w:tcPr>
            <w:tcW w:w="1257" w:type="dxa"/>
            <w:noWrap w:val="0"/>
            <w:vAlign w:val="center"/>
          </w:tcPr>
          <w:p>
            <w:pPr>
              <w:jc w:val="right"/>
              <w:rPr>
                <w:sz w:val="18"/>
                <w:szCs w:val="18"/>
              </w:rPr>
            </w:pPr>
            <w:r>
              <w:rPr>
                <w:rFonts w:hint="eastAsia" w:ascii="宋体" w:hAnsi="宋体"/>
                <w:color w:val="000000"/>
                <w:sz w:val="18"/>
                <w:szCs w:val="18"/>
                <w:lang w:val="en-US" w:eastAsia="zh-CN"/>
              </w:rPr>
              <w:t>104</w:t>
            </w:r>
            <w:r>
              <w:rPr>
                <w:rFonts w:hint="eastAsia" w:ascii="宋体" w:hAnsi="宋体"/>
                <w:color w:val="000000"/>
                <w:sz w:val="18"/>
                <w:szCs w:val="18"/>
              </w:rPr>
              <w:t>.00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20103</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政府办公厅（室）及相关机构事务</w:t>
            </w:r>
          </w:p>
        </w:tc>
        <w:tc>
          <w:tcPr>
            <w:tcW w:w="136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532.52</w:t>
            </w:r>
          </w:p>
        </w:tc>
        <w:tc>
          <w:tcPr>
            <w:tcW w:w="115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428.52</w:t>
            </w:r>
          </w:p>
        </w:tc>
        <w:tc>
          <w:tcPr>
            <w:tcW w:w="1257" w:type="dxa"/>
            <w:noWrap w:val="0"/>
            <w:vAlign w:val="center"/>
          </w:tcPr>
          <w:p>
            <w:pPr>
              <w:jc w:val="right"/>
              <w:rPr>
                <w:sz w:val="18"/>
                <w:szCs w:val="18"/>
              </w:rPr>
            </w:pPr>
            <w:r>
              <w:rPr>
                <w:rFonts w:hint="eastAsia" w:ascii="宋体" w:hAnsi="宋体"/>
                <w:color w:val="000000"/>
                <w:sz w:val="18"/>
                <w:szCs w:val="18"/>
                <w:lang w:val="en-US" w:eastAsia="zh-CN"/>
              </w:rPr>
              <w:t>104</w:t>
            </w:r>
            <w:r>
              <w:rPr>
                <w:rFonts w:hint="eastAsia" w:ascii="宋体" w:hAnsi="宋体"/>
                <w:color w:val="000000"/>
                <w:sz w:val="18"/>
                <w:szCs w:val="18"/>
              </w:rPr>
              <w:t>.00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2010301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行政运行</w:t>
            </w:r>
          </w:p>
        </w:tc>
        <w:tc>
          <w:tcPr>
            <w:tcW w:w="136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425.22</w:t>
            </w:r>
          </w:p>
        </w:tc>
        <w:tc>
          <w:tcPr>
            <w:tcW w:w="115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424.22</w:t>
            </w:r>
          </w:p>
        </w:tc>
        <w:tc>
          <w:tcPr>
            <w:tcW w:w="1257" w:type="dxa"/>
            <w:noWrap w:val="0"/>
            <w:vAlign w:val="center"/>
          </w:tcPr>
          <w:p>
            <w:pPr>
              <w:jc w:val="right"/>
              <w:rPr>
                <w:sz w:val="18"/>
                <w:szCs w:val="18"/>
              </w:rPr>
            </w:pPr>
            <w:r>
              <w:rPr>
                <w:rFonts w:hint="eastAsia" w:ascii="宋体" w:hAnsi="宋体"/>
                <w:color w:val="000000"/>
                <w:sz w:val="18"/>
                <w:szCs w:val="18"/>
                <w:lang w:val="en-US" w:eastAsia="zh-CN"/>
              </w:rPr>
              <w:t>1</w:t>
            </w:r>
            <w:r>
              <w:rPr>
                <w:rFonts w:hint="eastAsia" w:ascii="宋体" w:hAnsi="宋体"/>
                <w:color w:val="000000"/>
                <w:sz w:val="18"/>
                <w:szCs w:val="18"/>
              </w:rPr>
              <w:t>.00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ascii="宋体" w:hAnsi="宋体"/>
                <w:color w:val="000000"/>
                <w:kern w:val="0"/>
                <w:sz w:val="18"/>
                <w:szCs w:val="18"/>
              </w:rPr>
            </w:pPr>
            <w:r>
              <w:rPr>
                <w:rFonts w:hint="eastAsia" w:ascii="宋体" w:hAnsi="宋体"/>
                <w:color w:val="000000"/>
                <w:kern w:val="0"/>
                <w:sz w:val="18"/>
                <w:szCs w:val="18"/>
              </w:rPr>
              <w:t>2010308</w:t>
            </w:r>
          </w:p>
        </w:tc>
        <w:tc>
          <w:tcPr>
            <w:tcW w:w="2625"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信访事务</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39.30</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4.30</w:t>
            </w:r>
          </w:p>
        </w:tc>
        <w:tc>
          <w:tcPr>
            <w:tcW w:w="12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35.00</w:t>
            </w:r>
          </w:p>
        </w:tc>
        <w:tc>
          <w:tcPr>
            <w:tcW w:w="157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2010399</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其他政府办公厅（室）及相关机构事务支出</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68.00</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68.00</w:t>
            </w:r>
          </w:p>
        </w:tc>
        <w:tc>
          <w:tcPr>
            <w:tcW w:w="157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社会保障和就业支出</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210.33</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210.33</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20805</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行政事业单位养老支出</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210.33</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210.33</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2080501</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行政单位离退休</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137.05</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137.05</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2080505</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48.86</w:t>
            </w:r>
          </w:p>
        </w:tc>
        <w:tc>
          <w:tcPr>
            <w:tcW w:w="1155"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48.86</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2080506</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24.43</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24.43</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卫生健康支出</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46.03</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46.03</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21011</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行政事业单位医疗</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46.03</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46.03</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2101101</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行政单位医疗</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38.31</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38.31</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2101103</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公务员医疗补助</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7.33</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7.33</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2101199</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其他行政事业单位医疗支出</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0.38</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0.38</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221</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住房保障支出</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22102</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住房改革支出</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r>
              <w:rPr>
                <w:rFonts w:hint="eastAsia" w:ascii="宋体" w:hAnsi="宋体"/>
                <w:color w:val="000000"/>
                <w:kern w:val="0"/>
                <w:sz w:val="18"/>
                <w:szCs w:val="18"/>
              </w:rPr>
              <w:t>2210201</w:t>
            </w:r>
          </w:p>
        </w:tc>
        <w:tc>
          <w:tcPr>
            <w:tcW w:w="26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36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eastAsia="zh-CN"/>
              </w:rPr>
              <w:t>韶关市浈江区人民政府办公室</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826.15</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532.52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37.27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826.15</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826.15</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826.15</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826.15</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eastAsia="zh-CN"/>
              </w:rPr>
              <w:t>韶关市浈江区人民政府办公室</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permStart w:id="56" w:edGrp="everyone"/>
            <w:r>
              <w:rPr>
                <w:rFonts w:hint="eastAsia" w:ascii="宋体" w:hAnsi="宋体" w:eastAsia="宋体" w:cs="Times New Roman"/>
                <w:color w:val="000000"/>
                <w:sz w:val="18"/>
                <w:szCs w:val="18"/>
              </w:rPr>
              <w:t>[201]一般公共服务支出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532.52</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428.52</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[20103]政府办公厅（室）及相关机构事务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532.52</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428.52</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[2010301]行政运行</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425.22</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424.22</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[2010308]信访事务</w:t>
            </w:r>
          </w:p>
        </w:tc>
        <w:tc>
          <w:tcPr>
            <w:tcW w:w="3675" w:type="dxa"/>
            <w:gridSpan w:val="2"/>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39.30</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4.30</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[2010399]其他政府办公厅（室）及相关机构事务支出</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68.00</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[208]社会保障和就业支出</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210.33</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210.33</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[20805]行政事业单位养老支出</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210.33</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210.33</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[2080501]行政单位离退休</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137.05</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137.05</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[2080505]机关事业单位基本养老保险缴费支出</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48.86</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48.86</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[2080506]机关事业单位职业年金缴费支出</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24.43</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24.43</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[210]卫生健康支出</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46.03</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46.03</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[21011]行政事业单位医疗</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46.03</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46.03</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[2101101]行政单位医疗</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38.31</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38.31</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[2101103]公务员医疗补助</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7.33</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7.33</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[2101199]其他行政事业单位医疗支出</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0.38</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0.38</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[221]住房保障支出</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37.27</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37.27</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[22102]住房改革支出</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37.27</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37.27</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[2210201]住房公积金</w:t>
            </w:r>
          </w:p>
        </w:tc>
        <w:tc>
          <w:tcPr>
            <w:tcW w:w="3675" w:type="dxa"/>
            <w:gridSpan w:val="2"/>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37.27</w:t>
            </w:r>
          </w:p>
        </w:tc>
        <w:tc>
          <w:tcPr>
            <w:tcW w:w="2310"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37.27</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eastAsia="zh-CN"/>
              </w:rPr>
              <w:t>韶关市浈江区人民政府办公室</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722.15</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540.32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noWrap w:val="0"/>
            <w:vAlign w:val="center"/>
          </w:tcPr>
          <w:p>
            <w:pPr>
              <w:jc w:val="right"/>
              <w:rPr>
                <w:rFonts w:hint="default" w:eastAsia="宋体"/>
                <w:sz w:val="18"/>
                <w:szCs w:val="18"/>
                <w:lang w:val="en-US" w:eastAsia="zh-CN"/>
              </w:rPr>
            </w:pPr>
            <w:r>
              <w:rPr>
                <w:rFonts w:hint="eastAsia"/>
                <w:sz w:val="18"/>
                <w:szCs w:val="18"/>
                <w:lang w:val="en-US" w:eastAsia="zh-CN"/>
              </w:rPr>
              <w:t>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206.</w:t>
            </w:r>
            <w:bookmarkStart w:id="100" w:name="_GoBack"/>
            <w:bookmarkEnd w:id="100"/>
            <w:r>
              <w:rPr>
                <w:rFonts w:hint="eastAsia" w:ascii="宋体" w:hAnsi="宋体"/>
                <w:color w:val="000000"/>
                <w:sz w:val="18"/>
                <w:szCs w:val="1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[30108]机关事业单位基本养老保险缴费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[30109]职业年金缴费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[30110]职工基本医疗保险缴费</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[30111]公务员医疗补助缴费</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[30112]其他社会保障缴费</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[30113]住房公积金</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[302]商品和服务支出</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[30201]办公费</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[30202]印刷费</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[30211]差旅费</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[30226]劳务费</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[30228]工会经费</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[30239]其他交通费用</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[30299]其他商品和服务支出</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[303]对个人和家庭的补助</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137.05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[30301]离休费</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[30302]退休费</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100.63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[30399]其他对个人和家庭的补助</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0.00</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eastAsia="zh-CN"/>
              </w:rPr>
              <w:t>韶关市浈江区人民政府办公室</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77.68</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77.68</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eastAsia="宋体" w:cs="宋体"/>
          <w:color w:val="000000"/>
          <w:kern w:val="0"/>
          <w:sz w:val="18"/>
          <w:szCs w:val="18"/>
          <w:lang w:eastAsia="zh-CN" w:bidi="ar"/>
        </w:rPr>
        <w:t>无</w:t>
      </w:r>
      <w:permEnd w:id="91"/>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lang w:eastAsia="zh-CN"/>
              </w:rPr>
              <w:t>韶关市浈江区人民政府办公室</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eastAsia="宋体"/>
                <w:color w:val="000000"/>
                <w:sz w:val="18"/>
                <w:szCs w:val="18"/>
                <w:lang w:eastAsia="zh-CN"/>
              </w:rPr>
            </w:pPr>
            <w:permStart w:id="96" w:edGrp="everyone"/>
            <w:r>
              <w:rPr>
                <w:rFonts w:hint="eastAsia" w:ascii="宋体" w:hAnsi="宋体"/>
                <w:color w:val="000000"/>
                <w:sz w:val="18"/>
                <w:szCs w:val="18"/>
                <w:lang w:eastAsia="zh-CN"/>
              </w:rPr>
              <w:t>201</w:t>
            </w:r>
          </w:p>
        </w:tc>
        <w:tc>
          <w:tcPr>
            <w:tcW w:w="3364"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sz w:val="21"/>
                <w:szCs w:val="21"/>
                <w:lang w:eastAsia="zh-CN"/>
              </w:rPr>
              <w:t>一般公共服务支出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20103</w:t>
            </w:r>
          </w:p>
        </w:tc>
        <w:tc>
          <w:tcPr>
            <w:tcW w:w="3364" w:type="dxa"/>
            <w:noWrap w:val="0"/>
            <w:vAlign w:val="center"/>
          </w:tcPr>
          <w:p>
            <w:pPr>
              <w:widowControl/>
              <w:jc w:val="left"/>
              <w:textAlignment w:val="center"/>
              <w:rPr>
                <w:rFonts w:hint="eastAsia" w:ascii="宋体" w:hAnsi="宋体"/>
                <w:color w:val="000000"/>
                <w:sz w:val="21"/>
                <w:szCs w:val="21"/>
                <w:lang w:eastAsia="zh-CN"/>
              </w:rPr>
            </w:pPr>
            <w:r>
              <w:rPr>
                <w:rFonts w:hint="eastAsia" w:ascii="宋体" w:hAnsi="宋体"/>
                <w:color w:val="000000"/>
                <w:sz w:val="18"/>
                <w:szCs w:val="18"/>
                <w:lang w:eastAsia="zh-CN"/>
              </w:rPr>
              <w:t>政府办公厅（室）及相关机构事务</w:t>
            </w:r>
          </w:p>
        </w:tc>
        <w:tc>
          <w:tcPr>
            <w:tcW w:w="230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2010301</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行政运行</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2010308</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信访事务</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2010399</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其他政府办公厅（室）及相关机构事务支出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208</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社会保障和就业支出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20805</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行政事业单位养老支出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2080501</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行政单位离退休</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2080505</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机关事业单位基本养老保险缴费支出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2080506</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机关事业单位职业年金缴费支出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210</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卫生健康支出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21011</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行政事业单位医疗</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2101101</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行政单位医疗</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2101103</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公务员医疗补助</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2101199</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其他行政事业单位医疗支出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221</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住房保障支出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22102</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住房改革支出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hint="eastAsia" w:ascii="宋体" w:hAnsi="宋体"/>
                <w:color w:val="000000"/>
                <w:sz w:val="18"/>
                <w:szCs w:val="18"/>
                <w:lang w:eastAsia="zh-CN"/>
              </w:rPr>
            </w:pPr>
            <w:r>
              <w:rPr>
                <w:rFonts w:hint="eastAsia" w:ascii="宋体" w:hAnsi="宋体"/>
                <w:color w:val="000000"/>
                <w:sz w:val="18"/>
                <w:szCs w:val="18"/>
                <w:lang w:eastAsia="zh-CN"/>
              </w:rPr>
              <w:t>2210201</w:t>
            </w:r>
          </w:p>
        </w:tc>
        <w:tc>
          <w:tcPr>
            <w:tcW w:w="3364" w:type="dxa"/>
            <w:noWrap w:val="0"/>
            <w:vAlign w:val="center"/>
          </w:tcPr>
          <w:p>
            <w:pPr>
              <w:widowControl/>
              <w:jc w:val="left"/>
              <w:textAlignment w:val="center"/>
              <w:rPr>
                <w:rFonts w:hint="eastAsia" w:ascii="宋体" w:hAnsi="宋体"/>
                <w:color w:val="000000"/>
                <w:sz w:val="18"/>
                <w:szCs w:val="18"/>
                <w:lang w:eastAsia="zh-CN"/>
              </w:rPr>
            </w:pPr>
            <w:r>
              <w:rPr>
                <w:rFonts w:hint="eastAsia" w:ascii="宋体" w:hAnsi="宋体"/>
                <w:color w:val="000000"/>
                <w:sz w:val="18"/>
                <w:szCs w:val="18"/>
                <w:lang w:eastAsia="zh-CN"/>
              </w:rPr>
              <w:t>住房公积金</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permEnd w:id="9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eastAsia="宋体" w:cs="宋体"/>
          <w:color w:val="000000"/>
          <w:kern w:val="0"/>
          <w:sz w:val="18"/>
          <w:szCs w:val="18"/>
          <w:lang w:eastAsia="zh-CN" w:bidi="ar"/>
        </w:rPr>
        <w:t>本表本年无发生额</w:t>
      </w:r>
      <w:r>
        <w:rPr>
          <w:rFonts w:hint="eastAsia" w:ascii="宋体" w:hAnsi="宋体" w:cs="宋体"/>
          <w:color w:val="000000"/>
          <w:kern w:val="0"/>
          <w:sz w:val="18"/>
          <w:szCs w:val="18"/>
          <w:lang w:eastAsia="zh-CN" w:bidi="ar"/>
        </w:rPr>
        <w:t>。</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lang w:eastAsia="zh-CN"/>
              </w:rPr>
              <w:t>韶关市浈江区人民政府办公室</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permStart w:id="102" w:edGrp="everyone"/>
            <w:r>
              <w:rPr>
                <w:rFonts w:hint="eastAsia" w:ascii="宋体" w:hAnsi="宋体" w:eastAsia="宋体" w:cs="Times New Roman"/>
                <w:color w:val="000000"/>
                <w:sz w:val="18"/>
                <w:szCs w:val="18"/>
                <w:lang w:eastAsia="zh-CN"/>
              </w:rPr>
              <w:t>201</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一般公共服务支出</w:t>
            </w:r>
          </w:p>
        </w:tc>
        <w:tc>
          <w:tcPr>
            <w:tcW w:w="230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20103</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政府办公厅（室）及相关机构事务</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2010301</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行政运行</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2010308</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信访事务</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2010399</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其他政府办公厅（室）及相关机构事务支出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208</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社会保障和就业支出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20805</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行政事业单位养老支出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2080501</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行政单位离退休</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2080505</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机关事业单位基本养老保险缴费支出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2080506</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机关事业单位职业年金缴费支出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210</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卫生健康支出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21011</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行政事业单位医疗</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2101101</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行政单位医疗</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2101103</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公务员医疗补助</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2101199</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其他行政事业单位医疗支出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221</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住房保障支出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22102</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住房改革支出</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tabs>
                <w:tab w:val="left" w:pos="504"/>
              </w:tabs>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2210201</w:t>
            </w:r>
          </w:p>
        </w:tc>
        <w:tc>
          <w:tcPr>
            <w:tcW w:w="3364"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lang w:eastAsia="zh-CN"/>
              </w:rPr>
              <w:t>住房公积金</w:t>
            </w:r>
          </w:p>
        </w:tc>
        <w:tc>
          <w:tcPr>
            <w:tcW w:w="230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c>
          <w:tcPr>
            <w:tcW w:w="283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0.00</w:t>
            </w:r>
          </w:p>
        </w:tc>
      </w:tr>
      <w:permEnd w:id="10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本表本年无发生额</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lang w:eastAsia="zh-CN"/>
              </w:rPr>
              <w:t>韶关市浈江区人民政府办公室</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sz w:val="18"/>
                <w:szCs w:val="18"/>
                <w:lang w:val="en-US" w:eastAsia="zh-CN"/>
              </w:rPr>
              <w:t>104.00</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 w:val="18"/>
                <w:szCs w:val="18"/>
                <w:lang w:eastAsia="zh-CN"/>
              </w:rPr>
            </w:pPr>
            <w:permStart w:id="106" w:edGrp="everyone"/>
            <w:r>
              <w:rPr>
                <w:rFonts w:hint="eastAsia" w:ascii="宋体" w:hAnsi="宋体"/>
                <w:color w:val="000000"/>
                <w:kern w:val="0"/>
                <w:sz w:val="18"/>
                <w:szCs w:val="18"/>
                <w:lang w:eastAsia="zh-CN"/>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sz w:val="18"/>
                <w:szCs w:val="18"/>
                <w:lang w:val="en-US" w:eastAsia="zh-CN"/>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 xml:space="preserve"> [30202]印刷费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 xml:space="preserve">  [30201]办公费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 xml:space="preserve">  [30211]差旅费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lang w:val="en-US" w:eastAsia="zh-CN"/>
              </w:rPr>
              <w:t>35</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 xml:space="preserve"> [30226]劳务费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 xml:space="preserve"> [30299]其他商品和服务支出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[303]对个人和家庭的补助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 xml:space="preserve"> [30399]其他对个人和家庭的补助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48.00</w:t>
            </w:r>
          </w:p>
        </w:tc>
      </w:tr>
      <w:permEnd w:id="10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cs="宋体"/>
          <w:color w:val="000000"/>
          <w:kern w:val="0"/>
          <w:sz w:val="18"/>
          <w:szCs w:val="18"/>
          <w:lang w:eastAsia="zh-CN" w:bidi="ar"/>
        </w:rPr>
        <w:t>无</w:t>
      </w:r>
      <w:r>
        <w:rPr>
          <w:rFonts w:hint="eastAsia" w:ascii="宋体" w:hAnsi="宋体" w:cs="宋体"/>
          <w:color w:val="000000"/>
          <w:kern w:val="0"/>
          <w:sz w:val="18"/>
          <w:szCs w:val="18"/>
          <w:lang w:val="en-US" w:eastAsia="zh-CN" w:bidi="ar"/>
        </w:rPr>
        <w:t>.</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lang w:eastAsia="zh-CN"/>
              </w:rPr>
              <w:t>韶关市浈江区人民政府办公室</w:t>
            </w:r>
            <w:permEnd w:id="108"/>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722.15</w:t>
            </w:r>
          </w:p>
        </w:tc>
        <w:tc>
          <w:tcPr>
            <w:tcW w:w="1772"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722.15</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722.15</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hint="eastAsia" w:ascii="宋体" w:hAnsi="宋体"/>
                <w:color w:val="000000"/>
                <w:kern w:val="0"/>
                <w:sz w:val="18"/>
                <w:szCs w:val="18"/>
              </w:rPr>
            </w:pPr>
            <w:permStart w:id="116" w:edGrp="everyone"/>
            <w:r>
              <w:rPr>
                <w:rFonts w:hint="eastAsia" w:ascii="宋体" w:hAnsi="宋体"/>
                <w:color w:val="000000"/>
                <w:kern w:val="0"/>
                <w:sz w:val="18"/>
                <w:szCs w:val="18"/>
              </w:rPr>
              <w:t>韶关市浈江区人民政府办公室</w:t>
            </w:r>
          </w:p>
        </w:tc>
        <w:tc>
          <w:tcPr>
            <w:tcW w:w="1771"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722.15</w:t>
            </w:r>
          </w:p>
        </w:tc>
        <w:tc>
          <w:tcPr>
            <w:tcW w:w="1772"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722.15</w:t>
            </w:r>
          </w:p>
        </w:tc>
        <w:tc>
          <w:tcPr>
            <w:tcW w:w="1772"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722.15</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工资和福利支出</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540.32</w:t>
            </w:r>
          </w:p>
        </w:tc>
        <w:tc>
          <w:tcPr>
            <w:tcW w:w="1772"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540.32</w:t>
            </w:r>
          </w:p>
        </w:tc>
        <w:tc>
          <w:tcPr>
            <w:tcW w:w="1772"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540.32</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商品和服务支出</w:t>
            </w:r>
          </w:p>
        </w:tc>
        <w:tc>
          <w:tcPr>
            <w:tcW w:w="1771"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44.78</w:t>
            </w:r>
          </w:p>
        </w:tc>
        <w:tc>
          <w:tcPr>
            <w:tcW w:w="1772"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44.78</w:t>
            </w:r>
          </w:p>
        </w:tc>
        <w:tc>
          <w:tcPr>
            <w:tcW w:w="1772"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44.78</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对个人和家庭的补助</w:t>
            </w:r>
          </w:p>
        </w:tc>
        <w:tc>
          <w:tcPr>
            <w:tcW w:w="1771" w:type="dxa"/>
            <w:noWrap w:val="0"/>
            <w:vAlign w:val="center"/>
          </w:tcPr>
          <w:p>
            <w:pPr>
              <w:widowControl/>
              <w:jc w:val="right"/>
              <w:textAlignment w:val="center"/>
              <w:rPr>
                <w:rFonts w:hint="default" w:ascii="宋体" w:hAnsi="宋体"/>
                <w:color w:val="000000"/>
                <w:kern w:val="0"/>
                <w:sz w:val="18"/>
                <w:szCs w:val="18"/>
                <w:lang w:val="en-US" w:eastAsia="zh-CN" w:bidi="ar-SA"/>
              </w:rPr>
            </w:pPr>
            <w:r>
              <w:rPr>
                <w:rFonts w:hint="eastAsia" w:ascii="宋体" w:hAnsi="宋体"/>
                <w:color w:val="000000"/>
                <w:kern w:val="0"/>
                <w:sz w:val="18"/>
                <w:szCs w:val="18"/>
                <w:lang w:val="en-US" w:eastAsia="zh-CN" w:bidi="ar-SA"/>
              </w:rPr>
              <w:t>137.05</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137.05</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137.05</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permEnd w:id="11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7" w:edGrp="everyone"/>
      <w:r>
        <w:rPr>
          <w:rFonts w:hint="eastAsia" w:ascii="宋体" w:hAnsi="宋体" w:eastAsia="宋体" w:cs="宋体"/>
          <w:color w:val="000000"/>
          <w:kern w:val="0"/>
          <w:sz w:val="18"/>
          <w:szCs w:val="18"/>
          <w:lang w:eastAsia="zh-CN" w:bidi="ar"/>
        </w:rPr>
        <w:t>无</w:t>
      </w:r>
      <w:permEnd w:id="11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kern w:val="0"/>
                <w:sz w:val="18"/>
                <w:szCs w:val="18"/>
                <w:lang w:eastAsia="zh-CN"/>
              </w:rPr>
              <w:t>韶关市浈江区人民政府办公室</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eastAsia="宋体" w:cs="宋体"/>
                <w:color w:val="000000"/>
                <w:kern w:val="0"/>
                <w:sz w:val="18"/>
                <w:szCs w:val="18"/>
              </w:rPr>
              <w:t>合    计</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lang w:eastAsia="zh-CN"/>
              </w:rPr>
            </w:pPr>
            <w:r>
              <w:rPr>
                <w:rFonts w:hint="eastAsia" w:ascii="宋体" w:hAnsi="宋体" w:cs="宋体"/>
                <w:color w:val="000000"/>
                <w:kern w:val="0"/>
                <w:sz w:val="18"/>
                <w:szCs w:val="18"/>
                <w:lang w:eastAsia="zh-CN"/>
              </w:rPr>
              <w:t>确保政府办各项工作正常运作</w:t>
            </w: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sz w:val="18"/>
                <w:szCs w:val="18"/>
              </w:rPr>
            </w:pPr>
            <w:permStart w:id="127" w:edGrp="everyone"/>
            <w:r>
              <w:rPr>
                <w:rFonts w:hint="eastAsia" w:ascii="宋体" w:hAnsi="宋体" w:eastAsia="宋体" w:cs="宋体"/>
                <w:color w:val="000000"/>
                <w:kern w:val="0"/>
                <w:sz w:val="18"/>
                <w:szCs w:val="18"/>
              </w:rPr>
              <w:t>韶关市浈江区人民政府办公室</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104.00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104</w:t>
            </w:r>
            <w:r>
              <w:rPr>
                <w:rFonts w:hint="eastAsia" w:ascii="宋体" w:hAnsi="宋体" w:eastAsia="宋体" w:cs="宋体"/>
                <w:color w:val="000000"/>
                <w:sz w:val="18"/>
                <w:szCs w:val="18"/>
              </w:rPr>
              <w:t>.00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104</w:t>
            </w:r>
            <w:r>
              <w:rPr>
                <w:rFonts w:hint="eastAsia" w:ascii="宋体" w:hAnsi="宋体" w:eastAsia="宋体" w:cs="宋体"/>
                <w:color w:val="000000"/>
                <w:sz w:val="18"/>
                <w:szCs w:val="18"/>
              </w:rPr>
              <w:t>.00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r>
              <w:rPr>
                <w:rFonts w:hint="eastAsia" w:ascii="宋体" w:hAnsi="宋体" w:cs="宋体"/>
                <w:color w:val="000000"/>
                <w:kern w:val="0"/>
                <w:sz w:val="18"/>
                <w:szCs w:val="18"/>
                <w:lang w:eastAsia="zh-CN"/>
              </w:rPr>
              <w:t>确保政府办各项工作正常运作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运作保障经费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20</w:t>
            </w:r>
            <w:r>
              <w:rPr>
                <w:rFonts w:hint="eastAsia" w:ascii="宋体" w:hAnsi="宋体" w:eastAsia="宋体" w:cs="宋体"/>
                <w:color w:val="000000"/>
                <w:sz w:val="18"/>
                <w:szCs w:val="18"/>
              </w:rPr>
              <w:t>.00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rPr>
              <w:t>0.00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lang w:eastAsia="zh-CN"/>
              </w:rPr>
            </w:pPr>
            <w:r>
              <w:rPr>
                <w:rFonts w:hint="eastAsia" w:ascii="宋体" w:hAnsi="宋体" w:cs="宋体"/>
                <w:color w:val="000000"/>
                <w:kern w:val="0"/>
                <w:sz w:val="18"/>
                <w:szCs w:val="18"/>
                <w:lang w:eastAsia="zh-CN"/>
              </w:rPr>
              <w:t>提高工作效率，工作质量，保障区政府办有效运转，扎实高效完成全年工作任务。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开展防范和处置非法集资宣传经费</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rPr>
              <w:t>.00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rPr>
              <w:t>.00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rPr>
              <w:t>.00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r>
              <w:rPr>
                <w:rFonts w:hint="eastAsia" w:ascii="宋体" w:hAnsi="宋体" w:cs="宋体"/>
                <w:color w:val="000000"/>
                <w:kern w:val="0"/>
                <w:sz w:val="18"/>
                <w:szCs w:val="18"/>
                <w:lang w:eastAsia="zh-CN"/>
              </w:rPr>
              <w:t>无新发非法集资案件，保持我区金融秩序稳定良好发展。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rPr>
              <w:t>信访维稳工作经费</w:t>
            </w:r>
          </w:p>
        </w:tc>
        <w:tc>
          <w:tcPr>
            <w:tcW w:w="1493" w:type="dxa"/>
            <w:noWrap w:val="0"/>
            <w:vAlign w:val="center"/>
          </w:tcPr>
          <w:p>
            <w:pPr>
              <w:widowControl/>
              <w:jc w:val="right"/>
              <w:textAlignment w:val="center"/>
              <w:rPr>
                <w:rFonts w:hint="default" w:ascii="宋体" w:hAnsi="宋体"/>
                <w:color w:val="000000"/>
                <w:kern w:val="0"/>
                <w:sz w:val="18"/>
                <w:szCs w:val="18"/>
                <w:lang w:val="en-US" w:eastAsia="zh-CN" w:bidi="ar-SA"/>
              </w:rPr>
            </w:pPr>
            <w:r>
              <w:rPr>
                <w:rFonts w:hint="eastAsia" w:ascii="宋体" w:hAnsi="宋体"/>
                <w:color w:val="000000"/>
                <w:kern w:val="0"/>
                <w:sz w:val="18"/>
                <w:szCs w:val="18"/>
                <w:lang w:val="en-US" w:eastAsia="zh-CN" w:bidi="ar-SA"/>
              </w:rPr>
              <w:t>35.00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35.00</w:t>
            </w:r>
          </w:p>
        </w:tc>
        <w:tc>
          <w:tcPr>
            <w:tcW w:w="1419"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41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41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2835" w:type="dxa"/>
            <w:noWrap w:val="0"/>
            <w:vAlign w:val="center"/>
          </w:tcPr>
          <w:p>
            <w:pPr>
              <w:jc w:val="left"/>
              <w:rPr>
                <w:rFonts w:hint="eastAsia" w:ascii="宋体" w:hAnsi="宋体" w:eastAsia="宋体" w:cs="宋体"/>
                <w:color w:val="000000"/>
                <w:kern w:val="0"/>
                <w:sz w:val="18"/>
                <w:szCs w:val="18"/>
              </w:rPr>
            </w:pPr>
            <w:r>
              <w:rPr>
                <w:rFonts w:hint="eastAsia" w:ascii="宋体" w:hAnsi="宋体" w:cs="宋体"/>
                <w:color w:val="000000"/>
                <w:kern w:val="0"/>
                <w:sz w:val="18"/>
                <w:szCs w:val="18"/>
                <w:lang w:eastAsia="zh-CN"/>
              </w:rPr>
              <w:t>充实信访维稳队伍建设，提高办结信访案件效率，确保全区信访工作稳定。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 xml:space="preserve"> 自然灾害公众责任保险续保</w:t>
            </w:r>
          </w:p>
        </w:tc>
        <w:tc>
          <w:tcPr>
            <w:tcW w:w="1493" w:type="dxa"/>
            <w:noWrap w:val="0"/>
            <w:vAlign w:val="center"/>
          </w:tcPr>
          <w:p>
            <w:pPr>
              <w:widowControl/>
              <w:jc w:val="right"/>
              <w:textAlignment w:val="center"/>
              <w:rPr>
                <w:rFonts w:hint="default" w:ascii="宋体" w:hAnsi="宋体"/>
                <w:color w:val="000000"/>
                <w:kern w:val="0"/>
                <w:sz w:val="18"/>
                <w:szCs w:val="18"/>
                <w:lang w:val="en-US" w:eastAsia="zh-CN" w:bidi="ar-SA"/>
              </w:rPr>
            </w:pPr>
            <w:r>
              <w:rPr>
                <w:rFonts w:hint="eastAsia" w:ascii="宋体" w:hAnsi="宋体"/>
                <w:color w:val="000000"/>
                <w:kern w:val="0"/>
                <w:sz w:val="18"/>
                <w:szCs w:val="18"/>
                <w:lang w:val="en-US" w:eastAsia="zh-CN" w:bidi="ar-SA"/>
              </w:rPr>
              <w:t>48.00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48.00</w:t>
            </w:r>
          </w:p>
        </w:tc>
        <w:tc>
          <w:tcPr>
            <w:tcW w:w="1419"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41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41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2835" w:type="dxa"/>
            <w:noWrap w:val="0"/>
            <w:vAlign w:val="center"/>
          </w:tcPr>
          <w:p>
            <w:pPr>
              <w:jc w:val="left"/>
              <w:rPr>
                <w:rFonts w:hint="eastAsia" w:ascii="宋体" w:hAnsi="宋体" w:eastAsia="宋体" w:cs="宋体"/>
                <w:color w:val="000000"/>
                <w:kern w:val="0"/>
                <w:sz w:val="18"/>
                <w:szCs w:val="18"/>
              </w:rPr>
            </w:pPr>
            <w:r>
              <w:rPr>
                <w:rFonts w:hint="eastAsia" w:ascii="宋体" w:hAnsi="宋体" w:cs="宋体"/>
                <w:color w:val="000000"/>
                <w:kern w:val="0"/>
                <w:sz w:val="18"/>
                <w:szCs w:val="18"/>
                <w:lang w:eastAsia="zh-CN"/>
              </w:rPr>
              <w:t>进一步完善自然灾害防范和救助体系，增强全社会抵御风险的能力，促进经费社会又好又快发展。</w:t>
            </w:r>
          </w:p>
        </w:tc>
      </w:tr>
      <w:permEnd w:id="127"/>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8" w:edGrp="everyone"/>
      <w:r>
        <w:rPr>
          <w:rFonts w:hint="eastAsia" w:ascii="宋体" w:hAnsi="宋体" w:eastAsia="宋体" w:cs="宋体"/>
          <w:color w:val="000000"/>
          <w:kern w:val="0"/>
          <w:sz w:val="18"/>
          <w:szCs w:val="18"/>
          <w:lang w:eastAsia="zh-CN" w:bidi="ar"/>
        </w:rPr>
        <w:t>无</w:t>
      </w:r>
      <w:permEnd w:id="128"/>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46" w:name="PO_part3Year1"/>
      <w:permStart w:id="129" w:edGrp="everyone"/>
      <w:r>
        <w:rPr>
          <w:rFonts w:hint="eastAsia" w:ascii="黑体" w:hAnsi="黑体" w:eastAsia="黑体" w:cs="方正小标宋简体"/>
          <w:sz w:val="44"/>
          <w:szCs w:val="44"/>
          <w:lang w:val="en-US" w:eastAsia="zh-CN"/>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eastAsia" w:ascii="仿宋_GB2312" w:hAnsi="仿宋_GB2312" w:eastAsia="仿宋_GB2312" w:cs="仿宋_GB2312"/>
          <w:sz w:val="32"/>
          <w:szCs w:val="32"/>
          <w:lang w:val="en-US" w:eastAsia="zh-CN"/>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permStart w:id="131" w:edGrp="everyone"/>
      <w:bookmarkStart w:id="48" w:name="PO_part3A1Amount1"/>
      <w:r>
        <w:rPr>
          <w:rFonts w:hint="eastAsia" w:ascii="仿宋_GB2312" w:hAnsi="仿宋_GB2312" w:eastAsia="仿宋_GB2312" w:cs="仿宋_GB2312"/>
          <w:sz w:val="30"/>
          <w:szCs w:val="30"/>
          <w:highlight w:val="none"/>
          <w:lang w:val="en-US" w:eastAsia="zh-CN"/>
        </w:rPr>
        <w:t>826.15</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1IncAmount1"/>
      <w:permStart w:id="132"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highlight w:val="none"/>
          <w:lang w:val="en-US" w:eastAsia="zh-CN"/>
        </w:rPr>
        <w:t>162.07</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33"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highlight w:val="none"/>
          <w:lang w:val="en-US" w:eastAsia="zh-CN"/>
        </w:rPr>
        <w:t>24.41</w:t>
      </w:r>
      <w:r>
        <w:rPr>
          <w:rFonts w:ascii="仿宋_GB2312" w:hAnsi="仿宋_GB2312" w:eastAsia="仿宋_GB2312" w:cs="仿宋_GB2312"/>
          <w:sz w:val="11"/>
          <w:szCs w:val="11"/>
          <w:highlight w:val="none"/>
        </w:rPr>
        <w:t xml:space="preserve"> </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1IncReason1"/>
      <w:permStart w:id="134" w:edGrp="everyone"/>
      <w:r>
        <w:rPr>
          <w:rFonts w:hint="eastAsia" w:ascii="仿宋_GB2312" w:hAnsi="仿宋_GB2312" w:eastAsia="仿宋_GB2312" w:cs="仿宋_GB2312"/>
          <w:sz w:val="30"/>
          <w:szCs w:val="30"/>
          <w:highlight w:val="none"/>
          <w:lang w:eastAsia="zh-CN"/>
        </w:rPr>
        <w:t>人员增加</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permStart w:id="135" w:edGrp="everyone"/>
      <w:bookmarkStart w:id="52" w:name="PO_part3A1Amount2"/>
      <w:r>
        <w:rPr>
          <w:rFonts w:hint="eastAsia" w:ascii="仿宋_GB2312" w:hAnsi="仿宋_GB2312" w:eastAsia="仿宋_GB2312" w:cs="仿宋_GB2312"/>
          <w:sz w:val="30"/>
          <w:szCs w:val="30"/>
          <w:highlight w:val="none"/>
          <w:lang w:val="en-US" w:eastAsia="zh-CN"/>
        </w:rPr>
        <w:t>826.15</w:t>
      </w:r>
      <w:r>
        <w:rPr>
          <w:rFonts w:ascii="仿宋_GB2312" w:hAnsi="仿宋_GB2312" w:eastAsia="仿宋_GB2312" w:cs="仿宋_GB2312"/>
          <w:sz w:val="11"/>
          <w:szCs w:val="11"/>
          <w:highlight w:val="none"/>
        </w:rPr>
        <w:t xml:space="preserve"> </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bookmarkStart w:id="53" w:name="PO_part3A1IncAmount2"/>
      <w:permStart w:id="136"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highlight w:val="none"/>
          <w:lang w:val="en-US" w:eastAsia="zh-CN"/>
        </w:rPr>
        <w:t>162.07</w:t>
      </w:r>
      <w:r>
        <w:rPr>
          <w:rFonts w:ascii="仿宋_GB2312" w:hAnsi="仿宋_GB2312" w:eastAsia="仿宋_GB2312" w:cs="仿宋_GB2312"/>
          <w:sz w:val="11"/>
          <w:szCs w:val="11"/>
          <w:highlight w:val="none"/>
        </w:rPr>
        <w:t xml:space="preserve"> </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permStart w:id="137" w:edGrp="everyone"/>
      <w:bookmarkStart w:id="54" w:name="PO_part3A1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highlight w:val="none"/>
          <w:lang w:val="en-US" w:eastAsia="zh-CN"/>
        </w:rPr>
        <w:t>24.41</w:t>
      </w:r>
      <w:r>
        <w:rPr>
          <w:rFonts w:ascii="仿宋_GB2312" w:hAnsi="仿宋_GB2312" w:eastAsia="仿宋_GB2312" w:cs="仿宋_GB2312"/>
          <w:sz w:val="11"/>
          <w:szCs w:val="11"/>
          <w:highlight w:val="none"/>
        </w:rPr>
        <w:t xml:space="preserve"> </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permStart w:id="138" w:edGrp="everyone"/>
      <w:bookmarkStart w:id="55" w:name="PO_part3A1IncReason2"/>
      <w:r>
        <w:rPr>
          <w:rFonts w:hint="eastAsia" w:ascii="仿宋_GB2312" w:hAnsi="仿宋_GB2312" w:eastAsia="仿宋_GB2312" w:cs="仿宋_GB2312"/>
          <w:sz w:val="30"/>
          <w:szCs w:val="30"/>
          <w:highlight w:val="none"/>
          <w:lang w:eastAsia="zh-CN"/>
        </w:rPr>
        <w:t>人员增加</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highlight w:val="none"/>
          <w:lang w:val="en-US" w:eastAsia="zh-CN"/>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40" w:edGrp="everyone"/>
      <w:r>
        <w:rPr>
          <w:rFonts w:hint="eastAsia" w:ascii="仿宋_GB2312" w:hAnsi="仿宋_GB2312" w:eastAsia="仿宋_GB2312" w:cs="仿宋_GB2312"/>
          <w:sz w:val="30"/>
          <w:szCs w:val="30"/>
          <w:highlight w:val="none"/>
          <w:lang w:val="en-US" w:eastAsia="zh-CN"/>
        </w:rPr>
        <w:t>0</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41"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42"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43" w:edGrp="everyone"/>
      <w:r>
        <w:rPr>
          <w:rFonts w:hint="eastAsia" w:ascii="仿宋_GB2312" w:hAnsi="仿宋_GB2312" w:eastAsia="仿宋_GB2312" w:cs="仿宋_GB2312"/>
          <w:sz w:val="30"/>
          <w:szCs w:val="30"/>
        </w:rPr>
        <w:t>与上年持平，无增减变化</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44" w:edGrp="everyone"/>
      <w:bookmarkStart w:id="61" w:name="PO_part3A2Amount2"/>
      <w:r>
        <w:rPr>
          <w:rFonts w:hint="eastAsia" w:ascii="仿宋_GB2312" w:hAnsi="仿宋_GB2312" w:eastAsia="仿宋_GB2312" w:cs="仿宋_GB2312"/>
          <w:sz w:val="30"/>
          <w:szCs w:val="30"/>
          <w:lang w:val="en-US" w:eastAsia="zh-CN"/>
        </w:rPr>
        <w:t>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permStart w:id="145" w:edGrp="everyone"/>
      <w:bookmarkStart w:id="62" w:name="PO_part3A2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46" w:edGrp="everyone"/>
      <w:bookmarkStart w:id="63" w:name="PO_part3A2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7" w:edGrp="everyone"/>
      <w:bookmarkStart w:id="64" w:name="PO_part3A2IncReason2"/>
      <w:r>
        <w:rPr>
          <w:rFonts w:hint="eastAsia" w:ascii="仿宋_GB2312" w:hAnsi="仿宋_GB2312" w:eastAsia="仿宋_GB2312" w:cs="仿宋_GB2312"/>
          <w:sz w:val="30"/>
          <w:szCs w:val="30"/>
        </w:rPr>
        <w:t>与上年持平，无增减变化</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permStart w:id="148" w:edGrp="everyone"/>
      <w:bookmarkStart w:id="65" w:name="PO_part3A2Amount3"/>
      <w:r>
        <w:rPr>
          <w:rFonts w:hint="eastAsia" w:ascii="仿宋_GB2312" w:hAnsi="仿宋_GB2312" w:eastAsia="仿宋_GB2312" w:cs="仿宋_GB2312"/>
          <w:sz w:val="30"/>
          <w:szCs w:val="30"/>
          <w:lang w:val="en-US" w:eastAsia="zh-CN"/>
        </w:rPr>
        <w:t>0</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9" w:edGrp="everyone"/>
      <w:r>
        <w:rPr>
          <w:rFonts w:hint="eastAsia" w:ascii="仿宋_GB2312" w:hAnsi="仿宋_GB2312" w:eastAsia="仿宋_GB2312" w:cs="仿宋_GB2312"/>
          <w:sz w:val="30"/>
          <w:szCs w:val="30"/>
          <w:lang w:val="en-US" w:eastAsia="zh-CN"/>
        </w:rPr>
        <w:t>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7" w:name="PO_part3A2IncAmount5"/>
      <w:permStart w:id="150"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permStart w:id="151" w:edGrp="everyone"/>
      <w:bookmarkStart w:id="68" w:name="PO_part3A2Amount5"/>
      <w:r>
        <w:rPr>
          <w:rFonts w:hint="eastAsia" w:ascii="仿宋_GB2312" w:hAnsi="仿宋_GB2312" w:eastAsia="仿宋_GB2312" w:cs="仿宋_GB2312"/>
          <w:sz w:val="30"/>
          <w:szCs w:val="30"/>
          <w:lang w:val="en-US" w:eastAsia="zh-CN"/>
        </w:rPr>
        <w:t>0</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9" w:name="PO_part3A2IncAmount6"/>
      <w:permStart w:id="152"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bookmarkStart w:id="70" w:name="PO_part3A2IncAmount3"/>
      <w:permStart w:id="153"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54"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permStart w:id="155" w:edGrp="everyone"/>
      <w:bookmarkStart w:id="72" w:name="PO_part3A2IncReason3"/>
      <w:r>
        <w:rPr>
          <w:rFonts w:hint="eastAsia" w:ascii="仿宋_GB2312" w:hAnsi="仿宋_GB2312" w:eastAsia="仿宋_GB2312" w:cs="仿宋_GB2312"/>
          <w:sz w:val="30"/>
          <w:szCs w:val="30"/>
        </w:rPr>
        <w:t>与上年持平，无增减变化</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6" w:edGrp="everyone"/>
      <w:r>
        <w:rPr>
          <w:rFonts w:hint="eastAsia" w:ascii="仿宋_GB2312" w:hAnsi="仿宋_GB2312" w:eastAsia="仿宋_GB2312" w:cs="仿宋_GB2312"/>
          <w:sz w:val="30"/>
          <w:szCs w:val="30"/>
          <w:lang w:val="en-US" w:eastAsia="zh-CN"/>
        </w:rPr>
        <w:t>0</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57"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permStart w:id="158" w:edGrp="everyone"/>
      <w:bookmarkStart w:id="75" w:name="PO_part3A2IncPercent4"/>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9" w:edGrp="everyone"/>
      <w:r>
        <w:rPr>
          <w:rFonts w:hint="eastAsia" w:ascii="仿宋_GB2312" w:hAnsi="仿宋_GB2312" w:eastAsia="仿宋_GB2312" w:cs="仿宋_GB2312"/>
          <w:sz w:val="30"/>
          <w:szCs w:val="30"/>
        </w:rPr>
        <w:t>与上年持平，无增减变化</w:t>
      </w:r>
      <w:permEnd w:id="159"/>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60" w:edGrp="everyone"/>
      <w:bookmarkStart w:id="77" w:name="PO_part3A3Year1"/>
      <w:r>
        <w:rPr>
          <w:rFonts w:hint="eastAsia" w:ascii="仿宋_GB2312" w:hAnsi="仿宋_GB2312" w:eastAsia="仿宋_GB2312" w:cs="仿宋_GB2312"/>
          <w:sz w:val="30"/>
          <w:szCs w:val="30"/>
          <w:lang w:val="en-US" w:eastAsia="zh-CN"/>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61" w:edGrp="everyone"/>
      <w:r>
        <w:rPr>
          <w:rFonts w:hint="eastAsia" w:ascii="仿宋_GB2312" w:hAnsi="仿宋_GB2312" w:eastAsia="仿宋_GB2312" w:cs="仿宋_GB2312"/>
          <w:sz w:val="30"/>
          <w:szCs w:val="30"/>
          <w:lang w:val="en-US" w:eastAsia="zh-CN"/>
        </w:rPr>
        <w:t>77.68</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bookmarkStart w:id="79" w:name="PO_part3A3IncAmount1"/>
      <w:permStart w:id="162"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0.4</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bookmarkStart w:id="80" w:name="PO_part3A3IncPercent1"/>
      <w:permStart w:id="163"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0.52</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64" w:edGrp="everyone"/>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年部门人员增加，导致机关运行经费增加</w:t>
      </w:r>
      <w:r>
        <w:rPr>
          <w:rFonts w:hint="eastAsia" w:ascii="仿宋_GB2312" w:hAnsi="仿宋_GB2312" w:eastAsia="仿宋_GB2312" w:cs="仿宋_GB2312"/>
          <w:sz w:val="32"/>
          <w:szCs w:val="32"/>
          <w:lang w:eastAsia="zh-CN"/>
        </w:rPr>
        <w:t>。</w:t>
      </w:r>
    </w:p>
    <w:permEnd w:id="164"/>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eastAsia" w:ascii="仿宋_GB2312" w:hAnsi="仿宋_GB2312" w:eastAsia="仿宋_GB2312" w:cs="仿宋_GB2312"/>
          <w:sz w:val="30"/>
          <w:szCs w:val="30"/>
          <w:lang w:val="en-US" w:eastAsia="zh-CN"/>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66" w:edGrp="everyone"/>
      <w:r>
        <w:rPr>
          <w:rFonts w:hint="eastAsia" w:ascii="仿宋_GB2312" w:hAnsi="仿宋_GB2312" w:eastAsia="仿宋_GB2312" w:cs="仿宋_GB2312"/>
          <w:sz w:val="30"/>
          <w:szCs w:val="30"/>
          <w:lang w:val="en-US" w:eastAsia="zh-CN"/>
        </w:rPr>
        <w:t>10</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67" w:edGrp="everyone"/>
      <w:r>
        <w:rPr>
          <w:rFonts w:hint="eastAsia" w:ascii="仿宋_GB2312" w:hAnsi="仿宋_GB2312" w:eastAsia="仿宋_GB2312" w:cs="仿宋_GB2312"/>
          <w:sz w:val="30"/>
          <w:szCs w:val="30"/>
          <w:lang w:val="en-US" w:eastAsia="zh-CN"/>
        </w:rPr>
        <w:t>10</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bookmarkStart w:id="85" w:name="PO_part3A4Amount3"/>
      <w:permStart w:id="168" w:edGrp="everyone"/>
      <w:r>
        <w:rPr>
          <w:rFonts w:hint="eastAsia" w:ascii="仿宋_GB2312" w:hAnsi="仿宋_GB2312" w:eastAsia="仿宋_GB2312" w:cs="仿宋_GB2312"/>
          <w:sz w:val="30"/>
          <w:szCs w:val="30"/>
          <w:lang w:val="en-US" w:eastAsia="zh-CN"/>
        </w:rPr>
        <w:t>0</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69" w:edGrp="everyone"/>
      <w:r>
        <w:rPr>
          <w:rFonts w:hint="eastAsia" w:ascii="仿宋_GB2312" w:hAnsi="仿宋_GB2312" w:eastAsia="仿宋_GB2312" w:cs="仿宋_GB2312"/>
          <w:sz w:val="30"/>
          <w:szCs w:val="30"/>
          <w:lang w:val="en-US" w:eastAsia="zh-CN"/>
        </w:rPr>
        <w:t>0</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70" w:edGrp="everyone"/>
      <w:r>
        <w:rPr>
          <w:rFonts w:hint="eastAsia" w:ascii="仿宋_GB2312" w:hAnsi="仿宋_GB2312" w:eastAsia="仿宋_GB2312" w:cs="仿宋_GB2312"/>
          <w:sz w:val="30"/>
          <w:szCs w:val="30"/>
          <w:lang w:val="en-US" w:eastAsia="zh-CN"/>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71" w:edGrp="everyone"/>
      <w:r>
        <w:rPr>
          <w:rFonts w:hint="eastAsia" w:ascii="仿宋_GB2312" w:hAnsi="仿宋_GB2312" w:eastAsia="仿宋_GB2312" w:cs="仿宋_GB2312"/>
          <w:sz w:val="30"/>
          <w:szCs w:val="30"/>
          <w:lang w:val="en-US" w:eastAsia="zh-CN"/>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72" w:edGrp="everyone"/>
      <w:r>
        <w:rPr>
          <w:rFonts w:hint="eastAsia" w:ascii="仿宋_GB2312" w:hAnsi="仿宋_GB2312" w:eastAsia="仿宋_GB2312" w:cs="仿宋_GB2312"/>
          <w:sz w:val="30"/>
          <w:szCs w:val="30"/>
          <w:lang w:val="en-US" w:eastAsia="zh-CN"/>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73" w:edGrp="everyone"/>
      <w:r>
        <w:rPr>
          <w:rFonts w:hint="eastAsia" w:ascii="仿宋_GB2312" w:hAnsi="仿宋_GB2312" w:eastAsia="仿宋_GB2312" w:cs="仿宋_GB2312"/>
          <w:sz w:val="30"/>
          <w:szCs w:val="30"/>
          <w:lang w:val="en-US" w:eastAsia="zh-CN"/>
        </w:rPr>
        <w:t>10.917</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permStart w:id="174" w:edGrp="everyone"/>
      <w:bookmarkStart w:id="91" w:name="PO_part3A5Sqace1"/>
      <w:r>
        <w:rPr>
          <w:rFonts w:hint="eastAsia" w:ascii="仿宋_GB2312" w:hAnsi="仿宋_GB2312" w:eastAsia="仿宋_GB2312" w:cs="仿宋_GB2312"/>
          <w:sz w:val="30"/>
          <w:szCs w:val="30"/>
          <w:lang w:val="en-US" w:eastAsia="zh-CN"/>
        </w:rPr>
        <w:t>0</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5" w:edGrp="everyone"/>
      <w:r>
        <w:rPr>
          <w:rFonts w:hint="eastAsia" w:ascii="仿宋_GB2312" w:hAnsi="仿宋_GB2312" w:eastAsia="仿宋_GB2312" w:cs="仿宋_GB2312"/>
          <w:sz w:val="30"/>
          <w:szCs w:val="30"/>
          <w:lang w:val="en-US" w:eastAsia="zh-CN"/>
        </w:rPr>
        <w:t>0</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6" w:edGrp="everyone"/>
      <w:r>
        <w:rPr>
          <w:rFonts w:hint="eastAsia" w:ascii="仿宋_GB2312" w:hAnsi="仿宋_GB2312" w:eastAsia="仿宋_GB2312" w:cs="仿宋_GB2312"/>
          <w:sz w:val="30"/>
          <w:szCs w:val="30"/>
          <w:lang w:val="en-US" w:eastAsia="zh-CN"/>
        </w:rPr>
        <w:t>0</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permStart w:id="177" w:edGrp="everyone"/>
      <w:bookmarkStart w:id="94" w:name="PO_part3A5Amount5"/>
      <w:r>
        <w:rPr>
          <w:rFonts w:hint="eastAsia" w:ascii="仿宋_GB2312" w:hAnsi="仿宋_GB2312" w:eastAsia="仿宋_GB2312" w:cs="仿宋_GB2312"/>
          <w:sz w:val="30"/>
          <w:szCs w:val="30"/>
          <w:lang w:val="en-US" w:eastAsia="zh-CN"/>
        </w:rPr>
        <w:t>1.1</w:t>
      </w:r>
      <w:permEnd w:id="177"/>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8" w:edGrp="everyone"/>
      <w:r>
        <w:rPr>
          <w:rFonts w:hint="eastAsia" w:ascii="仿宋_GB2312" w:hAnsi="仿宋_GB2312" w:eastAsia="仿宋_GB2312" w:cs="仿宋_GB2312"/>
          <w:sz w:val="30"/>
          <w:szCs w:val="30"/>
        </w:rPr>
        <w:t>购置挂式空调共</w:t>
      </w:r>
      <w:r>
        <w:rPr>
          <w:rFonts w:hint="eastAsia" w:ascii="仿宋_GB2312" w:hAnsi="仿宋_GB2312" w:eastAsia="仿宋_GB2312" w:cs="仿宋_GB2312"/>
          <w:sz w:val="30"/>
          <w:szCs w:val="30"/>
          <w:lang w:val="en-US" w:eastAsia="zh-CN"/>
        </w:rPr>
        <w:t>0.8</w:t>
      </w:r>
      <w:r>
        <w:rPr>
          <w:rFonts w:hint="eastAsia" w:ascii="仿宋_GB2312" w:hAnsi="仿宋_GB2312" w:eastAsia="仿宋_GB2312" w:cs="仿宋_GB2312"/>
          <w:sz w:val="30"/>
          <w:szCs w:val="30"/>
        </w:rPr>
        <w:t>万元，办公家具等共</w:t>
      </w:r>
      <w:r>
        <w:rPr>
          <w:rFonts w:hint="eastAsia" w:ascii="仿宋_GB2312" w:hAnsi="仿宋_GB2312" w:eastAsia="仿宋_GB2312" w:cs="仿宋_GB2312"/>
          <w:sz w:val="30"/>
          <w:szCs w:val="30"/>
          <w:lang w:val="en-US" w:eastAsia="zh-CN"/>
        </w:rPr>
        <w:t>0.3</w:t>
      </w:r>
      <w:r>
        <w:rPr>
          <w:rFonts w:hint="eastAsia" w:ascii="仿宋_GB2312" w:hAnsi="仿宋_GB2312" w:eastAsia="仿宋_GB2312" w:cs="仿宋_GB2312"/>
          <w:sz w:val="30"/>
          <w:szCs w:val="30"/>
        </w:rPr>
        <w:t>万元</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eastAsia" w:ascii="仿宋_GB2312" w:hAnsi="仿宋_GB2312" w:eastAsia="仿宋_GB2312" w:cs="仿宋_GB2312"/>
          <w:sz w:val="32"/>
          <w:szCs w:val="32"/>
          <w:lang w:val="en-US" w:eastAsia="zh-CN"/>
        </w:rPr>
        <w:t>2023</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top"/>
          </w:tcPr>
          <w:p>
            <w:pPr>
              <w:rPr>
                <w:rFonts w:hint="eastAsia" w:eastAsia="宋体"/>
                <w:lang w:eastAsia="zh-CN"/>
              </w:rPr>
            </w:pPr>
            <w:bookmarkStart w:id="97" w:name="PO_part3Table6"/>
            <w:permStart w:id="180" w:edGrp="everyone"/>
            <w:r>
              <w:rPr>
                <w:rFonts w:hint="eastAsia" w:ascii="宋体" w:hAnsi="宋体" w:cs="宋体"/>
                <w:color w:val="000000"/>
                <w:sz w:val="20"/>
                <w:szCs w:val="20"/>
                <w:lang w:eastAsia="zh-CN"/>
              </w:rPr>
              <w:t>无</w:t>
            </w:r>
          </w:p>
        </w:tc>
        <w:tc>
          <w:tcPr>
            <w:tcW w:w="2127" w:type="dxa"/>
            <w:noWrap w:val="0"/>
            <w:vAlign w:val="top"/>
          </w:tcPr>
          <w:p>
            <w:pPr>
              <w:rPr>
                <w:rFonts w:hint="eastAsia" w:eastAsia="宋体"/>
                <w:lang w:val="en-US" w:eastAsia="zh-CN"/>
              </w:rPr>
            </w:pPr>
            <w:r>
              <w:rPr>
                <w:rFonts w:hint="eastAsia"/>
                <w:lang w:val="en-US" w:eastAsia="zh-CN"/>
              </w:rPr>
              <w:t>0</w:t>
            </w:r>
          </w:p>
        </w:tc>
        <w:tc>
          <w:tcPr>
            <w:tcW w:w="2629" w:type="dxa"/>
            <w:noWrap w:val="0"/>
            <w:vAlign w:val="top"/>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tc>
        <w:tc>
          <w:tcPr>
            <w:tcW w:w="2127" w:type="dxa"/>
            <w:noWrap w:val="0"/>
            <w:vAlign w:val="top"/>
          </w:tcPr>
          <w:p/>
        </w:tc>
        <w:tc>
          <w:tcPr>
            <w:tcW w:w="2629" w:type="dxa"/>
            <w:noWrap w:val="0"/>
            <w:vAlign w:val="top"/>
          </w:tcPr>
          <w:p/>
        </w:tc>
      </w:tr>
      <w:bookmarkEnd w:id="97"/>
      <w:permEnd w:id="180"/>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81" w:edGrp="everyone"/>
      <w:r>
        <w:rPr>
          <w:rFonts w:hint="eastAsia" w:cs="Times New Roman"/>
          <w:sz w:val="20"/>
          <w:szCs w:val="20"/>
          <w:lang w:eastAsia="zh-CN"/>
        </w:rPr>
        <w:t>无</w:t>
      </w:r>
      <w:permEnd w:id="181"/>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2"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ermEnd w:id="182"/>
    <w:p>
      <w:pPr>
        <w:spacing w:line="288" w:lineRule="auto"/>
        <w:ind w:left="1"/>
      </w:pPr>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YzgzZDgzYTc3MjY1NDk2MjE4ODAyZTUyMjYyZGEifQ=="/>
  </w:docVars>
  <w:rsids>
    <w:rsidRoot w:val="49C47069"/>
    <w:rsid w:val="018362EB"/>
    <w:rsid w:val="03B17459"/>
    <w:rsid w:val="03CA6453"/>
    <w:rsid w:val="05390DAD"/>
    <w:rsid w:val="06523A66"/>
    <w:rsid w:val="08E92ED7"/>
    <w:rsid w:val="09D92F4C"/>
    <w:rsid w:val="0B1F0E32"/>
    <w:rsid w:val="0BB023D2"/>
    <w:rsid w:val="0D0E5602"/>
    <w:rsid w:val="0D821B4C"/>
    <w:rsid w:val="0EF12AE6"/>
    <w:rsid w:val="0FE91A0F"/>
    <w:rsid w:val="11C049F1"/>
    <w:rsid w:val="11DF7596"/>
    <w:rsid w:val="14A25D60"/>
    <w:rsid w:val="14B24AC5"/>
    <w:rsid w:val="188449CB"/>
    <w:rsid w:val="19D444F7"/>
    <w:rsid w:val="1B700AD7"/>
    <w:rsid w:val="1BC37217"/>
    <w:rsid w:val="1ECA6EAF"/>
    <w:rsid w:val="1F9B4EE5"/>
    <w:rsid w:val="221B63A0"/>
    <w:rsid w:val="232C0139"/>
    <w:rsid w:val="241A2687"/>
    <w:rsid w:val="247E49ED"/>
    <w:rsid w:val="2A202079"/>
    <w:rsid w:val="2BD63918"/>
    <w:rsid w:val="2CAD5E46"/>
    <w:rsid w:val="2CF25F4F"/>
    <w:rsid w:val="2D2B320F"/>
    <w:rsid w:val="2E1343CF"/>
    <w:rsid w:val="2F9F5447"/>
    <w:rsid w:val="34D04DC8"/>
    <w:rsid w:val="36337BCB"/>
    <w:rsid w:val="38772EE5"/>
    <w:rsid w:val="39752695"/>
    <w:rsid w:val="3B0C28D2"/>
    <w:rsid w:val="3BB3149A"/>
    <w:rsid w:val="3DC079A3"/>
    <w:rsid w:val="3DE90CA8"/>
    <w:rsid w:val="3EEC2B1F"/>
    <w:rsid w:val="409A7DFF"/>
    <w:rsid w:val="4242307D"/>
    <w:rsid w:val="42F3427F"/>
    <w:rsid w:val="44E95A32"/>
    <w:rsid w:val="453C3186"/>
    <w:rsid w:val="477535AD"/>
    <w:rsid w:val="49C47069"/>
    <w:rsid w:val="4A5120D8"/>
    <w:rsid w:val="4AD17695"/>
    <w:rsid w:val="4B79303A"/>
    <w:rsid w:val="4D673998"/>
    <w:rsid w:val="4DAC6AC2"/>
    <w:rsid w:val="4EF23735"/>
    <w:rsid w:val="511107EA"/>
    <w:rsid w:val="524E5126"/>
    <w:rsid w:val="528648C0"/>
    <w:rsid w:val="537B019D"/>
    <w:rsid w:val="553C395C"/>
    <w:rsid w:val="55E24503"/>
    <w:rsid w:val="590429E2"/>
    <w:rsid w:val="596A4F3B"/>
    <w:rsid w:val="5A3115B5"/>
    <w:rsid w:val="5B1C04B7"/>
    <w:rsid w:val="5E225E0D"/>
    <w:rsid w:val="5EC0115A"/>
    <w:rsid w:val="60FF18A0"/>
    <w:rsid w:val="61241E74"/>
    <w:rsid w:val="61453B98"/>
    <w:rsid w:val="61C13B66"/>
    <w:rsid w:val="6208709F"/>
    <w:rsid w:val="63A66900"/>
    <w:rsid w:val="65336B29"/>
    <w:rsid w:val="65645F25"/>
    <w:rsid w:val="686A0AB4"/>
    <w:rsid w:val="6917406C"/>
    <w:rsid w:val="69A040D3"/>
    <w:rsid w:val="69F34AD9"/>
    <w:rsid w:val="6AB73D58"/>
    <w:rsid w:val="6D6F091A"/>
    <w:rsid w:val="6EB81E4D"/>
    <w:rsid w:val="71C56D5B"/>
    <w:rsid w:val="72E7636A"/>
    <w:rsid w:val="72FB055A"/>
    <w:rsid w:val="74305636"/>
    <w:rsid w:val="75DE0717"/>
    <w:rsid w:val="77585F7B"/>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6096</Words>
  <Characters>9276</Characters>
  <Lines>0</Lines>
  <Paragraphs>0</Paragraphs>
  <TotalTime>6</TotalTime>
  <ScaleCrop>false</ScaleCrop>
  <LinksUpToDate>false</LinksUpToDate>
  <CharactersWithSpaces>9664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jing</cp:lastModifiedBy>
  <dcterms:modified xsi:type="dcterms:W3CDTF">2023-03-02T09:36:20Z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FC98FC53D9D04BE88E7045574EDFF727</vt:lpwstr>
  </property>
</Properties>
</file>