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仿宋"/>
          <w:sz w:val="24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Style w:val="2"/>
        <w:tblW w:w="13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66"/>
        <w:gridCol w:w="3170"/>
        <w:gridCol w:w="3573"/>
        <w:gridCol w:w="35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4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kern w:val="0"/>
                <w:sz w:val="36"/>
                <w:szCs w:val="36"/>
              </w:rPr>
            </w:pPr>
            <w:r>
              <w:rPr>
                <w:rFonts w:hint="eastAsia" w:eastAsia="仿宋" w:cs="宋体"/>
                <w:kern w:val="0"/>
                <w:sz w:val="36"/>
                <w:szCs w:val="36"/>
              </w:rPr>
              <w:t>土地利用主要调控指标对比表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36"/>
                <w:szCs w:val="3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单位：公顷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行政区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建设用地总规模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城乡建设用地规模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城镇工矿用地规模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犁市镇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使用前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2636.3437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2244.3437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1288.3437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使用后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2637.2832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2245.2832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1289.2832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浈江区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使用前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9701.8549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8148.8549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5142.8549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使用后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9701.8549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8148.8549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5142.8549</w:t>
            </w:r>
          </w:p>
        </w:tc>
      </w:tr>
    </w:tbl>
    <w:p>
      <w:pPr>
        <w:spacing w:line="400" w:lineRule="exact"/>
        <w:ind w:firstLine="480" w:firstLineChars="200"/>
        <w:rPr>
          <w:rFonts w:eastAsia="仿宋"/>
          <w:sz w:val="24"/>
        </w:rPr>
      </w:pP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注：1.城乡建设用地规模应符合“使用后合计数-使用前合计数≤预留城乡建设用地规模”条件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01619"/>
    <w:rsid w:val="0D50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2023-03-14T06:57:00Z</dcterms:created>
  <dc:creator>Administrator</dc:creator>
  <cp:lastModifiedBy>Administrator</cp:lastModifiedBy>
  <dcterms:modified xsi:type="dcterms:W3CDTF">2023-03-14T06:58:09Z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