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color w:val="auto"/>
          <w:sz w:val="44"/>
          <w:szCs w:val="44"/>
        </w:rPr>
      </w:pPr>
      <w:r>
        <w:rPr>
          <w:rFonts w:hint="eastAsia" w:ascii="宋体" w:hAnsi="宋体" w:eastAsia="宋体"/>
          <w:b/>
          <w:color w:val="auto"/>
          <w:sz w:val="44"/>
          <w:szCs w:val="44"/>
        </w:rPr>
        <w:t>浈江区教育事业</w:t>
      </w:r>
      <w:r>
        <w:rPr>
          <w:rFonts w:hint="eastAsia" w:ascii="宋体" w:hAnsi="宋体" w:eastAsia="宋体"/>
          <w:b/>
          <w:color w:val="auto"/>
          <w:sz w:val="44"/>
          <w:szCs w:val="44"/>
          <w:lang w:eastAsia="zh-CN"/>
        </w:rPr>
        <w:t>发展</w:t>
      </w:r>
      <w:r>
        <w:rPr>
          <w:rFonts w:hint="eastAsia" w:ascii="宋体" w:hAnsi="宋体" w:eastAsia="宋体"/>
          <w:b/>
          <w:color w:val="auto"/>
          <w:sz w:val="44"/>
          <w:szCs w:val="44"/>
        </w:rPr>
        <w:t>“十四五”规划</w:t>
      </w:r>
    </w:p>
    <w:p>
      <w:pPr>
        <w:spacing w:line="560" w:lineRule="exact"/>
        <w:jc w:val="center"/>
        <w:rPr>
          <w:rFonts w:hint="eastAsia" w:ascii="宋体" w:hAnsi="宋体" w:eastAsia="宋体"/>
          <w:b/>
          <w:color w:val="auto"/>
          <w:sz w:val="44"/>
          <w:szCs w:val="44"/>
          <w:lang w:val="en-US" w:eastAsia="zh-CN"/>
        </w:rPr>
      </w:pPr>
      <w:r>
        <w:rPr>
          <w:rFonts w:hint="eastAsia" w:ascii="宋体" w:hAnsi="宋体" w:eastAsia="宋体"/>
          <w:b w:val="0"/>
          <w:bCs/>
          <w:color w:val="auto"/>
          <w:sz w:val="32"/>
          <w:szCs w:val="32"/>
          <w:lang w:val="en-US" w:eastAsia="zh-CN"/>
        </w:rPr>
        <w:t>(征求意见稿</w:t>
      </w:r>
      <w:bookmarkStart w:id="0" w:name="_GoBack"/>
      <w:bookmarkEnd w:id="0"/>
      <w:r>
        <w:rPr>
          <w:rFonts w:hint="eastAsia" w:ascii="宋体" w:hAnsi="宋体" w:eastAsia="宋体"/>
          <w:b w:val="0"/>
          <w:bCs/>
          <w:color w:val="auto"/>
          <w:sz w:val="32"/>
          <w:szCs w:val="32"/>
          <w:lang w:val="en-US" w:eastAsia="zh-CN"/>
        </w:rPr>
        <w:t>稿）</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val="en-US" w:eastAsia="zh-CN"/>
        </w:rPr>
        <w:t>“</w:t>
      </w:r>
      <w:r>
        <w:rPr>
          <w:rFonts w:hint="eastAsia" w:ascii="仿宋" w:hAnsi="仿宋" w:eastAsia="仿宋" w:cs="仿宋"/>
          <w:sz w:val="32"/>
          <w:szCs w:val="32"/>
        </w:rPr>
        <w:t>十四五”时期（2021～2025年）是“两个一百年”奋斗目标承上启下的关键期，是改善供给体系质量、推动高质量发展的决胜期。教育作为民族振兴和国家发展的基石，在现代化建设中具有基础性、先导性和全局性作用。在“十四五”期间，以习近平新时代中国特色社会主义思想为指导，贯彻落实党的十九大和十九届二中、三中、四中、五中全会精神，贯彻落实习近平总书记关于教育的重要论述和全国教育大会精神，坚持和加强党对教育工作的全面领导，全面贯彻党的教育方针，落实立德树人根本任务，坚持发展抓公平、改革抓体制、安全抓责任、整体抓质量、保证抓党建，全面推进依法治教，积极推进教育综合改革，提高教育质量，促进教育公平，努力办好人民满意的教育</w:t>
      </w:r>
      <w:r>
        <w:rPr>
          <w:rFonts w:hint="eastAsia" w:ascii="仿宋" w:hAnsi="仿宋" w:eastAsia="仿宋" w:cs="仿宋"/>
          <w:sz w:val="32"/>
          <w:szCs w:val="32"/>
          <w:lang w:eastAsia="zh-CN"/>
        </w:rPr>
        <w:t>，</w:t>
      </w:r>
      <w:r>
        <w:rPr>
          <w:rFonts w:hint="eastAsia" w:ascii="仿宋" w:hAnsi="仿宋" w:eastAsia="仿宋" w:cs="仿宋"/>
          <w:sz w:val="32"/>
          <w:szCs w:val="32"/>
        </w:rPr>
        <w:t>全力推进</w:t>
      </w:r>
      <w:r>
        <w:rPr>
          <w:rFonts w:hint="eastAsia" w:ascii="仿宋" w:hAnsi="仿宋" w:eastAsia="仿宋" w:cs="仿宋"/>
          <w:sz w:val="32"/>
          <w:szCs w:val="32"/>
          <w:lang w:eastAsia="zh-CN"/>
        </w:rPr>
        <w:t>浈江区</w:t>
      </w:r>
      <w:r>
        <w:rPr>
          <w:rFonts w:hint="eastAsia" w:ascii="仿宋" w:hAnsi="仿宋" w:eastAsia="仿宋" w:cs="仿宋"/>
          <w:sz w:val="32"/>
          <w:szCs w:val="32"/>
        </w:rPr>
        <w:t>教育事业高质量发展。</w:t>
      </w:r>
    </w:p>
    <w:p>
      <w:pPr>
        <w:numPr>
          <w:ilvl w:val="0"/>
          <w:numId w:val="0"/>
        </w:numPr>
        <w:spacing w:line="560" w:lineRule="exact"/>
        <w:ind w:firstLine="643" w:firstLineChars="200"/>
        <w:jc w:val="left"/>
        <w:rPr>
          <w:rFonts w:hint="eastAsia"/>
          <w:color w:val="auto"/>
          <w:sz w:val="32"/>
          <w:szCs w:val="32"/>
          <w:lang w:val="en-US" w:eastAsia="zh-CN"/>
        </w:rPr>
      </w:pPr>
      <w:r>
        <w:rPr>
          <w:rFonts w:hint="eastAsia" w:ascii="宋体" w:hAnsi="宋体" w:eastAsia="宋体"/>
          <w:b/>
          <w:color w:val="auto"/>
          <w:sz w:val="32"/>
          <w:szCs w:val="32"/>
          <w:lang w:val="en-US" w:eastAsia="zh-CN"/>
        </w:rPr>
        <w:t>一、“十四五</w:t>
      </w:r>
      <w:r>
        <w:rPr>
          <w:rFonts w:hint="eastAsia" w:ascii="宋体" w:hAnsi="宋体" w:eastAsia="宋体"/>
          <w:b/>
          <w:color w:val="auto"/>
          <w:sz w:val="32"/>
          <w:szCs w:val="32"/>
          <w:lang w:eastAsia="zh-CN"/>
        </w:rPr>
        <w:t>”浈江</w:t>
      </w:r>
      <w:r>
        <w:rPr>
          <w:rFonts w:hint="eastAsia" w:ascii="宋体" w:hAnsi="宋体" w:eastAsia="宋体"/>
          <w:b/>
          <w:color w:val="auto"/>
          <w:sz w:val="32"/>
          <w:szCs w:val="32"/>
          <w:lang w:val="en-US" w:eastAsia="zh-CN"/>
        </w:rPr>
        <w:t>教育事业发展的基础</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至2020年末，我区有39所中小学校，其中小学26所，初中7所，九年一贯制学校5所，特殊教育学校1所；有教学点15个；幼儿园74所，其中公办幼儿园9所（含公办性质），民办幼儿园65所。义务教育标准化学校比例达100%，公办及普惠性民办幼儿园比例91.2%。全区学前三年毛入园率为104.5%，小学五年巩固率104%，初中三年巩固率99%。全区在园幼儿14947人,在校中小学生37036人，其中小学生28284人，初中生8752人，现有在职教师2159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2015年浈江区创建成为国家义务教育发展基本均衡区、2017年创建成为全国规范性家长学校实验区、2018年创建成为广东省推进教育现代化先进区、广东省社区教育实验区，并被定为韶关市的教育改革试点县区。</w:t>
      </w:r>
    </w:p>
    <w:p>
      <w:pPr>
        <w:widowControl/>
        <w:spacing w:line="560" w:lineRule="exact"/>
        <w:ind w:firstLine="640" w:firstLineChars="200"/>
        <w:jc w:val="left"/>
        <w:rPr>
          <w:rFonts w:hint="eastAsia" w:ascii="黑体" w:hAnsi="黑体" w:eastAsia="黑体"/>
          <w:color w:val="auto"/>
          <w:spacing w:val="-4"/>
          <w:sz w:val="32"/>
          <w:szCs w:val="32"/>
          <w:lang w:eastAsia="zh-CN"/>
        </w:rPr>
      </w:pPr>
      <w:r>
        <w:rPr>
          <w:rFonts w:hint="eastAsia" w:ascii="黑体" w:hAnsi="黑体" w:eastAsia="黑体"/>
          <w:color w:val="auto"/>
          <w:sz w:val="32"/>
          <w:lang w:eastAsia="zh-CN"/>
        </w:rPr>
        <w:t>二、</w:t>
      </w:r>
      <w:r>
        <w:rPr>
          <w:rFonts w:hint="eastAsia" w:ascii="宋体" w:hAnsi="宋体" w:eastAsia="宋体"/>
          <w:b/>
          <w:color w:val="auto"/>
          <w:sz w:val="32"/>
          <w:szCs w:val="32"/>
          <w:lang w:val="en-US" w:eastAsia="zh-CN"/>
        </w:rPr>
        <w:t>“十三五</w:t>
      </w:r>
      <w:r>
        <w:rPr>
          <w:rFonts w:hint="eastAsia" w:ascii="宋体" w:hAnsi="宋体" w:eastAsia="宋体"/>
          <w:b/>
          <w:color w:val="auto"/>
          <w:sz w:val="32"/>
          <w:szCs w:val="32"/>
          <w:lang w:eastAsia="zh-CN"/>
        </w:rPr>
        <w:t>”时期</w:t>
      </w:r>
      <w:r>
        <w:rPr>
          <w:rFonts w:hint="eastAsia" w:ascii="黑体" w:hAnsi="黑体" w:eastAsia="黑体"/>
          <w:color w:val="auto"/>
          <w:sz w:val="32"/>
          <w:lang w:eastAsia="zh-CN"/>
        </w:rPr>
        <w:t>教育事业</w:t>
      </w:r>
      <w:r>
        <w:rPr>
          <w:rFonts w:hint="eastAsia" w:ascii="黑体" w:hAnsi="黑体" w:eastAsia="黑体"/>
          <w:color w:val="auto"/>
          <w:sz w:val="32"/>
        </w:rPr>
        <w:t>主要</w:t>
      </w:r>
      <w:r>
        <w:rPr>
          <w:rFonts w:hint="eastAsia" w:ascii="黑体" w:hAnsi="黑体" w:eastAsia="黑体"/>
          <w:color w:val="auto"/>
          <w:sz w:val="32"/>
          <w:lang w:eastAsia="zh-CN"/>
        </w:rPr>
        <w:t>工作与措施</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（一）提高政治站位，教育优先落到实处。</w:t>
      </w:r>
      <w:r>
        <w:rPr>
          <w:rFonts w:hint="eastAsia" w:ascii="仿宋" w:hAnsi="仿宋" w:eastAsia="仿宋" w:cs="仿宋"/>
          <w:sz w:val="32"/>
          <w:szCs w:val="32"/>
          <w:lang w:val="en-US" w:eastAsia="zh-CN"/>
        </w:rPr>
        <w:t>区委、区政府历来十分重视教育发展，坚持教育优先发展战略，把教育工作纳入中心工作，不断加大教育投入力度，实现了“两个只增不减”。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启动创先争优工程以来，累计争取各类资金8个亿用于校园基础设施建设，对区内的教育资源进行了优化整合。结合棚户区改造，新建了东鹏中学和东鹏幼儿园；完成了风采实验学校的撤并、执信小学的搬迁和建国幼儿园的扩建工作；新建梅村小学教学综合楼，利用市三中校舍改建了十里亭镇中心幼儿园；将市四中改造成为特殊教育学校；对黄金村中心小学进行改扩建，改扩建了红玫幼儿园、新建了乐园镇中心幼儿园；将原市七中的一栋教学楼改造成为教师发展中心。</w:t>
      </w:r>
    </w:p>
    <w:p>
      <w:pPr>
        <w:adjustRightInd w:val="0"/>
        <w:snapToGrid w:val="0"/>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（二）全力推进深化改革，教育改革取得新成效。</w:t>
      </w:r>
      <w:r>
        <w:rPr>
          <w:rFonts w:hint="eastAsia" w:ascii="仿宋" w:hAnsi="仿宋" w:eastAsia="仿宋" w:cs="仿宋"/>
          <w:sz w:val="32"/>
          <w:szCs w:val="32"/>
          <w:lang w:val="en-US" w:eastAsia="zh-CN"/>
        </w:rPr>
        <w:t>在区委、区政府领导下，我区全力推进深化改革，教育改革取得新成效。其一是率先取消校长行政级别，实现了去行政化管理。我区的工作经验成为了全省“县管校聘”管理改革现场会的经验交流材料，并受到了市教育局的表彰通报。广东电视台、韶关日报等媒体先后对我区的校长去行政化改革经验进行了报道。其二是率先改革编制管理，实现了系统人管理。我区在全市率先出台了“县管校聘”配套系列文件，2019年8月份平稳顺利地完成了首次教师竞聘上岗，实现了由“学校人”到“系统人”转变。其三是是率先组建家庭教育讲师团，开创家庭教育新局面。组建了一支20多人的家庭教育专家团队，形成了具有本区特色的家长学校课程体系，成功创建成为全国规范化家长学校实验区、广东省社区教育实验区。其四是深化教育督导体制改革，提升教育督导水平。根据《中共中央办公厅 国务院办公厅关于深化新时代教育督导体制机制改革的意见》，结合省、市配套文件，我区逐步深化教育督导体制改革，加强政府对教育的统筹力度，履行好教育职责，规范和细化督学责任区的工作，加强督学培训，不断提高督学的督导水平。同时，强化评估监测工作，做好国家义务教育质量监测结果应用及幼儿园办园行为督导评估工作，推进学前教育普及普惠发展、义务教育优质均衡发展。其五是做好校长职级制工作。按方案、按程序做好了“校长职级制”工作，经过四次征求意见稿，现已成定稿上报给区政府了，待区政府常务会议通过实施。</w:t>
      </w:r>
    </w:p>
    <w:p>
      <w:pPr>
        <w:spacing w:line="560" w:lineRule="exact"/>
        <w:ind w:firstLine="643" w:firstLineChars="200"/>
        <w:outlineLvl w:val="1"/>
        <w:rPr>
          <w:rFonts w:ascii="仿宋_GB2312" w:hAnsi="仿宋_GB2312" w:eastAsia="仿宋_GB2312" w:cs="仿宋_GB2312"/>
          <w:color w:val="000000" w:themeColor="text1"/>
          <w:kern w:val="0"/>
          <w:sz w:val="32"/>
          <w14:textFill>
            <w14:solidFill>
              <w14:schemeClr w14:val="tx1"/>
            </w14:solidFill>
          </w14:textFill>
        </w:rPr>
      </w:pPr>
      <w:r>
        <w:rPr>
          <w:rFonts w:hint="eastAsia" w:ascii="楷体_GB2312" w:hAnsi="楷体_GB2312" w:eastAsia="楷体_GB2312" w:cs="楷体_GB2312"/>
          <w:b/>
          <w:bCs/>
          <w:color w:val="auto"/>
          <w:sz w:val="32"/>
          <w:szCs w:val="32"/>
          <w:lang w:eastAsia="zh-CN"/>
        </w:rPr>
        <w:t>（三）坚持立德树人，教育发展均衡向优。</w:t>
      </w:r>
      <w:r>
        <w:rPr>
          <w:rFonts w:hint="eastAsia" w:ascii="仿宋_GB2312" w:hAnsi="仿宋_GB2312" w:eastAsia="仿宋_GB2312" w:cs="仿宋_GB2312"/>
          <w:b/>
          <w:bCs/>
          <w:color w:val="000000" w:themeColor="text1"/>
          <w:kern w:val="0"/>
          <w:sz w:val="32"/>
          <w14:textFill>
            <w14:solidFill>
              <w14:schemeClr w14:val="tx1"/>
            </w14:solidFill>
          </w14:textFill>
        </w:rPr>
        <w:t>各级各类教育实现了协调发展。</w:t>
      </w:r>
      <w:r>
        <w:rPr>
          <w:rFonts w:hint="eastAsia" w:ascii="仿宋_GB2312" w:hAnsi="仿宋_GB2312" w:eastAsia="仿宋_GB2312" w:cs="仿宋_GB2312"/>
          <w:color w:val="000000" w:themeColor="text1"/>
          <w:kern w:val="0"/>
          <w:sz w:val="32"/>
          <w14:textFill>
            <w14:solidFill>
              <w14:schemeClr w14:val="tx1"/>
            </w14:solidFill>
          </w14:textFill>
        </w:rPr>
        <w:t>首先，</w:t>
      </w:r>
      <w:r>
        <w:rPr>
          <w:rFonts w:hint="eastAsia" w:ascii="仿宋_GB2312" w:hAnsi="仿宋_GB2312" w:eastAsia="仿宋_GB2312" w:cs="仿宋_GB2312"/>
          <w:color w:val="000000" w:themeColor="text1"/>
          <w:sz w:val="32"/>
          <w:szCs w:val="32"/>
          <w14:textFill>
            <w14:solidFill>
              <w14:schemeClr w14:val="tx1"/>
            </w14:solidFill>
          </w14:textFill>
        </w:rPr>
        <w:t>学前教育实现了普惠发展。</w:t>
      </w:r>
      <w:r>
        <w:rPr>
          <w:rFonts w:hint="eastAsia" w:ascii="仿宋_GB2312" w:hAnsi="宋体" w:eastAsia="仿宋_GB2312"/>
          <w:color w:val="000000" w:themeColor="text1"/>
          <w:sz w:val="32"/>
          <w:szCs w:val="32"/>
          <w14:textFill>
            <w14:solidFill>
              <w14:schemeClr w14:val="tx1"/>
            </w14:solidFill>
          </w14:textFill>
        </w:rPr>
        <w:t>规范化幼儿园比例达</w:t>
      </w:r>
      <w:r>
        <w:rPr>
          <w:rFonts w:ascii="仿宋_GB2312" w:hAnsi="宋体" w:eastAsia="仿宋_GB2312"/>
          <w:color w:val="000000" w:themeColor="text1"/>
          <w:sz w:val="32"/>
          <w:szCs w:val="32"/>
          <w14:textFill>
            <w14:solidFill>
              <w14:schemeClr w14:val="tx1"/>
            </w14:solidFill>
          </w14:textFill>
        </w:rPr>
        <w:t>93.1%</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公办和普惠性民办幼儿园覆盖率91.2</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,学前三年毛入学率达105.4%。</w:t>
      </w:r>
      <w:r>
        <w:rPr>
          <w:rFonts w:hint="eastAsia" w:ascii="仿宋_GB2312" w:hAnsi="仿宋_GB2312" w:eastAsia="仿宋_GB2312"/>
          <w:color w:val="000000" w:themeColor="text1"/>
          <w:sz w:val="32"/>
          <w:szCs w:val="32"/>
          <w14:textFill>
            <w14:solidFill>
              <w14:schemeClr w14:val="tx1"/>
            </w14:solidFill>
          </w14:textFill>
        </w:rPr>
        <w:t>其次，</w:t>
      </w:r>
      <w:r>
        <w:rPr>
          <w:rFonts w:hint="eastAsia" w:ascii="仿宋_GB2312" w:hAnsi="仿宋_GB2312" w:eastAsia="仿宋_GB2312" w:cs="仿宋_GB2312"/>
          <w:color w:val="000000" w:themeColor="text1"/>
          <w:sz w:val="32"/>
          <w:szCs w:val="32"/>
          <w14:textFill>
            <w14:solidFill>
              <w14:schemeClr w14:val="tx1"/>
            </w14:solidFill>
          </w14:textFill>
        </w:rPr>
        <w:t>义务教育实现均衡发展。全区义务教育标准化学校覆盖率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。“班班通”覆盖率</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。再次，特殊教育实现公平发展。通过特殊教育学校、随班就读、送教上门等形式，</w:t>
      </w:r>
      <w:r>
        <w:rPr>
          <w:rFonts w:hint="eastAsia" w:ascii="仿宋_GB2312" w:hAnsi="仿宋_GB2312" w:eastAsia="仿宋_GB2312" w:cs="仿宋_GB2312"/>
          <w:color w:val="000000" w:themeColor="text1"/>
          <w:kern w:val="0"/>
          <w:sz w:val="32"/>
          <w14:textFill>
            <w14:solidFill>
              <w14:schemeClr w14:val="tx1"/>
            </w14:solidFill>
          </w14:textFill>
        </w:rPr>
        <w:t>残疾儿童少年入学率达</w:t>
      </w:r>
      <w:r>
        <w:rPr>
          <w:rFonts w:ascii="仿宋_GB2312" w:hAnsi="仿宋_GB2312" w:eastAsia="仿宋_GB2312" w:cs="仿宋_GB2312"/>
          <w:color w:val="000000" w:themeColor="text1"/>
          <w:kern w:val="0"/>
          <w:sz w:val="32"/>
          <w14:textFill>
            <w14:solidFill>
              <w14:schemeClr w14:val="tx1"/>
            </w14:solidFill>
          </w14:textFill>
        </w:rPr>
        <w:t>100%</w:t>
      </w:r>
      <w:r>
        <w:rPr>
          <w:rFonts w:hint="eastAsia" w:ascii="仿宋_GB2312" w:hAnsi="仿宋_GB2312" w:eastAsia="仿宋_GB2312" w:cs="仿宋_GB2312"/>
          <w:color w:val="000000" w:themeColor="text1"/>
          <w:kern w:val="0"/>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eastAsia="zh-CN"/>
        </w:rPr>
        <w:t>（四）深化教育改革，教育教学质量稳步攀升。</w:t>
      </w:r>
      <w:r>
        <w:rPr>
          <w:rFonts w:hint="eastAsia" w:ascii="仿宋_GB2312" w:hAnsi="仿宋_GB2312" w:eastAsia="仿宋_GB2312" w:cs="仿宋_GB2312"/>
          <w:b/>
          <w:bCs/>
          <w:color w:val="auto"/>
          <w:sz w:val="32"/>
          <w:szCs w:val="32"/>
          <w:lang w:val="en-US" w:eastAsia="zh-CN"/>
        </w:rPr>
        <w:t>以“整合”为契机，提升教育信息化水平，其一，抓智慧校园建设。</w:t>
      </w:r>
      <w:r>
        <w:rPr>
          <w:rFonts w:hint="eastAsia" w:ascii="仿宋_GB2312" w:hAnsi="仿宋_GB2312" w:eastAsia="仿宋_GB2312" w:cs="仿宋_GB2312"/>
          <w:b w:val="0"/>
          <w:bCs w:val="0"/>
          <w:color w:val="auto"/>
          <w:sz w:val="32"/>
          <w:szCs w:val="32"/>
          <w:lang w:val="en-US" w:eastAsia="zh-CN"/>
        </w:rPr>
        <w:t>投入资金850万元，重点</w:t>
      </w:r>
      <w:r>
        <w:rPr>
          <w:rFonts w:hint="eastAsia" w:ascii="仿宋_GB2312" w:hAnsi="仿宋_GB2312" w:eastAsia="仿宋_GB2312" w:cs="仿宋_GB2312"/>
          <w:color w:val="auto"/>
          <w:sz w:val="32"/>
          <w:szCs w:val="32"/>
          <w:lang w:val="en-US" w:eastAsia="zh-CN"/>
        </w:rPr>
        <w:t>抓好了市十三中、执信小学等2所信息化中心校建设。投入资金535万元建设了35个常态教学智慧课室，新增电脑室7间，创客实验室7个。市十三中的创客机器人工作室、执信小学的3D打印课堂、和平路小学的实体机器人工作室、吴礼和中心小学的小小科学家创客工作室、韶冶实验学校的航模创客室等，已成为我区智慧校园建设的新亮点。其</w:t>
      </w:r>
      <w:r>
        <w:rPr>
          <w:rFonts w:hint="eastAsia" w:ascii="仿宋_GB2312" w:hAnsi="仿宋_GB2312" w:eastAsia="仿宋_GB2312" w:cs="仿宋_GB2312"/>
          <w:b/>
          <w:bCs/>
          <w:color w:val="auto"/>
          <w:sz w:val="32"/>
          <w:szCs w:val="32"/>
          <w:lang w:val="en-US" w:eastAsia="zh-CN"/>
        </w:rPr>
        <w:t>二，抓STEM应用水平提升。</w:t>
      </w:r>
      <w:r>
        <w:rPr>
          <w:rFonts w:hint="eastAsia" w:ascii="仿宋_GB2312" w:hAnsi="仿宋_GB2312" w:eastAsia="仿宋_GB2312" w:cs="仿宋_GB2312"/>
          <w:color w:val="auto"/>
          <w:sz w:val="32"/>
          <w:szCs w:val="32"/>
          <w:lang w:val="en-US" w:eastAsia="zh-CN"/>
        </w:rPr>
        <w:t>全区有1所学校成功申报STEM创新教育国家级课题，有6所学校申报成</w:t>
      </w:r>
      <w:r>
        <w:rPr>
          <w:rFonts w:hint="eastAsia" w:ascii="仿宋_GB2312" w:hAnsi="仿宋_GB2312" w:eastAsia="仿宋_GB2312" w:cs="仿宋_GB2312"/>
          <w:b w:val="0"/>
          <w:bCs w:val="0"/>
          <w:color w:val="auto"/>
          <w:sz w:val="32"/>
          <w:szCs w:val="32"/>
          <w:lang w:val="en-US" w:eastAsia="zh-CN"/>
        </w:rPr>
        <w:t>为广东省科创与STEM教改课程教材教改实验学校。广大教师积极参与STEM教改活动中，促进了教师的多学科知识整合运用能力。在2019年“一师一优课”评比活动中，我区共有5节获得省优课、有1节获部优课，在全国电脑制作活动中，我区有2件作品获得全国三等奖。吴礼和中心小学的创客作品《桥梁承重演示仪》获得了国家专利。我区还成功承办了省“互联网+优课”教研展示活动，当日在线参加活动的人数超过4万人次，活动效果受到了省教育厅的表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方正仿宋简体" w:eastAsia="仿宋_GB2312" w:cs="方正仿宋简体"/>
          <w:color w:val="auto"/>
          <w:sz w:val="32"/>
          <w:szCs w:val="32"/>
        </w:rPr>
      </w:pPr>
      <w:r>
        <w:rPr>
          <w:rFonts w:hint="eastAsia" w:ascii="仿宋_GB2312" w:hAnsi="仿宋_GB2312" w:eastAsia="仿宋_GB2312" w:cs="仿宋_GB2312"/>
          <w:b/>
          <w:bCs/>
          <w:color w:val="auto"/>
          <w:sz w:val="32"/>
          <w:szCs w:val="32"/>
          <w:lang w:val="en-US" w:eastAsia="zh-CN"/>
        </w:rPr>
        <w:t>以课改为抓手，提升教育教学质量。一是向常规管理要质量。</w:t>
      </w:r>
      <w:r>
        <w:rPr>
          <w:rFonts w:hint="eastAsia" w:ascii="仿宋_GB2312" w:hAnsi="仿宋_GB2312" w:eastAsia="仿宋_GB2312" w:cs="仿宋_GB2312"/>
          <w:b w:val="0"/>
          <w:bCs w:val="0"/>
          <w:color w:val="auto"/>
          <w:sz w:val="32"/>
          <w:szCs w:val="32"/>
          <w:lang w:val="en-US" w:eastAsia="zh-CN"/>
        </w:rPr>
        <w:t>常规打基础，管理出效益。五年来，教师发展中心教研员深入课堂听课达6500多节，开展了120多次“同课异构”活动，促使教研回归到课堂教学。以优质课例作为抓手，通过竞赛选拔、集体备课、团队教研等途径，提升课堂教学质量。在2019年全市的青年教师基本功竞赛中，我区获市一等奖10人次，二等奖14人次，在省赛获3人次获奖，执信小学还顺利承办了小学道德与法治的省赛。</w:t>
      </w:r>
      <w:r>
        <w:rPr>
          <w:rFonts w:hint="eastAsia" w:ascii="仿宋_GB2312" w:hAnsi="仿宋_GB2312" w:eastAsia="仿宋_GB2312" w:cs="仿宋_GB2312"/>
          <w:b/>
          <w:bCs/>
          <w:color w:val="auto"/>
          <w:sz w:val="32"/>
          <w:szCs w:val="32"/>
          <w:lang w:val="en-US" w:eastAsia="zh-CN"/>
        </w:rPr>
        <w:t>二是向督测评估要质量。</w:t>
      </w:r>
      <w:r>
        <w:rPr>
          <w:rFonts w:hint="eastAsia" w:ascii="仿宋_GB2312" w:hAnsi="仿宋_GB2312" w:eastAsia="仿宋_GB2312" w:cs="仿宋_GB2312"/>
          <w:b w:val="0"/>
          <w:bCs w:val="0"/>
          <w:color w:val="auto"/>
          <w:sz w:val="32"/>
          <w:szCs w:val="32"/>
          <w:lang w:val="en-US" w:eastAsia="zh-CN"/>
        </w:rPr>
        <w:t>我们依托开学工作检查、教学工作评估、教学开放日等形式，对区属学校的课程开设情况进行了多次全面督导，并存在的问题进行了及时督查整改。坚持每年召开一次教学工作会议，对教学质量监测报告进行了二次深入解读，评选表彰一批区属的教学工作优秀单位、特色单位和进步单位。</w:t>
      </w:r>
      <w:r>
        <w:rPr>
          <w:rFonts w:hint="eastAsia" w:ascii="仿宋_GB2312" w:hAnsi="仿宋_GB2312" w:eastAsia="仿宋_GB2312" w:cs="仿宋_GB2312"/>
          <w:b/>
          <w:bCs/>
          <w:color w:val="auto"/>
          <w:sz w:val="32"/>
          <w:szCs w:val="32"/>
          <w:lang w:val="en-US" w:eastAsia="zh-CN"/>
        </w:rPr>
        <w:t>三是向课题研究要质量。</w:t>
      </w:r>
      <w:r>
        <w:rPr>
          <w:rFonts w:hint="eastAsia" w:ascii="仿宋_GB2312" w:hAnsi="仿宋_GB2312" w:eastAsia="仿宋_GB2312" w:cs="仿宋_GB2312"/>
          <w:b w:val="0"/>
          <w:bCs w:val="0"/>
          <w:color w:val="auto"/>
          <w:sz w:val="32"/>
          <w:szCs w:val="32"/>
          <w:lang w:val="en-US" w:eastAsia="zh-CN"/>
        </w:rPr>
        <w:t>“十三五”期间，区教师发展中心坚持以课题带动教学质量提升，多年来课题的数量及质量均位居全市前列。课题研究成果获省级奖励5项，市级奖励40多项。</w:t>
      </w:r>
      <w:r>
        <w:rPr>
          <w:rFonts w:hint="eastAsia" w:ascii="仿宋_GB2312" w:hAnsi="方正仿宋简体" w:eastAsia="仿宋_GB2312" w:cs="方正仿宋简体"/>
          <w:b/>
          <w:bCs/>
          <w:color w:val="auto"/>
          <w:sz w:val="32"/>
          <w:szCs w:val="32"/>
          <w:lang w:val="en-US" w:eastAsia="zh-CN"/>
        </w:rPr>
        <w:t>四</w:t>
      </w:r>
      <w:r>
        <w:rPr>
          <w:rFonts w:hint="eastAsia" w:ascii="仿宋_GB2312" w:hAnsi="方正仿宋简体" w:eastAsia="仿宋_GB2312" w:cs="方正仿宋简体"/>
          <w:b/>
          <w:bCs/>
          <w:color w:val="auto"/>
          <w:kern w:val="0"/>
          <w:sz w:val="32"/>
          <w:szCs w:val="32"/>
          <w:shd w:val="clear" w:color="auto" w:fill="FFFFFF"/>
        </w:rPr>
        <w:t>是</w:t>
      </w:r>
      <w:r>
        <w:rPr>
          <w:rFonts w:hint="eastAsia" w:ascii="仿宋_GB2312" w:hAnsi="方正仿宋简体" w:eastAsia="仿宋_GB2312" w:cs="方正仿宋简体"/>
          <w:b/>
          <w:bCs/>
          <w:color w:val="auto"/>
          <w:sz w:val="32"/>
          <w:szCs w:val="32"/>
        </w:rPr>
        <w:t>体艺工作特色发展。</w:t>
      </w:r>
      <w:r>
        <w:rPr>
          <w:rFonts w:hint="eastAsia" w:ascii="仿宋_GB2312" w:hAnsi="方正仿宋简体" w:eastAsia="仿宋_GB2312" w:cs="方正仿宋简体"/>
          <w:color w:val="auto"/>
          <w:sz w:val="32"/>
          <w:szCs w:val="32"/>
        </w:rPr>
        <w:t>全区各校开齐、开足课程，积极开展</w:t>
      </w:r>
      <w:r>
        <w:rPr>
          <w:rFonts w:ascii="仿宋_GB2312" w:hAnsi="方正仿宋简体" w:eastAsia="仿宋_GB2312" w:cs="方正仿宋简体"/>
          <w:color w:val="auto"/>
          <w:sz w:val="32"/>
          <w:szCs w:val="32"/>
        </w:rPr>
        <w:t>学生社团</w:t>
      </w:r>
      <w:r>
        <w:rPr>
          <w:rFonts w:hint="eastAsia" w:ascii="仿宋_GB2312" w:hAnsi="方正仿宋简体" w:eastAsia="仿宋_GB2312" w:cs="方正仿宋简体"/>
          <w:color w:val="auto"/>
          <w:sz w:val="32"/>
          <w:szCs w:val="32"/>
        </w:rPr>
        <w:t>活动</w:t>
      </w:r>
      <w:r>
        <w:rPr>
          <w:rFonts w:ascii="仿宋_GB2312" w:hAnsi="方正仿宋简体" w:eastAsia="仿宋_GB2312" w:cs="方正仿宋简体"/>
          <w:color w:val="auto"/>
          <w:sz w:val="32"/>
          <w:szCs w:val="32"/>
        </w:rPr>
        <w:t>,丰富校园文化,</w:t>
      </w:r>
      <w:r>
        <w:rPr>
          <w:rFonts w:hint="eastAsia" w:ascii="仿宋_GB2312" w:hAnsi="方正仿宋简体" w:eastAsia="仿宋_GB2312" w:cs="方正仿宋简体"/>
          <w:color w:val="auto"/>
          <w:sz w:val="32"/>
          <w:szCs w:val="32"/>
        </w:rPr>
        <w:t>形成了办学特色。浈江区实验学校、黄金村中心小学荣获“2018年省级书香校园”称号，浈江区实验学校、风采实验学校、浈江小学3个少先队大队荣获“韶关市优秀红旗大队”称号。浈江区实验学校是唯一一支代表韶关市参加全国跳绳大课间评比的参赛队伍，该校在比赛中脱颖而出，进入了全国18强，并取得了全国跳绳大课间三等奖的优异成绩。市第三中学是首批全国青少年校园足球特色学校，该校多次在市“英东杯”比赛中荣获前三名的好成绩。浈江小学参加广东省第十一届毽球锦标赛中，荣获少儿女子组亚军。</w:t>
      </w:r>
    </w:p>
    <w:p>
      <w:pPr>
        <w:numPr>
          <w:ilvl w:val="0"/>
          <w:numId w:val="0"/>
        </w:numPr>
        <w:spacing w:line="560" w:lineRule="exact"/>
        <w:ind w:firstLine="643" w:firstLineChars="200"/>
        <w:jc w:val="both"/>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lang w:eastAsia="zh-CN"/>
        </w:rPr>
        <w:t>（五）坚持锐意进取，教育管理水平跃上新台阶。</w:t>
      </w:r>
      <w:r>
        <w:rPr>
          <w:rFonts w:hint="eastAsia" w:ascii="仿宋_GB2312" w:hAnsi="方正仿宋简体" w:eastAsia="仿宋_GB2312" w:cs="方正仿宋简体"/>
          <w:b/>
          <w:color w:val="auto"/>
          <w:kern w:val="0"/>
          <w:sz w:val="32"/>
          <w:szCs w:val="32"/>
          <w:shd w:val="clear" w:color="auto" w:fill="FFFFFF"/>
        </w:rPr>
        <w:t>一是校园安全工作扎实有效。</w:t>
      </w:r>
      <w:r>
        <w:rPr>
          <w:rFonts w:hint="eastAsia" w:ascii="仿宋_GB2312" w:hAnsi="方正仿宋简体" w:eastAsia="仿宋_GB2312" w:cs="方正仿宋简体"/>
          <w:color w:val="auto"/>
          <w:sz w:val="32"/>
          <w:szCs w:val="32"/>
        </w:rPr>
        <w:t>全区各校认真开展隐患排查整治工作，实行动态安全管理，确保及时发现并整改隐患。不断规范学校安保队伍管理，提高“三防”能力。以购买服务方式大力解决校车安全工作，目前已开通校车运营线路13条，投入校车13台。累计解决800多名学生的安全出行问题。由于安全工作做得扎实，连续两年，无溺水事故发生，无安全责任事故发生。二</w:t>
      </w:r>
      <w:r>
        <w:rPr>
          <w:rFonts w:hint="eastAsia" w:ascii="仿宋_GB2312" w:hAnsi="方正仿宋简体" w:eastAsia="仿宋_GB2312" w:cs="方正仿宋简体"/>
          <w:b/>
          <w:color w:val="auto"/>
          <w:sz w:val="32"/>
          <w:szCs w:val="32"/>
        </w:rPr>
        <w:t>是</w:t>
      </w:r>
      <w:r>
        <w:rPr>
          <w:rFonts w:hint="eastAsia" w:ascii="仿宋_GB2312" w:hAnsi="方正仿宋简体" w:eastAsia="仿宋_GB2312" w:cs="方正仿宋简体"/>
          <w:b/>
          <w:color w:val="auto"/>
          <w:kern w:val="0"/>
          <w:sz w:val="32"/>
          <w:szCs w:val="32"/>
          <w:shd w:val="clear" w:color="auto" w:fill="FFFFFF"/>
        </w:rPr>
        <w:t>教育督导工作有声有色</w:t>
      </w:r>
      <w:r>
        <w:rPr>
          <w:rFonts w:hint="eastAsia" w:ascii="仿宋_GB2312" w:hAnsi="方正仿宋简体" w:eastAsia="仿宋_GB2312" w:cs="方正仿宋简体"/>
          <w:b/>
          <w:bCs/>
          <w:color w:val="auto"/>
          <w:sz w:val="32"/>
          <w:szCs w:val="32"/>
        </w:rPr>
        <w:t>。</w:t>
      </w:r>
      <w:r>
        <w:rPr>
          <w:rFonts w:hint="eastAsia" w:ascii="仿宋_GB2312" w:hAnsi="方正仿宋简体" w:eastAsia="仿宋_GB2312" w:cs="方正仿宋简体"/>
          <w:color w:val="auto"/>
          <w:sz w:val="32"/>
          <w:szCs w:val="32"/>
        </w:rPr>
        <w:t>以评促建，加大幼儿园办园行为的督导评估工作，建立健全民办幼儿园包片管理制度，陪餐工作制度，不断规范幼儿园办园行为。顺利完成了2019年教育履职考核资料上报工作和教学质量监测工作。</w:t>
      </w:r>
      <w:r>
        <w:rPr>
          <w:rFonts w:hint="eastAsia" w:ascii="仿宋_GB2312" w:hAnsi="方正仿宋简体" w:eastAsia="仿宋_GB2312" w:cs="方正仿宋简体"/>
          <w:b/>
          <w:color w:val="auto"/>
          <w:kern w:val="0"/>
          <w:sz w:val="32"/>
          <w:szCs w:val="32"/>
          <w:shd w:val="clear" w:color="auto" w:fill="FFFFFF"/>
        </w:rPr>
        <w:t>四是做好教育系统维稳及意识形态工作。</w:t>
      </w:r>
      <w:r>
        <w:rPr>
          <w:rFonts w:hint="eastAsia" w:ascii="仿宋_GB2312" w:hAnsi="仿宋" w:eastAsia="仿宋_GB2312" w:cs="仿宋"/>
          <w:color w:val="auto"/>
          <w:sz w:val="32"/>
          <w:szCs w:val="32"/>
        </w:rPr>
        <w:t>按时按要求完成了原民办代课教师生活困难补助资金的发放工作，做好了不符合发放政策的在原厂矿学校任教的民办教师的政策解释和维稳工作。</w:t>
      </w:r>
      <w:r>
        <w:rPr>
          <w:rFonts w:hint="eastAsia" w:ascii="仿宋_GB2312" w:hAnsi="仿宋" w:eastAsia="仿宋_GB2312" w:cs="仿宋"/>
          <w:b/>
          <w:bCs/>
          <w:color w:val="auto"/>
          <w:sz w:val="32"/>
          <w:szCs w:val="32"/>
        </w:rPr>
        <w:t>五是</w:t>
      </w:r>
      <w:r>
        <w:rPr>
          <w:rFonts w:hint="eastAsia" w:ascii="仿宋_GB2312" w:eastAsia="仿宋_GB2312"/>
          <w:b/>
          <w:bCs/>
          <w:color w:val="auto"/>
          <w:sz w:val="32"/>
          <w:szCs w:val="32"/>
        </w:rPr>
        <w:t>创文工作取得了新成效。</w:t>
      </w:r>
      <w:r>
        <w:rPr>
          <w:rFonts w:hint="eastAsia" w:ascii="仿宋_GB2312" w:eastAsia="仿宋_GB2312"/>
          <w:color w:val="auto"/>
          <w:sz w:val="32"/>
          <w:szCs w:val="32"/>
        </w:rPr>
        <w:t>在市教育系统“创文”工作的测评中，我区都取得了名列前茅的好成绩，并在检查中得到检查组的高度好评。</w:t>
      </w:r>
      <w:r>
        <w:rPr>
          <w:rFonts w:hint="eastAsia" w:ascii="仿宋_GB2312" w:eastAsia="仿宋_GB2312"/>
          <w:b/>
          <w:bCs/>
          <w:color w:val="auto"/>
          <w:sz w:val="32"/>
          <w:szCs w:val="32"/>
        </w:rPr>
        <w:t>六是助学工作扎实有效。</w:t>
      </w:r>
      <w:r>
        <w:rPr>
          <w:rFonts w:hint="eastAsia" w:ascii="仿宋_GB2312" w:eastAsia="仿宋_GB2312"/>
          <w:color w:val="auto"/>
          <w:sz w:val="32"/>
          <w:szCs w:val="32"/>
        </w:rPr>
        <w:t>2019年春季学期共为189名浈江区户籍建档立卡义务教育阶段学生发放助学金29.6万元，为22位建档立卡高中生发放了高中学费共计2.75万元。在市教育系统2019年春季学期扶贫开发工作成效考核中，区教育局以满分通过考核。</w:t>
      </w:r>
      <w:r>
        <w:rPr>
          <w:rFonts w:hint="eastAsia" w:ascii="仿宋_GB2312" w:eastAsia="仿宋_GB2312"/>
          <w:b/>
          <w:bCs/>
          <w:color w:val="auto"/>
          <w:sz w:val="32"/>
          <w:szCs w:val="32"/>
        </w:rPr>
        <w:t>七是各类考核成绩喜人。</w:t>
      </w:r>
      <w:r>
        <w:rPr>
          <w:rFonts w:hint="eastAsia" w:ascii="仿宋_GB2312" w:eastAsia="仿宋_GB2312"/>
          <w:color w:val="auto"/>
          <w:sz w:val="32"/>
          <w:szCs w:val="32"/>
        </w:rPr>
        <w:t>区教育局在浈江的首次区直单位绩效考核和首次“谁执法谁普法”评议中都名列第一，我局还被评为“浈江区的优秀基层党组织”。</w:t>
      </w:r>
    </w:p>
    <w:p>
      <w:pPr>
        <w:spacing w:line="560" w:lineRule="exact"/>
        <w:ind w:firstLine="643" w:firstLineChars="200"/>
        <w:rPr>
          <w:rFonts w:hint="eastAsia" w:asciiTheme="majorEastAsia" w:hAnsiTheme="majorEastAsia" w:eastAsiaTheme="majorEastAsia" w:cstheme="majorEastAsia"/>
          <w:b/>
          <w:color w:val="auto"/>
          <w:sz w:val="32"/>
          <w:szCs w:val="32"/>
          <w:lang w:eastAsia="zh-CN"/>
        </w:rPr>
      </w:pPr>
      <w:r>
        <w:rPr>
          <w:rFonts w:hint="eastAsia" w:asciiTheme="majorEastAsia" w:hAnsiTheme="majorEastAsia" w:eastAsiaTheme="majorEastAsia" w:cstheme="majorEastAsia"/>
          <w:b/>
          <w:color w:val="auto"/>
          <w:sz w:val="32"/>
          <w:szCs w:val="32"/>
          <w:lang w:val="en-US" w:eastAsia="zh-CN"/>
        </w:rPr>
        <w:t>三、浈江区教育事业</w:t>
      </w:r>
      <w:r>
        <w:rPr>
          <w:rFonts w:hint="eastAsia" w:asciiTheme="majorEastAsia" w:hAnsiTheme="majorEastAsia" w:eastAsiaTheme="majorEastAsia" w:cstheme="majorEastAsia"/>
          <w:b/>
          <w:color w:val="auto"/>
          <w:sz w:val="32"/>
          <w:szCs w:val="32"/>
        </w:rPr>
        <w:t>“十四五”</w:t>
      </w:r>
      <w:r>
        <w:rPr>
          <w:rFonts w:hint="eastAsia" w:asciiTheme="majorEastAsia" w:hAnsiTheme="majorEastAsia" w:eastAsiaTheme="majorEastAsia" w:cstheme="majorEastAsia"/>
          <w:b/>
          <w:color w:val="auto"/>
          <w:sz w:val="32"/>
          <w:szCs w:val="32"/>
          <w:lang w:eastAsia="zh-CN"/>
        </w:rPr>
        <w:t>发展</w:t>
      </w:r>
      <w:r>
        <w:rPr>
          <w:rFonts w:hint="eastAsia" w:asciiTheme="majorEastAsia" w:hAnsiTheme="majorEastAsia" w:eastAsiaTheme="majorEastAsia" w:cstheme="majorEastAsia"/>
          <w:b/>
          <w:color w:val="auto"/>
          <w:sz w:val="32"/>
          <w:szCs w:val="32"/>
        </w:rPr>
        <w:t>规划</w:t>
      </w:r>
      <w:r>
        <w:rPr>
          <w:rFonts w:hint="eastAsia" w:asciiTheme="majorEastAsia" w:hAnsiTheme="majorEastAsia" w:eastAsiaTheme="majorEastAsia" w:cstheme="majorEastAsia"/>
          <w:b/>
          <w:color w:val="auto"/>
          <w:sz w:val="32"/>
          <w:szCs w:val="32"/>
          <w:lang w:eastAsia="zh-CN"/>
        </w:rPr>
        <w:t>总体要求</w:t>
      </w:r>
    </w:p>
    <w:p>
      <w:pPr>
        <w:spacing w:line="560" w:lineRule="exact"/>
        <w:ind w:firstLine="643" w:firstLineChars="200"/>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lang w:eastAsia="zh-CN"/>
        </w:rPr>
        <w:t>（一）</w:t>
      </w:r>
      <w:r>
        <w:rPr>
          <w:rFonts w:hint="eastAsia" w:asciiTheme="majorEastAsia" w:hAnsiTheme="majorEastAsia" w:eastAsiaTheme="majorEastAsia" w:cstheme="majorEastAsia"/>
          <w:b/>
          <w:color w:val="auto"/>
          <w:sz w:val="32"/>
          <w:szCs w:val="32"/>
        </w:rPr>
        <w:t>基本思路</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认真贯彻“优先发展、育人为本、改革创新、促进公平、提高质量”的工作方针，紧密结合浈江经济社会发展需要和教育实际，进一步明确发展方向，提升发展水平，创新体制机制，健全保障体系，切实推动全区教育事业科学发展。</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的领导原则。坚定不移把党的领导贯穿到教育工作全过程，坚持正确的政治方向，着力加强教育系统党的思想建设、组织建设、作风建设、反腐倡廉建设、制度建设，强化基层党组织的创造力、凝聚力、战斗力，为教育改革发展提供坚强的政治保证和组织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坚持优先发展原则。坚持把教育摆在优先发展的战略地位，经济社会发展规划优先安排教育发展、财政资金优先保障教育投入、公共资源优先满足教育和人才资源开发需要，为教育保障奠定坚实基础。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坚持改革创新原则。立足教育区情，深化教育综合改革，加强教育交流合作，通过改革、开放和创新，解决发展难题，激发教育活力，推动教育事业发展，全面提升教育质量。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坚持依法治教原则。全面贯彻落实国家教育法律法规，坚持依法办学、依法执教。切实保障群众受教育的权利和广大师生合法权益，为教育改革发展创造良好的法治环境。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坚持立德树人原则。坚持把立德树人作为教育的根本任务，培养德智体美劳全面发展、爱党爱国的社会主义事业建设者和接班人。把社会主义核心价值观教育融入教育全过程，打牢中华民族共同体思想基础。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促进公平原则。牢固树立以人民为中心的发展理念，坚持基本公共教育服务均等化，健全覆盖城乡的基本公共教育服务体系。优化教育资源配置，统筹推进区域内义务教育一体化和优质均衡发展，使每一个孩子都能享受到均等化的教育服务、接受到更有质量的教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b/>
          <w:color w:val="auto"/>
          <w:sz w:val="32"/>
          <w:szCs w:val="32"/>
          <w:lang w:val="en-US" w:eastAsia="zh-CN"/>
        </w:rPr>
        <w:t>（三）发展定位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优先发展教育事业，加快教育现代化，办好人民满意的教育。全面推进教育公平，推进学前教育全覆盖，城乡义务教育一体化和优质均衡发展，</w:t>
      </w:r>
      <w:r>
        <w:rPr>
          <w:rFonts w:hint="eastAsia" w:ascii="仿宋_GB2312" w:hAnsi="仿宋_GB2312" w:eastAsia="仿宋_GB2312" w:cs="仿宋_GB2312"/>
          <w:color w:val="auto"/>
          <w:sz w:val="32"/>
          <w:szCs w:val="32"/>
          <w:lang w:val="en-US" w:eastAsia="zh-CN"/>
        </w:rPr>
        <w:t>巩固提升高中阶段教育</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pacing w:val="-11"/>
          <w:sz w:val="32"/>
          <w:szCs w:val="32"/>
          <w:lang w:val="en-US" w:eastAsia="zh-CN"/>
        </w:rPr>
        <w:t>发展特殊教育，努力让每个孩子都能享有公平而有质量的教育。</w:t>
      </w:r>
    </w:p>
    <w:p>
      <w:pPr>
        <w:spacing w:line="560" w:lineRule="exact"/>
        <w:ind w:firstLine="643" w:firstLineChars="200"/>
        <w:rPr>
          <w:rFonts w:ascii="黑体" w:hAnsi="黑体" w:eastAsia="黑体"/>
          <w:b/>
          <w:color w:val="auto"/>
          <w:sz w:val="32"/>
          <w:szCs w:val="32"/>
        </w:rPr>
      </w:pPr>
      <w:r>
        <w:rPr>
          <w:rFonts w:hint="eastAsia" w:ascii="黑体" w:hAnsi="黑体" w:eastAsia="黑体"/>
          <w:b/>
          <w:color w:val="auto"/>
          <w:sz w:val="32"/>
          <w:szCs w:val="32"/>
          <w:lang w:eastAsia="zh-CN"/>
        </w:rPr>
        <w:t>（四）</w:t>
      </w:r>
      <w:r>
        <w:rPr>
          <w:rFonts w:hint="eastAsia" w:ascii="黑体" w:hAnsi="黑体" w:eastAsia="黑体"/>
          <w:b/>
          <w:color w:val="auto"/>
          <w:sz w:val="32"/>
          <w:szCs w:val="32"/>
        </w:rPr>
        <w:t>主要目标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到2025年，基本构建起创新型开放式现代化教育体系，探索教育发展新路径，率先实现教育现代化。主要目标：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——教育结构更加合理。基础教育、特殊教育规模与我区人口发展，学位需求相适应，优质教育资源显著扩大；终身教育满足学习型城市建设需求。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——基本公共教育服务更加公平。有效建立教育公共服务一体化。适应社会各群体多样化教育需求，实现人有所学，学有优教。学前教育公益普惠性进一步增强，</w:t>
      </w:r>
      <w:r>
        <w:rPr>
          <w:rStyle w:val="12"/>
          <w:rFonts w:hint="eastAsia" w:ascii="仿宋_GB2312" w:hAnsi="仿宋_GB2312" w:eastAsia="仿宋_GB2312" w:cs="仿宋_GB2312"/>
          <w:kern w:val="32"/>
          <w:sz w:val="32"/>
          <w:szCs w:val="32"/>
        </w:rPr>
        <w:t>到202</w:t>
      </w:r>
      <w:r>
        <w:rPr>
          <w:rStyle w:val="12"/>
          <w:rFonts w:hint="eastAsia" w:ascii="仿宋_GB2312" w:hAnsi="仿宋_GB2312" w:eastAsia="仿宋_GB2312" w:cs="仿宋_GB2312"/>
          <w:kern w:val="32"/>
          <w:sz w:val="32"/>
          <w:szCs w:val="32"/>
          <w:lang w:val="en-US" w:eastAsia="zh-CN"/>
        </w:rPr>
        <w:t>5</w:t>
      </w:r>
      <w:r>
        <w:rPr>
          <w:rStyle w:val="12"/>
          <w:rFonts w:hint="eastAsia" w:ascii="仿宋_GB2312" w:hAnsi="仿宋_GB2312" w:eastAsia="仿宋_GB2312" w:cs="仿宋_GB2312"/>
          <w:kern w:val="32"/>
          <w:sz w:val="32"/>
          <w:szCs w:val="32"/>
        </w:rPr>
        <w:t>年底，全区公办幼儿园在园幼儿数占比达到50%以上，普惠性幼儿园在园幼儿数占比达到85%以上，全区学前三年毛入园率达到95%以上。</w:t>
      </w:r>
      <w:r>
        <w:rPr>
          <w:rFonts w:hint="eastAsia" w:ascii="仿宋_GB2312" w:hAnsi="仿宋_GB2312" w:eastAsia="仿宋_GB2312" w:cs="仿宋_GB2312"/>
          <w:sz w:val="32"/>
          <w:szCs w:val="32"/>
          <w:lang w:val="en-US" w:eastAsia="zh-CN"/>
        </w:rPr>
        <w:t>优质均衡的义务教育公共服务体系更加健全，</w:t>
      </w:r>
      <w:r>
        <w:rPr>
          <w:rStyle w:val="12"/>
          <w:rFonts w:hint="eastAsia" w:ascii="仿宋_GB2312" w:hAnsi="仿宋_GB2312" w:eastAsia="仿宋_GB2312" w:cs="仿宋_GB2312"/>
          <w:spacing w:val="2"/>
          <w:kern w:val="32"/>
          <w:sz w:val="32"/>
          <w:szCs w:val="32"/>
        </w:rPr>
        <w:t>到2022年底，</w:t>
      </w:r>
      <w:r>
        <w:rPr>
          <w:rStyle w:val="12"/>
          <w:rFonts w:hint="eastAsia" w:ascii="仿宋_GB2312" w:hAnsi="仿宋_GB2312" w:eastAsia="仿宋_GB2312" w:cs="仿宋_GB2312"/>
          <w:color w:val="auto"/>
          <w:spacing w:val="2"/>
          <w:kern w:val="32"/>
          <w:sz w:val="32"/>
          <w:szCs w:val="32"/>
        </w:rPr>
        <w:t>中小学50人</w:t>
      </w:r>
      <w:r>
        <w:rPr>
          <w:rStyle w:val="12"/>
          <w:rFonts w:hint="eastAsia" w:ascii="仿宋_GB2312" w:hAnsi="仿宋_GB2312" w:eastAsia="仿宋_GB2312" w:cs="仿宋_GB2312"/>
          <w:color w:val="auto"/>
          <w:spacing w:val="2"/>
          <w:kern w:val="32"/>
          <w:sz w:val="32"/>
          <w:szCs w:val="32"/>
          <w:lang w:eastAsia="zh-CN"/>
        </w:rPr>
        <w:t>超省标准</w:t>
      </w:r>
      <w:r>
        <w:rPr>
          <w:rStyle w:val="12"/>
          <w:rFonts w:hint="eastAsia" w:ascii="仿宋_GB2312" w:hAnsi="仿宋_GB2312" w:eastAsia="仿宋_GB2312" w:cs="仿宋_GB2312"/>
          <w:color w:val="auto"/>
          <w:spacing w:val="2"/>
          <w:kern w:val="32"/>
          <w:sz w:val="32"/>
          <w:szCs w:val="32"/>
        </w:rPr>
        <w:t>班额</w:t>
      </w:r>
      <w:r>
        <w:rPr>
          <w:rStyle w:val="12"/>
          <w:rFonts w:hint="eastAsia" w:ascii="仿宋_GB2312" w:hAnsi="仿宋_GB2312" w:eastAsia="仿宋_GB2312" w:cs="仿宋_GB2312"/>
          <w:spacing w:val="2"/>
          <w:kern w:val="32"/>
          <w:sz w:val="32"/>
          <w:szCs w:val="32"/>
        </w:rPr>
        <w:t>、择校热问题得到基本解决，</w:t>
      </w:r>
      <w:r>
        <w:rPr>
          <w:rFonts w:hint="eastAsia" w:ascii="仿宋_GB2312" w:hAnsi="仿宋_GB2312" w:eastAsia="仿宋_GB2312" w:cs="仿宋_GB2312"/>
          <w:sz w:val="32"/>
          <w:szCs w:val="32"/>
          <w:lang w:val="en-US" w:eastAsia="zh-CN"/>
        </w:rPr>
        <w:t>保障进城务工人员随迁子女、残疾儿童，家庭经济困难学生等适龄青少年能够平等接受良好义务教育，</w:t>
      </w:r>
      <w:r>
        <w:rPr>
          <w:rStyle w:val="12"/>
          <w:rFonts w:hint="eastAsia" w:ascii="仿宋_GB2312" w:hAnsi="仿宋_GB2312" w:eastAsia="仿宋_GB2312" w:cs="仿宋_GB2312"/>
          <w:kern w:val="32"/>
          <w:sz w:val="32"/>
          <w:szCs w:val="32"/>
        </w:rPr>
        <w:t>全区九年义务教育巩固率保持在95%以上。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引领与服务能力显著增强。人才自主培养能力进一步提高，教育对城市经济转型、产业发展和技术创新的引领和服务能力进一步增强，适应市民终身发展和个性化发展的多样化需求，成为城市现代化的重要标志。    </w:t>
      </w:r>
    </w:p>
    <w:p>
      <w:pPr>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——教育保障更加有力。教育法规体系更加健全，依法行政、依法办学全面落实。教育经费投入依法、足额、优先保障。</w:t>
      </w:r>
      <w:r>
        <w:rPr>
          <w:rStyle w:val="12"/>
          <w:rFonts w:hint="eastAsia" w:ascii="仿宋_GB2312" w:hAnsi="仿宋_GB2312" w:eastAsia="仿宋_GB2312" w:cs="仿宋_GB2312"/>
          <w:kern w:val="32"/>
          <w:sz w:val="32"/>
          <w:szCs w:val="32"/>
        </w:rPr>
        <w:t>确保一般公共预算教育支出逐年只增不减，确保按在校学生人数平均一般公共预算教育支出逐年只增不减。落实教师培训经费保障，应按不低于当地教师工资总额的2%、各中小学按不低于学校公用经费的10%落实教师培训经费。</w:t>
      </w:r>
      <w:r>
        <w:rPr>
          <w:rFonts w:hint="eastAsia" w:ascii="仿宋_GB2312" w:hAnsi="仿宋_GB2312" w:eastAsia="仿宋_GB2312" w:cs="仿宋_GB2312"/>
          <w:sz w:val="32"/>
          <w:szCs w:val="32"/>
          <w:lang w:val="en-US" w:eastAsia="zh-CN"/>
        </w:rPr>
        <w:t>教育用地、校园安全、教师编制，教师待遇得到优先保障。教育队伍专业化、教育信息优势进一步增强，建设“互联网+教育”的新模式。</w:t>
      </w:r>
    </w:p>
    <w:p>
      <w:pPr>
        <w:spacing w:line="560" w:lineRule="exact"/>
        <w:ind w:firstLine="643" w:firstLineChars="200"/>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四</w:t>
      </w:r>
      <w:r>
        <w:rPr>
          <w:rFonts w:hint="eastAsia" w:ascii="黑体" w:hAnsi="黑体" w:eastAsia="黑体"/>
          <w:b/>
          <w:color w:val="auto"/>
          <w:sz w:val="32"/>
          <w:szCs w:val="32"/>
        </w:rPr>
        <w:t>、</w:t>
      </w:r>
      <w:r>
        <w:rPr>
          <w:rFonts w:hint="eastAsia" w:asciiTheme="majorEastAsia" w:hAnsiTheme="majorEastAsia" w:eastAsiaTheme="majorEastAsia" w:cstheme="majorEastAsia"/>
          <w:b/>
          <w:color w:val="auto"/>
          <w:sz w:val="32"/>
          <w:szCs w:val="32"/>
          <w:lang w:val="en-US" w:eastAsia="zh-CN"/>
        </w:rPr>
        <w:t>浈江区教育事业</w:t>
      </w:r>
      <w:r>
        <w:rPr>
          <w:rFonts w:hint="eastAsia" w:asciiTheme="majorEastAsia" w:hAnsiTheme="majorEastAsia" w:eastAsiaTheme="majorEastAsia" w:cstheme="majorEastAsia"/>
          <w:b/>
          <w:color w:val="auto"/>
          <w:sz w:val="32"/>
          <w:szCs w:val="32"/>
        </w:rPr>
        <w:t>“十四五”</w:t>
      </w:r>
      <w:r>
        <w:rPr>
          <w:rFonts w:hint="eastAsia" w:asciiTheme="majorEastAsia" w:hAnsiTheme="majorEastAsia" w:eastAsiaTheme="majorEastAsia" w:cstheme="majorEastAsia"/>
          <w:b/>
          <w:color w:val="auto"/>
          <w:sz w:val="32"/>
          <w:szCs w:val="32"/>
          <w:lang w:eastAsia="zh-CN"/>
        </w:rPr>
        <w:t>发展</w:t>
      </w:r>
      <w:r>
        <w:rPr>
          <w:rFonts w:hint="eastAsia" w:asciiTheme="majorEastAsia" w:hAnsiTheme="majorEastAsia" w:eastAsiaTheme="majorEastAsia" w:cstheme="majorEastAsia"/>
          <w:b/>
          <w:color w:val="auto"/>
          <w:sz w:val="32"/>
          <w:szCs w:val="32"/>
        </w:rPr>
        <w:t>规划</w:t>
      </w:r>
      <w:r>
        <w:rPr>
          <w:rFonts w:hint="eastAsia" w:ascii="黑体" w:hAnsi="黑体" w:eastAsia="黑体"/>
          <w:b/>
          <w:color w:val="auto"/>
          <w:sz w:val="32"/>
          <w:szCs w:val="32"/>
          <w:lang w:eastAsia="zh-CN"/>
        </w:rPr>
        <w:t>方向与举措</w:t>
      </w:r>
    </w:p>
    <w:p>
      <w:pPr>
        <w:spacing w:line="56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（一）坚持德育为先</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rPr>
        <w:t>深入实施素质教育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坚持德育为先。突出德育实效，深化课程育人、文化育人、活动育人、实践育人、管理育人、协同育人。大力开展理想信念、社会主义核心价值观、中华优秀传统文化、生态文明和心理健康教育。加强爱国主义、集体主义、社会主义教育，引导少年儿童听党话、跟党走。加强品德修养教育，强化学生良好行为习惯和法治意识养成。广泛开展先进典型、英雄模范学习宣传活动，积极创建文明校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强化能力培养。创新培养模式，优化知识结构，强化实践培养，鼓励学校树立先进的教育理念，更新教育观念，在办学体制、教学内容、教育方法、招生考试、评价方式等方面进行大胆探索和改革，着力提高学生学习能力、实践能力、创新能力，切实把全</w:t>
      </w:r>
      <w:r>
        <w:rPr>
          <w:rFonts w:hint="eastAsia" w:ascii="仿宋_GB2312" w:hAnsi="仿宋_GB2312" w:eastAsia="仿宋_GB2312" w:cs="仿宋_GB2312"/>
          <w:bCs/>
          <w:color w:val="auto"/>
          <w:sz w:val="32"/>
          <w:szCs w:val="32"/>
          <w:lang w:eastAsia="zh-CN"/>
        </w:rPr>
        <w:t>区</w:t>
      </w:r>
      <w:r>
        <w:rPr>
          <w:rFonts w:hint="eastAsia" w:ascii="仿宋_GB2312" w:hAnsi="仿宋_GB2312" w:eastAsia="仿宋_GB2312" w:cs="仿宋_GB2312"/>
          <w:bCs/>
          <w:color w:val="auto"/>
          <w:sz w:val="32"/>
          <w:szCs w:val="32"/>
        </w:rPr>
        <w:t>素质教育提高到新的水平。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注重德育实效。加强</w:t>
      </w:r>
      <w:r>
        <w:rPr>
          <w:rFonts w:hint="eastAsia" w:ascii="仿宋_GB2312" w:hAnsi="仿宋_GB2312" w:eastAsia="仿宋_GB2312" w:cs="仿宋_GB2312"/>
          <w:color w:val="auto"/>
          <w:sz w:val="32"/>
          <w:szCs w:val="32"/>
        </w:rPr>
        <w:t>团队活动、</w:t>
      </w:r>
      <w:r>
        <w:rPr>
          <w:rFonts w:hint="eastAsia" w:ascii="仿宋_GB2312" w:hAnsi="方正仿宋简体" w:eastAsia="仿宋_GB2312" w:cs="方正仿宋简体"/>
          <w:bCs/>
          <w:color w:val="auto"/>
          <w:sz w:val="32"/>
          <w:szCs w:val="32"/>
        </w:rPr>
        <w:t>心理健康教育</w:t>
      </w:r>
      <w:r>
        <w:rPr>
          <w:rFonts w:hint="eastAsia" w:ascii="仿宋_GB2312" w:hAnsi="方正仿宋简体" w:eastAsia="仿宋_GB2312" w:cs="方正仿宋简体"/>
          <w:bCs/>
          <w:color w:val="auto"/>
          <w:sz w:val="32"/>
          <w:szCs w:val="32"/>
          <w:lang w:eastAsia="zh-CN"/>
        </w:rPr>
        <w:t>、</w:t>
      </w:r>
      <w:r>
        <w:rPr>
          <w:rFonts w:hint="eastAsia" w:ascii="仿宋_GB2312" w:hAnsi="仿宋_GB2312" w:eastAsia="仿宋_GB2312" w:cs="仿宋_GB2312"/>
          <w:color w:val="auto"/>
          <w:sz w:val="32"/>
          <w:szCs w:val="32"/>
        </w:rPr>
        <w:t>家校教育、德育阵地建设和校园文化建设等德育重点，进一步加强德育工作的针对性和实效性。加强家长学校建设，强化家庭教育，改进中小学德育课程教学方式，注重课程育人，促进德育与学科教学融合，不断完善德育课程体系建设。常态开展主题教育实践活动和校园文化活动，拓宽实践育人渠道，逐步形成符合实际、切实可行的实践育人模式，努力打造德育活动品牌和特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促进全面发展。广泛开展校园体育、艺术、科技、读书、写字大课间活动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认真落实学校体育三年行动计划，以体育、艺术、科技教育工作评估制度和年度报告制度为抓手，以落实好体育、卫生、艺术常规为重点，切实加强体育卫生艺术科技教育工作。严格按照要求开足开齐体育艺术课，提高体育艺术课堂效果</w:t>
      </w:r>
      <w:r>
        <w:rPr>
          <w:rFonts w:hint="eastAsia" w:ascii="仿宋_GB2312" w:hAnsi="仿宋_GB2312" w:eastAsia="仿宋_GB2312" w:cs="仿宋_GB2312"/>
          <w:bCs/>
          <w:color w:val="auto"/>
          <w:sz w:val="32"/>
          <w:szCs w:val="32"/>
          <w:lang w:eastAsia="zh-CN"/>
        </w:rPr>
        <w:t>，</w:t>
      </w:r>
      <w:r>
        <w:rPr>
          <w:rStyle w:val="12"/>
          <w:rFonts w:hint="eastAsia" w:ascii="仿宋_GB2312" w:hAnsi="仿宋_GB2312" w:eastAsia="仿宋_GB2312" w:cs="仿宋_GB2312"/>
          <w:kern w:val="32"/>
          <w:sz w:val="32"/>
          <w:szCs w:val="32"/>
        </w:rPr>
        <w:t>实现中小学体育与健康课程开课率达100%，国家学生体质健康达标优良率</w:t>
      </w:r>
      <w:r>
        <w:rPr>
          <w:rStyle w:val="12"/>
          <w:rFonts w:hint="eastAsia" w:ascii="仿宋_GB2312" w:hAnsi="仿宋_GB2312" w:eastAsia="仿宋_GB2312" w:cs="仿宋_GB2312"/>
          <w:color w:val="auto"/>
          <w:kern w:val="32"/>
          <w:sz w:val="32"/>
          <w:szCs w:val="32"/>
        </w:rPr>
        <w:t>大于5</w:t>
      </w:r>
      <w:r>
        <w:rPr>
          <w:rStyle w:val="12"/>
          <w:rFonts w:hint="eastAsia" w:ascii="仿宋_GB2312" w:hAnsi="仿宋_GB2312" w:eastAsia="仿宋_GB2312" w:cs="仿宋_GB2312"/>
          <w:color w:val="auto"/>
          <w:kern w:val="32"/>
          <w:sz w:val="32"/>
          <w:szCs w:val="32"/>
          <w:lang w:val="en-US" w:eastAsia="zh-CN"/>
        </w:rPr>
        <w:t>5</w:t>
      </w:r>
      <w:r>
        <w:rPr>
          <w:rStyle w:val="12"/>
          <w:rFonts w:hint="eastAsia" w:ascii="仿宋_GB2312" w:hAnsi="仿宋_GB2312" w:eastAsia="仿宋_GB2312" w:cs="仿宋_GB2312"/>
          <w:color w:val="auto"/>
          <w:kern w:val="32"/>
          <w:sz w:val="32"/>
          <w:szCs w:val="32"/>
        </w:rPr>
        <w:t>%</w:t>
      </w:r>
      <w:r>
        <w:rPr>
          <w:rStyle w:val="12"/>
          <w:rFonts w:hint="eastAsia" w:ascii="仿宋_GB2312" w:hAnsi="仿宋_GB2312" w:eastAsia="仿宋_GB2312" w:cs="仿宋_GB2312"/>
          <w:kern w:val="32"/>
          <w:sz w:val="32"/>
          <w:szCs w:val="32"/>
        </w:rPr>
        <w:t>，</w:t>
      </w:r>
      <w:r>
        <w:rPr>
          <w:rStyle w:val="12"/>
          <w:rFonts w:hint="eastAsia" w:ascii="仿宋_GB2312" w:hAnsi="仿宋_GB2312" w:eastAsia="仿宋_GB2312" w:cs="仿宋_GB2312"/>
          <w:color w:val="auto"/>
          <w:kern w:val="32"/>
          <w:sz w:val="32"/>
          <w:szCs w:val="32"/>
        </w:rPr>
        <w:t>中小学每天</w:t>
      </w:r>
      <w:r>
        <w:rPr>
          <w:rStyle w:val="12"/>
          <w:rFonts w:hint="eastAsia" w:ascii="仿宋_GB2312" w:hAnsi="仿宋_GB2312" w:eastAsia="仿宋_GB2312" w:cs="仿宋_GB2312"/>
          <w:color w:val="auto"/>
          <w:kern w:val="32"/>
          <w:sz w:val="32"/>
          <w:szCs w:val="32"/>
          <w:lang w:eastAsia="zh-CN"/>
        </w:rPr>
        <w:t>室</w:t>
      </w:r>
      <w:r>
        <w:rPr>
          <w:rStyle w:val="12"/>
          <w:rFonts w:hint="eastAsia" w:ascii="仿宋_GB2312" w:hAnsi="仿宋_GB2312" w:eastAsia="仿宋_GB2312" w:cs="仿宋_GB2312"/>
          <w:color w:val="auto"/>
          <w:kern w:val="32"/>
          <w:sz w:val="32"/>
          <w:szCs w:val="32"/>
        </w:rPr>
        <w:t>外体育活动时间不少于1小时</w:t>
      </w:r>
      <w:r>
        <w:rPr>
          <w:rStyle w:val="12"/>
          <w:rFonts w:hint="eastAsia" w:ascii="仿宋_GB2312" w:hAnsi="仿宋_GB2312" w:eastAsia="仿宋_GB2312" w:cs="仿宋_GB2312"/>
          <w:kern w:val="32"/>
          <w:sz w:val="32"/>
          <w:szCs w:val="32"/>
        </w:rPr>
        <w:t>，总体近视率每年下降0.5个百分点。</w:t>
      </w:r>
      <w:r>
        <w:rPr>
          <w:rFonts w:hint="eastAsia" w:ascii="仿宋_GB2312" w:hAnsi="仿宋_GB2312" w:eastAsia="仿宋_GB2312" w:cs="仿宋_GB2312"/>
          <w:bCs/>
          <w:color w:val="auto"/>
          <w:sz w:val="32"/>
          <w:szCs w:val="32"/>
        </w:rPr>
        <w:t>加强和改进德育、智育、体育、美育和劳动技术教育，全面提升学生综合素质。</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（二）以教育信息化推动教育现代发展 ，进一步深化教育改革</w:t>
      </w:r>
    </w:p>
    <w:p>
      <w:pPr>
        <w:numPr>
          <w:ilvl w:val="0"/>
          <w:numId w:val="0"/>
        </w:numPr>
        <w:ind w:left="0" w:leftChars="0"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1、重视信息化建设，探索信息化应用新途径。</w:t>
      </w:r>
      <w:r>
        <w:rPr>
          <w:rFonts w:hint="eastAsia" w:ascii="仿宋_GB2312" w:hAnsi="仿宋_GB2312" w:eastAsia="仿宋_GB2312" w:cs="仿宋_GB2312"/>
          <w:b w:val="0"/>
          <w:bCs w:val="0"/>
          <w:color w:val="auto"/>
          <w:sz w:val="32"/>
          <w:szCs w:val="32"/>
          <w:lang w:val="en-US" w:eastAsia="zh-CN"/>
        </w:rPr>
        <w:t xml:space="preserve"> 一是实施信息技术2.0工程，建立"整校推进”混合式校本研修新模式，构建以校为本、基于课堂、应用驱动、注重创新、精准测评的教师信息素养发展新机制，采用以网络研修和校本实践应用相结合的培训新方式,以示范项目带动全省各地开展教师信息技术应用能力研训，不断提升校长信息化领导能力、研训团队信息化指导能力、教师信息化教学能力，全面促进信息技术与教育教学融合创新发展，确保教育教学质量得到进一步提高。二是抓好信息化应用工作。利用同步课堂，开展城乡一体化教研活动，促进教育均衡发展，三是抓好STEM应用水平。指导STEM课改实验学校开展融合创新教育，引导广大教师积极参与STEAM教改活动，打造形成我区的创新教育品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2、立足课堂教学改革，研究教书育人新思路。一是搭建大数据分析平台，诊断提升教学质量。</w:t>
      </w:r>
      <w:r>
        <w:rPr>
          <w:rFonts w:hint="eastAsia" w:ascii="仿宋_GB2312" w:hAnsi="仿宋_GB2312" w:eastAsia="仿宋_GB2312" w:cs="仿宋_GB2312"/>
          <w:b w:val="0"/>
          <w:bCs w:val="0"/>
          <w:color w:val="auto"/>
          <w:sz w:val="32"/>
          <w:szCs w:val="32"/>
          <w:lang w:val="en-US" w:eastAsia="zh-CN"/>
        </w:rPr>
        <w:t>加强与教育技术服务公司的联系，通过购买服务的方式，建设一个基于教育大数据的教情、学情分析诊断与提升平台。结合该数据诊断平台，组织指导区属学校开展校本教研活动，利用两至三年的时间，从掌握式教学、体验式学习、探究式学习、创造式学习、开放式学习、多模式组合型教学等6个研究方向中，完成一个以上的课改实验任务，形成“一校一特”甚至“一校多特”的教改新模式和学习新方式。</w:t>
      </w:r>
      <w:r>
        <w:rPr>
          <w:rFonts w:hint="eastAsia" w:ascii="仿宋_GB2312" w:hAnsi="仿宋_GB2312" w:eastAsia="仿宋_GB2312" w:cs="仿宋_GB2312"/>
          <w:b/>
          <w:bCs/>
          <w:color w:val="auto"/>
          <w:sz w:val="32"/>
          <w:szCs w:val="32"/>
          <w:lang w:val="en-US" w:eastAsia="zh-CN"/>
        </w:rPr>
        <w:t>二是关注文件解读和落实，更新育人理念。</w:t>
      </w:r>
      <w:r>
        <w:rPr>
          <w:rFonts w:hint="eastAsia" w:ascii="仿宋_GB2312" w:hAnsi="仿宋_GB2312" w:eastAsia="仿宋_GB2312" w:cs="仿宋_GB2312"/>
          <w:color w:val="auto"/>
          <w:sz w:val="32"/>
          <w:szCs w:val="32"/>
          <w:lang w:val="en-US" w:eastAsia="zh-CN"/>
        </w:rPr>
        <w:t>2017年教育部印发《义务教育学校管理标准》，2019年中共中央国务院印发《关于深化教育教学改革全面提高义务教育质量的意见》，两个文件对义务教育的办学条件到义务教育学校办学方向提出了很明确的对照和要求，下一步，教师发展中心将深入解读和落实文件精神，促进学校走内涵式发展之路。</w:t>
      </w:r>
      <w:r>
        <w:rPr>
          <w:rFonts w:hint="eastAsia" w:ascii="仿宋_GB2312" w:hAnsi="仿宋_GB2312" w:eastAsia="仿宋_GB2312" w:cs="仿宋_GB2312"/>
          <w:b/>
          <w:bCs/>
          <w:color w:val="auto"/>
          <w:sz w:val="32"/>
          <w:szCs w:val="32"/>
          <w:lang w:val="en-US" w:eastAsia="zh-CN"/>
        </w:rPr>
        <w:t>三是关注课程体系建设，更新教学理念。</w:t>
      </w:r>
      <w:r>
        <w:rPr>
          <w:rFonts w:hint="eastAsia" w:ascii="仿宋_GB2312" w:hAnsi="仿宋_GB2312" w:eastAsia="仿宋_GB2312" w:cs="仿宋_GB2312"/>
          <w:b w:val="0"/>
          <w:bCs w:val="0"/>
          <w:color w:val="auto"/>
          <w:sz w:val="32"/>
          <w:szCs w:val="32"/>
          <w:lang w:val="en-US" w:eastAsia="zh-CN"/>
        </w:rPr>
        <w:t>国家对课程的监控力度越来越大，课程改革的密度也越来越频繁，教材也从“一纲一本”到“一纲多本”，再到“三科统编”。下一步，教师发展中心将加强义务教育质量监测报告结果的分析与运用，保证课程的完整性，提高课程建设的执行力，聚焦课堂建设，抓好教学常规管理，提高教育教学质量。</w:t>
      </w:r>
      <w:r>
        <w:rPr>
          <w:rFonts w:hint="eastAsia" w:ascii="仿宋_GB2312" w:hAnsi="仿宋_GB2312" w:eastAsia="仿宋_GB2312" w:cs="仿宋_GB2312"/>
          <w:b/>
          <w:bCs/>
          <w:color w:val="auto"/>
          <w:sz w:val="32"/>
          <w:szCs w:val="32"/>
          <w:lang w:val="en-US" w:eastAsia="zh-CN"/>
        </w:rPr>
        <w:t>四是关注教育前瞻性，培育教科研精品课题。</w:t>
      </w:r>
      <w:r>
        <w:rPr>
          <w:rFonts w:hint="eastAsia" w:ascii="仿宋_GB2312" w:hAnsi="仿宋_GB2312" w:eastAsia="仿宋_GB2312" w:cs="仿宋_GB2312"/>
          <w:b w:val="0"/>
          <w:bCs w:val="0"/>
          <w:color w:val="auto"/>
          <w:sz w:val="32"/>
          <w:szCs w:val="32"/>
          <w:lang w:val="en-US" w:eastAsia="zh-CN"/>
        </w:rPr>
        <w:t>区教师发展中心将结合实际，对教师发展中心原来的教科研课题管理规定进行修订，以规范管理，全面提升教学研究课题的内涵品质，积极促进教育科研更好地为教育优质发展服务。</w:t>
      </w:r>
    </w:p>
    <w:p>
      <w:pPr>
        <w:spacing w:line="56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三</w:t>
      </w:r>
      <w:r>
        <w:rPr>
          <w:rFonts w:hint="eastAsia" w:ascii="黑体" w:hAnsi="黑体" w:eastAsia="黑体" w:cs="黑体"/>
          <w:b/>
          <w:bCs/>
          <w:color w:val="auto"/>
          <w:sz w:val="32"/>
          <w:szCs w:val="32"/>
          <w:lang w:eastAsia="zh-CN"/>
        </w:rPr>
        <w:t>）规范办园行为，</w:t>
      </w:r>
      <w:r>
        <w:rPr>
          <w:rFonts w:hint="eastAsia" w:ascii="黑体" w:hAnsi="黑体" w:eastAsia="黑体" w:cs="黑体"/>
          <w:b/>
          <w:bCs/>
          <w:color w:val="auto"/>
          <w:sz w:val="32"/>
          <w:szCs w:val="32"/>
        </w:rPr>
        <w:t>加快普及学前教育</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强公办幼儿园建设。大力发展公办幼儿园，充分利用中小学布局调整后的富余校舍和其他资源新建、改建一批幼儿园，在城区保留并改建现有公办和公办性质幼儿园的基础上，加快新建居住区配套幼儿园建设。按照相关文件精神，将城镇居住区配套幼儿园依规办成公办幼儿园或者委托办成普惠性民办幼儿园,鼓励符合条件的民办幼儿园办成普惠性民办幼儿园。积极扶持普惠性民办幼儿园，通过政府购买服务、减免租金、以奖代补、公办</w:t>
      </w:r>
      <w:r>
        <w:rPr>
          <w:rFonts w:hint="eastAsia" w:ascii="仿宋_GB2312" w:eastAsia="仿宋_GB2312"/>
          <w:color w:val="auto"/>
          <w:sz w:val="32"/>
          <w:szCs w:val="32"/>
          <w:lang w:eastAsia="zh-CN"/>
        </w:rPr>
        <w:t>民办</w:t>
      </w:r>
      <w:r>
        <w:rPr>
          <w:rFonts w:hint="eastAsia" w:ascii="仿宋_GB2312" w:eastAsia="仿宋_GB2312"/>
          <w:color w:val="auto"/>
          <w:sz w:val="32"/>
          <w:szCs w:val="32"/>
        </w:rPr>
        <w:t>教师</w:t>
      </w:r>
      <w:r>
        <w:rPr>
          <w:rFonts w:hint="eastAsia" w:ascii="仿宋_GB2312" w:eastAsia="仿宋_GB2312"/>
          <w:color w:val="auto"/>
          <w:sz w:val="32"/>
          <w:szCs w:val="32"/>
          <w:lang w:eastAsia="zh-CN"/>
        </w:rPr>
        <w:t>交流</w:t>
      </w:r>
      <w:r>
        <w:rPr>
          <w:rFonts w:hint="eastAsia" w:ascii="仿宋_GB2312" w:eastAsia="仿宋_GB2312"/>
          <w:color w:val="auto"/>
          <w:sz w:val="32"/>
          <w:szCs w:val="32"/>
        </w:rPr>
        <w:t>等方式引导普惠性民办幼儿园科学规范发展。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加强幼儿教师队伍建设。按照学前教育机构配置标准，逐步将公办幼儿园教师纳入编制管理，补足配齐幼儿园教职工。严格执行幼儿教师资格制度，健全学前教育教研网络，加强教研交流，不断提高教师的专业水平。建立完善幼儿教师培养培训体系，每五年对幼儿园园长和教师进行一轮全员培训。</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加强学前教育管理。规范办园行为，严格执行幼儿园准入制度和年检制度，实行评估定类、动态管理。遵循幼儿教育发展规律，加强保育教育管理和指导，坚持以游戏为基本活动，保教结合、寓教于乐，切实防止和纠正“小学化”倾向，不断提高保教质量。</w:t>
      </w:r>
    </w:p>
    <w:p>
      <w:pPr>
        <w:spacing w:line="560" w:lineRule="exact"/>
        <w:ind w:firstLine="643" w:firstLineChars="200"/>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val="en-US" w:eastAsia="zh-CN"/>
        </w:rPr>
        <w:t>四</w:t>
      </w:r>
      <w:r>
        <w:rPr>
          <w:rFonts w:hint="eastAsia" w:ascii="黑体" w:hAnsi="黑体" w:eastAsia="黑体" w:cs="黑体"/>
          <w:b/>
          <w:bCs/>
          <w:color w:val="auto"/>
          <w:sz w:val="32"/>
          <w:szCs w:val="32"/>
        </w:rPr>
        <w:t>）巩固提高义务教育</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特殊教育进一步发展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推进义务教育优质均衡发展。完善城乡一体化的义务教育发展机制，推进义务教育学校标准化建设，全面提高校舍建设水平，加强设备、图书更新配备，均衡师资、设备、图书、校舍等资源，全面提高义务教育发展水平，确保适龄儿童、少年接受良好的义务教育。</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全面贯彻实施《义务教育法》，巩固提高九年义务教育水平。坚持育人为本，注重学生的品行培养，激发学习兴趣，锻炼健康体魄，养成良好习惯。探索创新考试评价制度、学校考核和学生综合素质评价新办法、新途径，切实减轻中小学生过重的课业负担，完善政策支持措施，不断提高课后服务水平，保证学生生动活泼学习，健康快乐成长。</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巩固义务教育普及成果。适应城乡发展需要，合理规划学校布局，扩大城区教育资源，办好必要的农村教学点，方便学生就近入学。确保进城务工人员随迁子女平等接受义务教育。建立健全防止与控制学生辍学和动员辍学学生复学机制，全面消除辍学现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关心支持特殊教育</w:t>
      </w:r>
      <w:r>
        <w:rPr>
          <w:rFonts w:hint="eastAsia" w:ascii="仿宋_GB2312" w:eastAsia="仿宋_GB2312"/>
          <w:color w:val="auto"/>
          <w:sz w:val="32"/>
          <w:szCs w:val="32"/>
          <w:lang w:eastAsia="zh-CN"/>
        </w:rPr>
        <w:t>。</w:t>
      </w:r>
      <w:r>
        <w:rPr>
          <w:rFonts w:hint="eastAsia" w:ascii="仿宋_GB2312" w:eastAsia="仿宋_GB2312"/>
          <w:color w:val="auto"/>
          <w:sz w:val="32"/>
          <w:szCs w:val="32"/>
        </w:rPr>
        <w:t>改善特殊教育办学条件</w:t>
      </w:r>
      <w:r>
        <w:rPr>
          <w:rFonts w:hint="eastAsia" w:ascii="仿宋_GB2312" w:eastAsia="仿宋_GB2312"/>
          <w:color w:val="auto"/>
          <w:sz w:val="32"/>
          <w:szCs w:val="32"/>
          <w:lang w:eastAsia="zh-CN"/>
        </w:rPr>
        <w:t>，</w:t>
      </w:r>
      <w:r>
        <w:rPr>
          <w:rFonts w:hint="eastAsia" w:ascii="仿宋_GB2312" w:eastAsia="仿宋_GB2312"/>
          <w:color w:val="auto"/>
          <w:sz w:val="32"/>
          <w:szCs w:val="32"/>
        </w:rPr>
        <w:t>将特殊教育纳入教育事业整体发展规划，进一步完善以特殊教育学校为骨干，以随班就读为主体，以送教服务等形式为补充的特殊教育办学体系。</w:t>
      </w:r>
      <w:r>
        <w:rPr>
          <w:rFonts w:hint="eastAsia" w:ascii="仿宋_GB2312" w:eastAsia="仿宋_GB2312"/>
          <w:color w:val="auto"/>
          <w:sz w:val="32"/>
          <w:szCs w:val="32"/>
          <w:lang w:val="en-US" w:eastAsia="zh-CN"/>
        </w:rPr>
        <w:t>力争办一所标准的特殊教育学校，</w:t>
      </w:r>
      <w:r>
        <w:rPr>
          <w:rFonts w:hint="eastAsia" w:ascii="仿宋_GB2312" w:eastAsia="仿宋_GB2312"/>
          <w:color w:val="auto"/>
          <w:sz w:val="32"/>
          <w:szCs w:val="32"/>
        </w:rPr>
        <w:t>全面提高残疾儿童少年义务教育普及水平。</w:t>
      </w:r>
    </w:p>
    <w:p>
      <w:pPr>
        <w:spacing w:line="56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val="en-US" w:eastAsia="zh-CN"/>
        </w:rPr>
        <w:t>五</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创新管理模式，</w:t>
      </w:r>
      <w:r>
        <w:rPr>
          <w:rFonts w:hint="eastAsia" w:ascii="黑体" w:hAnsi="黑体" w:eastAsia="黑体" w:cs="黑体"/>
          <w:b/>
          <w:bCs/>
          <w:color w:val="auto"/>
          <w:sz w:val="32"/>
          <w:szCs w:val="32"/>
        </w:rPr>
        <w:t>科学调整学校布局规划</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将学校布局调整规划纳入全区经济文化建设的整体规划，保障学生就近接受教育。认真研究城镇化对于当前教育规模、教育模式等方面带来的影响，科学预测教育资源需求，坚持学校建设与城镇建设同步，不断扩增城镇教育资源，适当增加教育储备。制定涉及学校设置的城镇建设规划时，应有教育部门参加。</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继续推行集团化管理模式。按照《浈江区教育局关于印发</w:t>
      </w:r>
      <w:r>
        <w:rPr>
          <w:rFonts w:hint="eastAsia" w:ascii="仿宋_GB2312" w:hAnsi="仿宋_GB2312" w:eastAsia="仿宋_GB2312"/>
          <w:color w:val="auto"/>
          <w:sz w:val="32"/>
          <w:szCs w:val="32"/>
        </w:rPr>
        <w:t>&lt;</w:t>
      </w:r>
      <w:r>
        <w:rPr>
          <w:rFonts w:hint="eastAsia" w:ascii="仿宋_GB2312" w:eastAsia="仿宋_GB2312"/>
          <w:color w:val="auto"/>
          <w:sz w:val="32"/>
          <w:szCs w:val="32"/>
        </w:rPr>
        <w:t>浈江区推进学区化集团化办学实施方案</w:t>
      </w:r>
      <w:r>
        <w:rPr>
          <w:rFonts w:hint="eastAsia" w:ascii="仿宋_GB2312" w:hAnsi="仿宋_GB2312" w:eastAsia="仿宋_GB2312"/>
          <w:color w:val="auto"/>
          <w:sz w:val="32"/>
          <w:szCs w:val="32"/>
        </w:rPr>
        <w:t>&gt;</w:t>
      </w:r>
      <w:r>
        <w:rPr>
          <w:rFonts w:hint="eastAsia" w:ascii="仿宋_GB2312" w:hAnsi="仿宋_GB2312" w:eastAsia="仿宋_GB2312"/>
          <w:color w:val="auto"/>
          <w:sz w:val="32"/>
          <w:szCs w:val="32"/>
          <w:lang w:eastAsia="zh-CN"/>
        </w:rPr>
        <w:t>和</w:t>
      </w:r>
      <w:r>
        <w:rPr>
          <w:rFonts w:hint="eastAsia" w:ascii="仿宋_GB2312" w:hAnsi="仿宋_GB2312" w:eastAsia="仿宋_GB2312"/>
          <w:color w:val="auto"/>
          <w:sz w:val="32"/>
          <w:szCs w:val="32"/>
        </w:rPr>
        <w:t>&lt;</w:t>
      </w:r>
      <w:r>
        <w:rPr>
          <w:rFonts w:hint="eastAsia" w:ascii="仿宋_GB2312" w:eastAsia="仿宋_GB2312"/>
          <w:color w:val="auto"/>
          <w:sz w:val="32"/>
          <w:szCs w:val="32"/>
        </w:rPr>
        <w:t>浈江区</w:t>
      </w:r>
      <w:r>
        <w:rPr>
          <w:rFonts w:hint="eastAsia" w:ascii="仿宋_GB2312" w:eastAsia="仿宋_GB2312"/>
          <w:color w:val="auto"/>
          <w:sz w:val="32"/>
          <w:szCs w:val="32"/>
          <w:lang w:eastAsia="zh-CN"/>
        </w:rPr>
        <w:t>深化紧密型</w:t>
      </w:r>
      <w:r>
        <w:rPr>
          <w:rFonts w:hint="eastAsia" w:ascii="仿宋_GB2312" w:eastAsia="仿宋_GB2312"/>
          <w:color w:val="auto"/>
          <w:sz w:val="32"/>
          <w:szCs w:val="32"/>
        </w:rPr>
        <w:t>集团化办学实施方案</w:t>
      </w:r>
      <w:r>
        <w:rPr>
          <w:rFonts w:hint="eastAsia" w:ascii="仿宋_GB2312" w:hAnsi="仿宋_GB2312" w:eastAsia="仿宋_GB2312"/>
          <w:color w:val="auto"/>
          <w:sz w:val="32"/>
          <w:szCs w:val="32"/>
        </w:rPr>
        <w:t>&gt;</w:t>
      </w:r>
      <w:r>
        <w:rPr>
          <w:rFonts w:hint="eastAsia" w:ascii="仿宋_GB2312" w:eastAsia="仿宋_GB2312"/>
          <w:color w:val="auto"/>
          <w:sz w:val="32"/>
          <w:szCs w:val="32"/>
        </w:rPr>
        <w:t>的通知》精神</w:t>
      </w:r>
      <w:r>
        <w:rPr>
          <w:rFonts w:ascii="仿宋_GB2312" w:eastAsia="仿宋_GB2312"/>
          <w:color w:val="auto"/>
          <w:sz w:val="32"/>
          <w:szCs w:val="32"/>
        </w:rPr>
        <w:t>，</w:t>
      </w:r>
      <w:r>
        <w:rPr>
          <w:rFonts w:hint="eastAsia" w:ascii="仿宋_GB2312" w:eastAsia="仿宋_GB2312"/>
          <w:color w:val="auto"/>
          <w:sz w:val="32"/>
          <w:szCs w:val="32"/>
        </w:rPr>
        <w:t>深度整合区域内的教育教学资源，组建</w:t>
      </w:r>
      <w:r>
        <w:rPr>
          <w:rFonts w:hint="eastAsia" w:ascii="仿宋_GB2312" w:eastAsia="仿宋_GB2312"/>
          <w:color w:val="auto"/>
          <w:sz w:val="32"/>
          <w:szCs w:val="32"/>
          <w:lang w:eastAsia="zh-CN"/>
        </w:rPr>
        <w:t>教育集团和</w:t>
      </w:r>
      <w:r>
        <w:rPr>
          <w:rFonts w:hint="eastAsia" w:ascii="仿宋_GB2312" w:eastAsia="仿宋_GB2312"/>
          <w:color w:val="auto"/>
          <w:sz w:val="32"/>
          <w:szCs w:val="32"/>
        </w:rPr>
        <w:t>学校发展共同体。通过教师互派、师徒结对、专题共研、跨校活动、学生走班上课等形式，使学区内</w:t>
      </w:r>
      <w:r>
        <w:rPr>
          <w:rFonts w:hint="eastAsia" w:ascii="仿宋_GB2312" w:eastAsia="仿宋_GB2312"/>
          <w:color w:val="auto"/>
          <w:sz w:val="32"/>
          <w:szCs w:val="32"/>
          <w:lang w:eastAsia="zh-CN"/>
        </w:rPr>
        <w:t>、集团内</w:t>
      </w:r>
      <w:r>
        <w:rPr>
          <w:rFonts w:hint="eastAsia" w:ascii="仿宋_GB2312" w:eastAsia="仿宋_GB2312"/>
          <w:color w:val="auto"/>
          <w:sz w:val="32"/>
          <w:szCs w:val="32"/>
        </w:rPr>
        <w:t>的学校形成一个资源共享、交流合作及共同发展的教育联合体，有效提高优质教育资源的共享率。</w:t>
      </w:r>
    </w:p>
    <w:p>
      <w:pPr>
        <w:pStyle w:val="7"/>
        <w:ind w:firstLine="645"/>
        <w:rPr>
          <w:rFonts w:hint="eastAsia" w:ascii="仿宋_GB2312"/>
          <w:color w:val="auto"/>
        </w:rPr>
      </w:pPr>
      <w:r>
        <w:rPr>
          <w:rFonts w:hint="eastAsia" w:ascii="仿宋_GB2312"/>
          <w:color w:val="auto"/>
        </w:rPr>
        <w:t>新建、改扩建一批学校，满足人民群众获得优质教育资源的需求。十四五期间拟规划建设以下学校：在五里亭片区、东河片区、凤凰城片区（腊</w:t>
      </w:r>
      <w:r>
        <w:rPr>
          <w:rFonts w:ascii="仿宋_GB2312"/>
          <w:color w:val="auto"/>
        </w:rPr>
        <w:t>石）</w:t>
      </w:r>
      <w:r>
        <w:rPr>
          <w:rFonts w:hint="eastAsia" w:ascii="仿宋_GB2312"/>
          <w:color w:val="auto"/>
        </w:rPr>
        <w:t>各建一</w:t>
      </w:r>
      <w:r>
        <w:rPr>
          <w:rFonts w:ascii="仿宋_GB2312"/>
          <w:color w:val="auto"/>
        </w:rPr>
        <w:t>所完全</w:t>
      </w:r>
      <w:r>
        <w:rPr>
          <w:rFonts w:hint="eastAsia" w:ascii="仿宋_GB2312"/>
          <w:color w:val="auto"/>
        </w:rPr>
        <w:t>小学。在南郊片区：一</w:t>
      </w:r>
      <w:r>
        <w:rPr>
          <w:rFonts w:ascii="仿宋_GB2312"/>
          <w:color w:val="auto"/>
        </w:rPr>
        <w:t>是重建韶冶</w:t>
      </w:r>
      <w:r>
        <w:rPr>
          <w:rFonts w:hint="eastAsia" w:ascii="仿宋_GB2312"/>
          <w:color w:val="auto"/>
          <w:lang w:val="en-US" w:eastAsia="zh-CN"/>
        </w:rPr>
        <w:t>实验学校，</w:t>
      </w:r>
      <w:r>
        <w:rPr>
          <w:rFonts w:hint="eastAsia" w:ascii="仿宋_GB2312"/>
          <w:color w:val="auto"/>
        </w:rPr>
        <w:t>二</w:t>
      </w:r>
      <w:r>
        <w:rPr>
          <w:rFonts w:ascii="仿宋_GB2312"/>
          <w:color w:val="auto"/>
        </w:rPr>
        <w:t>是新建一所</w:t>
      </w:r>
      <w:r>
        <w:rPr>
          <w:rFonts w:hint="eastAsia" w:ascii="仿宋_GB2312"/>
          <w:color w:val="auto"/>
          <w:lang w:val="en-US" w:eastAsia="zh-CN"/>
        </w:rPr>
        <w:t>九年一贯制</w:t>
      </w:r>
      <w:r>
        <w:rPr>
          <w:rFonts w:hint="eastAsia" w:ascii="仿宋_GB2312"/>
          <w:color w:val="auto"/>
        </w:rPr>
        <w:t>实验</w:t>
      </w:r>
      <w:r>
        <w:rPr>
          <w:rFonts w:ascii="仿宋_GB2312"/>
          <w:color w:val="auto"/>
        </w:rPr>
        <w:t>学校</w:t>
      </w:r>
      <w:r>
        <w:rPr>
          <w:rFonts w:hint="eastAsia" w:ascii="仿宋_GB2312"/>
          <w:color w:val="auto"/>
        </w:rPr>
        <w:t xml:space="preserve">。 </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（六）深化管理机制，加强教师队伍建设</w:t>
      </w:r>
    </w:p>
    <w:p>
      <w:pPr>
        <w:spacing w:line="560" w:lineRule="exact"/>
        <w:ind w:firstLine="640" w:firstLineChars="200"/>
        <w:rPr>
          <w:rFonts w:hint="eastAsia" w:ascii="仿宋_GB2312" w:hAnsi="Times New Roman" w:eastAsia="仿宋_GB2312" w:cs="Times New Roman"/>
          <w:snapToGrid w:val="0"/>
          <w:color w:val="auto"/>
          <w:kern w:val="0"/>
          <w:sz w:val="32"/>
          <w:szCs w:val="32"/>
          <w:lang w:val="en-US" w:eastAsia="zh-CN" w:bidi="ar-SA"/>
        </w:rPr>
      </w:pPr>
      <w:r>
        <w:rPr>
          <w:rFonts w:hint="eastAsia" w:ascii="仿宋_GB2312" w:hAnsi="Times New Roman" w:eastAsia="仿宋_GB2312" w:cs="Times New Roman"/>
          <w:snapToGrid w:val="0"/>
          <w:color w:val="auto"/>
          <w:kern w:val="0"/>
          <w:sz w:val="32"/>
          <w:szCs w:val="32"/>
          <w:lang w:val="en-US" w:eastAsia="zh-CN" w:bidi="ar-SA"/>
        </w:rPr>
        <w:t>全面加强教师思想政治工作，把党的政治建设摆在首位，党员教师要带头做“四有”好老师。提升教师思想政治素质，将习近平新时代中国特色社会主义思想作为教师培养培训的重要内容。强化师德师风建设，将师德师风作为评价教师素质的第一标准。深入贯彻《中小学教师职业道德规范》，将师德教育纳入教师教育课程体系，新任教师岗前培训和在职教师培训都要把师德教育作为重要内容，持续开展形式多样的师德教育活动，积极引导广大教师树立崇高的职业理想，全面提高师德素养，做人民满意的教师。</w:t>
      </w:r>
    </w:p>
    <w:p>
      <w:pPr>
        <w:spacing w:line="560" w:lineRule="exact"/>
        <w:ind w:firstLine="640" w:firstLineChars="200"/>
        <w:rPr>
          <w:rFonts w:hint="eastAsia" w:ascii="仿宋_GB2312" w:hAnsi="Times New Roman" w:eastAsia="仿宋_GB2312" w:cs="Times New Roman"/>
          <w:snapToGrid w:val="0"/>
          <w:color w:val="auto"/>
          <w:kern w:val="0"/>
          <w:sz w:val="32"/>
          <w:szCs w:val="32"/>
          <w:lang w:val="en-US" w:eastAsia="zh-CN" w:bidi="ar-SA"/>
        </w:rPr>
      </w:pPr>
      <w:r>
        <w:rPr>
          <w:rFonts w:hint="eastAsia" w:ascii="仿宋_GB2312" w:hAnsi="Times New Roman" w:eastAsia="仿宋_GB2312" w:cs="Times New Roman"/>
          <w:snapToGrid w:val="0"/>
          <w:color w:val="auto"/>
          <w:kern w:val="0"/>
          <w:sz w:val="32"/>
          <w:szCs w:val="32"/>
          <w:lang w:val="en-US" w:eastAsia="zh-CN" w:bidi="ar-SA"/>
        </w:rPr>
        <w:t>健全教师教育体系。根据《广东省中小学“百千万人才培养工程”培养项目实施办法》，实施名师名校长建设工程。实行校长职级制改革，鼓励校长和教师在实践中大胆探索，创新教育理念、教育模式和教育方法，提高教师专业水平和教育教学能力，培养一批教育教学名师、教学骨干和学科带头人。</w:t>
      </w:r>
    </w:p>
    <w:p>
      <w:pPr>
        <w:spacing w:line="560" w:lineRule="exact"/>
        <w:ind w:firstLine="640" w:firstLineChars="200"/>
        <w:rPr>
          <w:rFonts w:hint="eastAsia" w:ascii="仿宋_GB2312" w:hAnsi="Times New Roman" w:eastAsia="仿宋_GB2312" w:cs="Times New Roman"/>
          <w:snapToGrid w:val="0"/>
          <w:color w:val="auto"/>
          <w:kern w:val="0"/>
          <w:sz w:val="32"/>
          <w:szCs w:val="32"/>
          <w:lang w:val="en-US" w:eastAsia="zh-CN" w:bidi="ar-SA"/>
        </w:rPr>
      </w:pPr>
      <w:r>
        <w:rPr>
          <w:rFonts w:hint="eastAsia" w:ascii="仿宋_GB2312" w:hAnsi="Times New Roman" w:eastAsia="仿宋_GB2312" w:cs="Times New Roman"/>
          <w:snapToGrid w:val="0"/>
          <w:color w:val="auto"/>
          <w:kern w:val="0"/>
          <w:sz w:val="32"/>
          <w:szCs w:val="32"/>
          <w:lang w:val="en-US" w:eastAsia="zh-CN" w:bidi="ar-SA"/>
        </w:rPr>
        <w:t>深化教师管理体制机制改革。创新教师编制管理机制，全面实施“县管校聘”，根据教育发展需要和生源增长情况，及时核定、调配编制，在现有事业编制总量内，向教师队伍倾斜。完善教师准入和招聘制度。严格教师准入，创新中小学幼儿园教师招聘方式，遴选乐教善教的优秀人才充实教师队伍。</w:t>
      </w:r>
    </w:p>
    <w:p>
      <w:pPr>
        <w:spacing w:line="560" w:lineRule="exact"/>
        <w:ind w:firstLine="640" w:firstLineChars="200"/>
        <w:rPr>
          <w:rFonts w:hint="eastAsia" w:ascii="仿宋_GB2312" w:hAnsi="Times New Roman" w:eastAsia="仿宋_GB2312" w:cs="Times New Roman"/>
          <w:snapToGrid w:val="0"/>
          <w:color w:val="auto"/>
          <w:kern w:val="0"/>
          <w:sz w:val="32"/>
          <w:szCs w:val="32"/>
          <w:lang w:val="en-US" w:eastAsia="zh-CN" w:bidi="ar-SA"/>
        </w:rPr>
      </w:pPr>
      <w:r>
        <w:rPr>
          <w:rFonts w:hint="eastAsia" w:ascii="仿宋_GB2312" w:hAnsi="Times New Roman" w:eastAsia="仿宋_GB2312" w:cs="Times New Roman"/>
          <w:snapToGrid w:val="0"/>
          <w:color w:val="auto"/>
          <w:kern w:val="0"/>
          <w:sz w:val="32"/>
          <w:szCs w:val="32"/>
          <w:lang w:val="en-US" w:eastAsia="zh-CN" w:bidi="ar-SA"/>
        </w:rPr>
        <w:t>提高教师地位待遇。依法保证教师平均工资水平不低于或者高于国家公务员的平均工资水平，并逐步提高。落实教师绩效工资，完善教师医疗、养老、住房等社会保障政策，落实国家和省市关于农村教师待遇的各项政策。每两年对做出突出贡献的优秀教师等先进个人进行表彰。</w:t>
      </w:r>
    </w:p>
    <w:p>
      <w:pPr>
        <w:spacing w:line="56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val="en-US" w:eastAsia="zh-CN"/>
        </w:rPr>
        <w:t>七</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多措并举，</w:t>
      </w:r>
      <w:r>
        <w:rPr>
          <w:rFonts w:hint="eastAsia" w:ascii="黑体" w:hAnsi="黑体" w:eastAsia="黑体" w:cs="黑体"/>
          <w:b/>
          <w:bCs/>
          <w:color w:val="auto"/>
          <w:sz w:val="32"/>
          <w:szCs w:val="32"/>
        </w:rPr>
        <w:t>提高经费保障水平</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加大投入力度。健全以政府投入为主、多渠道筹集教育经费的体制，大幅度增加教育投入。优化财政支出结构，把教育作为财政支出重点领域予以优先保障。严格按照法律规定，保证教育财政拨款增长明显高于财政经常性收入增长，并按在校学生人数平均的教育费用逐步增长，保证教师工资和学生人均公用经费逐步增长。</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完善投入机制。进一步强化政府职能，保障学校办学经费的稳定来源和增长。义务教育全面纳入公共财政保障范围，足额落实地方分担资金，提高保障水平。非义务教育实行以政府投入为主、受教育者合理分担培养成本、其他多种渠道筹措经费的机制。</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加强经费管理。严格执行国家资金管理法律制度和财经纪律。规范学校收费行为，建立科学化、精细化预算管理机制，提高预算执行效率，推进预算公开化、透明化。严格执行中小学经费集中支付制度，加强经费使用监督，确保经费使用规范、安全、高效。</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健全学生资助体系。学前教育阶段对家庭经济困难儿童进行资助；义务教育阶段对城乡家庭经济困难寄宿生和城乡家庭经济困难非寄宿生发放生活费补助；对建档立卡学生按省政策发放生活费、免学费补助；落实国家助学贷款政策，推动生源地信用助学贷款进一步开展。在提高精准化水平、拓展育人方式、推进规范管理方面持续发力，推动全区学生资助工作高质量发展。</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val="en-US" w:eastAsia="zh-CN"/>
        </w:rPr>
        <w:t>八</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完善管理制度，</w:t>
      </w:r>
      <w:r>
        <w:rPr>
          <w:rFonts w:hint="eastAsia" w:ascii="黑体" w:hAnsi="黑体" w:eastAsia="黑体" w:cs="黑体"/>
          <w:b/>
          <w:bCs/>
          <w:color w:val="auto"/>
          <w:sz w:val="32"/>
          <w:szCs w:val="32"/>
          <w:lang w:val="en-US" w:eastAsia="zh-CN"/>
        </w:rPr>
        <w:t>加强校外培训。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浈江区青少年宫作为学生课外校外活动场所，是我区重要的学生教育基地，同时也是一个利好的民生工程，在完成基础设施建设后，将确定办学规模和形式，把这一公益性课外活动场所发挥应有的作用。一是做到定位准确。以德育为主，发挥学生特长，培养学生兴趣，帮助学生健康成长。二是做到管理到位。完善各项管理制度，规范程序手续，不断完善和添置设施设备，配备好人才物，营造良好氛围，紧跟时代步伐开展教育活动。三是做出特色。校外培训工作做到人有我有，则迟人一步；做到人有我新，则需要经验的积累与沉淀；要做到人无我有，则需要付出时间与魄力。结合我区实际，围绕未成年人成长需求，不断开发新的教育模式，让其成为校内教学的重要补充部分。</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九）与时俱进，深化</w:t>
      </w:r>
      <w:r>
        <w:rPr>
          <w:rFonts w:hint="eastAsia" w:ascii="黑体" w:hAnsi="黑体" w:eastAsia="黑体" w:cs="黑体"/>
          <w:b/>
          <w:bCs/>
          <w:color w:val="auto"/>
          <w:sz w:val="32"/>
          <w:szCs w:val="32"/>
        </w:rPr>
        <w:t>教育体制</w:t>
      </w:r>
      <w:r>
        <w:rPr>
          <w:rFonts w:hint="eastAsia" w:ascii="黑体" w:hAnsi="黑体" w:eastAsia="黑体" w:cs="黑体"/>
          <w:b/>
          <w:bCs/>
          <w:color w:val="auto"/>
          <w:sz w:val="32"/>
          <w:szCs w:val="32"/>
          <w:lang w:val="en-US" w:eastAsia="zh-CN"/>
        </w:rPr>
        <w:t>改革</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推进招生考试制度改革</w:t>
      </w:r>
      <w:r>
        <w:rPr>
          <w:rFonts w:hint="eastAsia" w:ascii="仿宋_GB2312" w:eastAsia="仿宋_GB2312"/>
          <w:color w:val="auto"/>
          <w:sz w:val="32"/>
          <w:szCs w:val="32"/>
          <w:lang w:eastAsia="zh-CN"/>
        </w:rPr>
        <w:t>。</w:t>
      </w:r>
      <w:r>
        <w:rPr>
          <w:rFonts w:hint="eastAsia" w:ascii="仿宋_GB2312" w:eastAsia="仿宋_GB2312"/>
          <w:color w:val="auto"/>
          <w:sz w:val="32"/>
          <w:szCs w:val="32"/>
        </w:rPr>
        <w:t>进一步规范基础教育招生秩序，落实义务教育免试就近入学制度，实施初中学业水平考试、综合素质评价相结合的招生录取模式</w:t>
      </w:r>
      <w:r>
        <w:rPr>
          <w:rFonts w:hint="eastAsia" w:ascii="仿宋_GB2312" w:eastAsia="仿宋_GB2312"/>
          <w:color w:val="auto"/>
          <w:sz w:val="32"/>
          <w:szCs w:val="32"/>
          <w:lang w:eastAsia="zh-CN"/>
        </w:rPr>
        <w:t>。</w:t>
      </w:r>
      <w:r>
        <w:rPr>
          <w:rFonts w:hint="eastAsia" w:ascii="仿宋_GB2312" w:eastAsia="仿宋_GB2312"/>
          <w:color w:val="auto"/>
          <w:sz w:val="32"/>
          <w:szCs w:val="32"/>
        </w:rPr>
        <w:t>继续</w:t>
      </w:r>
      <w:r>
        <w:rPr>
          <w:rFonts w:hint="eastAsia" w:ascii="仿宋_GB2312" w:eastAsia="仿宋_GB2312"/>
          <w:color w:val="auto"/>
          <w:sz w:val="32"/>
          <w:szCs w:val="32"/>
          <w:lang w:val="en-US" w:eastAsia="zh-CN"/>
        </w:rPr>
        <w:t>加大考场设施设备投入，全面提高全区</w:t>
      </w:r>
      <w:r>
        <w:rPr>
          <w:rFonts w:hint="eastAsia" w:ascii="仿宋_GB2312" w:eastAsia="仿宋_GB2312"/>
          <w:color w:val="auto"/>
          <w:sz w:val="32"/>
          <w:szCs w:val="32"/>
        </w:rPr>
        <w:t>中考考场英语听力</w:t>
      </w:r>
      <w:r>
        <w:rPr>
          <w:rFonts w:hint="eastAsia" w:ascii="仿宋_GB2312" w:eastAsia="仿宋_GB2312"/>
          <w:color w:val="auto"/>
          <w:sz w:val="32"/>
          <w:szCs w:val="32"/>
          <w:lang w:val="en-US" w:eastAsia="zh-CN"/>
        </w:rPr>
        <w:t>硬件水平，进一步完善初中实验操作考核实验室的建设。充分利用信息技术手段，努力探索互联网+考试的新模式</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深化教育督导体制改革，充分发挥教育督导的作用。按照中办、国办印发的《关于深化新时代教育督导体制机制改革的意见》的文件精神，深化教育督导体制改革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推动教育督导“长牙齿”。</w:t>
      </w:r>
      <w:r>
        <w:rPr>
          <w:rFonts w:hint="eastAsia" w:ascii="仿宋_GB2312" w:hAnsi="仿宋_GB2312" w:eastAsia="仿宋_GB2312" w:cs="仿宋_GB2312"/>
          <w:color w:val="auto"/>
          <w:sz w:val="32"/>
          <w:szCs w:val="32"/>
        </w:rPr>
        <w:t>进一步优化督政、督学、评估监测三位一体的督导工作格局</w:t>
      </w:r>
      <w:r>
        <w:rPr>
          <w:rFonts w:hint="eastAsia" w:ascii="仿宋_GB2312" w:hAnsi="仿宋_GB2312" w:eastAsia="仿宋_GB2312" w:cs="仿宋_GB2312"/>
          <w:color w:val="auto"/>
          <w:sz w:val="32"/>
          <w:szCs w:val="32"/>
          <w:lang w:eastAsia="zh-CN"/>
        </w:rPr>
        <w:t>，提高教育督导水平，全面提高教育教学质量，全力推动学前教育普及普惠发展，义务教育优质均衡发展，逐步推动实现教育现代化。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3、深化教育评价体制改革。贯彻学习中共中央国务院印发《深化新时代教育评价改革总体方案》的精神，结合浈江实际，进一步在各学段探索教育评价方式方法。</w:t>
      </w:r>
    </w:p>
    <w:p>
      <w:pPr>
        <w:spacing w:line="56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（十）</w:t>
      </w:r>
      <w:r>
        <w:rPr>
          <w:rFonts w:hint="eastAsia" w:ascii="黑体" w:hAnsi="黑体" w:eastAsia="黑体" w:cs="黑体"/>
          <w:b/>
          <w:bCs/>
          <w:color w:val="auto"/>
          <w:sz w:val="32"/>
          <w:szCs w:val="32"/>
          <w:lang w:eastAsia="zh-CN"/>
        </w:rPr>
        <w:t>完善工作机制，</w:t>
      </w:r>
      <w:r>
        <w:rPr>
          <w:rFonts w:hint="eastAsia" w:ascii="黑体" w:hAnsi="黑体" w:eastAsia="黑体" w:cs="黑体"/>
          <w:b/>
          <w:bCs/>
          <w:color w:val="auto"/>
          <w:sz w:val="32"/>
          <w:szCs w:val="32"/>
        </w:rPr>
        <w:t>推进学校安全建设</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完善教育系统安全稳定工作长效机制和突发事件应急机制，建立健全学校安全工作制度，强化安全防护措施，加强安全隐患和矛盾的排查整治，加强师生安全教育和学校安全管理，深入开展平安和谐校园创建活动，确保教育系统安全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大力开展普法教育，提高各级各类学校校长、教师和学生的法律素质和公民意识。加强现代学校建设，学校要建立和完善符合法律规定、体现自身特色的学校章程和制度，依法办学，从严治校，认真履行教育教学和管理职责。</w:t>
      </w:r>
      <w:r>
        <w:rPr>
          <w:rFonts w:hint="eastAsia" w:ascii="仿宋_GB2312" w:hAnsi="仿宋_GB2312" w:eastAsia="仿宋_GB2312" w:cs="仿宋_GB2312"/>
          <w:bCs/>
          <w:color w:val="auto"/>
          <w:sz w:val="32"/>
          <w:szCs w:val="32"/>
        </w:rPr>
        <w:t>充分利用好青少年法治教育基地。实行义务教育质量标准、监测制度和课业负担监控、问责制度。</w:t>
      </w:r>
      <w:r>
        <w:rPr>
          <w:rFonts w:hint="eastAsia" w:ascii="仿宋_GB2312" w:hAnsi="仿宋_GB2312" w:eastAsia="仿宋_GB2312" w:cs="仿宋_GB2312"/>
          <w:color w:val="auto"/>
          <w:sz w:val="32"/>
          <w:szCs w:val="32"/>
        </w:rPr>
        <w:t>完善中小学生综合评价体系，促进德育科学发展。</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坚持依法治教。依法落实各项教育法律法规，认真全面履行教育职责，及时查处违反教育法律法规、侵害受教育者权益、扰乱教育秩序、滥发乱定教辅资料、有偿家教、体罚和变相体罚学生等行为，依法维护学校、学生、教师、校长的合法权益。</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十一</w:t>
      </w:r>
      <w:r>
        <w:rPr>
          <w:rFonts w:hint="eastAsia" w:ascii="黑体" w:hAnsi="黑体" w:eastAsia="黑体" w:cs="黑体"/>
          <w:b/>
          <w:bCs/>
          <w:color w:val="auto"/>
          <w:sz w:val="32"/>
          <w:szCs w:val="32"/>
          <w:lang w:eastAsia="zh-CN"/>
        </w:rPr>
        <w:t>）增强政治意识，</w:t>
      </w:r>
      <w:r>
        <w:rPr>
          <w:rFonts w:hint="eastAsia" w:ascii="黑体" w:hAnsi="黑体" w:eastAsia="黑体" w:cs="黑体"/>
          <w:b/>
          <w:bCs/>
          <w:color w:val="auto"/>
          <w:sz w:val="32"/>
          <w:szCs w:val="32"/>
          <w:lang w:val="en-US" w:eastAsia="zh-CN"/>
        </w:rPr>
        <w:t>扎实抓好党建工作</w:t>
      </w:r>
    </w:p>
    <w:p>
      <w:pPr>
        <w:spacing w:line="560" w:lineRule="exact"/>
        <w:ind w:firstLine="640" w:firstLineChars="200"/>
        <w:rPr>
          <w:rFonts w:hint="eastAsia" w:ascii="仿宋_GB2312" w:hAnsi="Times New Roman" w:eastAsia="仿宋_GB2312"/>
          <w:color w:val="auto"/>
          <w:sz w:val="32"/>
          <w:szCs w:val="32"/>
        </w:rPr>
      </w:pPr>
      <w:r>
        <w:rPr>
          <w:rFonts w:hint="eastAsia" w:ascii="仿宋_GB2312" w:hAnsi="楷体" w:eastAsia="仿宋_GB2312" w:cs="楷体"/>
          <w:color w:val="auto"/>
          <w:sz w:val="32"/>
          <w:szCs w:val="32"/>
        </w:rPr>
        <w:t>始终坚持把政治建设摆在首位</w:t>
      </w:r>
      <w:r>
        <w:rPr>
          <w:rFonts w:hint="eastAsia" w:ascii="仿宋_GB2312" w:hAnsi="Times New Roman" w:eastAsia="仿宋_GB2312"/>
          <w:color w:val="auto"/>
          <w:sz w:val="32"/>
          <w:szCs w:val="32"/>
        </w:rPr>
        <w:t>。从增强“四个意识”、坚定“四个自信”、做到“两个维护”的政治高度，严格落实“第一议题”学习制度，强化党组理论学习中心组示范带动作用，举办系列辅导讲座和经验交流，加强对区属学校党委理论学习中心组和“三会一课”学习的检查督促。守好机关意识形态阵地，落实意识形态工作责任制，</w:t>
      </w:r>
      <w:r>
        <w:rPr>
          <w:rFonts w:hint="eastAsia" w:ascii="仿宋_GB2312" w:hAnsi="楷体" w:eastAsia="仿宋_GB2312" w:cs="楷体"/>
          <w:color w:val="auto"/>
          <w:sz w:val="32"/>
          <w:szCs w:val="32"/>
        </w:rPr>
        <w:t>建立健全“不忘初心、牢记使命”制度</w:t>
      </w:r>
      <w:r>
        <w:rPr>
          <w:rFonts w:hint="eastAsia" w:ascii="仿宋_GB2312" w:hAnsi="Times New Roman" w:eastAsia="仿宋_GB2312"/>
          <w:color w:val="auto"/>
          <w:sz w:val="32"/>
          <w:szCs w:val="32"/>
        </w:rPr>
        <w:t>。巩固和拓展主题教育成果，持续抓好整改落实。</w:t>
      </w:r>
      <w:r>
        <w:rPr>
          <w:rFonts w:hint="eastAsia" w:ascii="仿宋_GB2312" w:hAnsi="楷体" w:eastAsia="仿宋_GB2312" w:cs="楷体"/>
          <w:color w:val="auto"/>
          <w:sz w:val="32"/>
          <w:szCs w:val="32"/>
        </w:rPr>
        <w:t>严格落实党建工作责任制</w:t>
      </w:r>
      <w:r>
        <w:rPr>
          <w:rFonts w:hint="eastAsia" w:ascii="仿宋_GB2312" w:hAnsi="Times New Roman" w:eastAsia="仿宋_GB2312"/>
          <w:color w:val="auto"/>
          <w:sz w:val="32"/>
          <w:szCs w:val="32"/>
        </w:rPr>
        <w:t>。认真执行党领导下校长负责制，督促学校党员领导干部落实“一岗双责”。</w:t>
      </w:r>
      <w:r>
        <w:rPr>
          <w:rFonts w:hint="eastAsia" w:ascii="仿宋_GB2312" w:hAnsi="楷体" w:eastAsia="仿宋_GB2312" w:cs="楷体"/>
          <w:color w:val="auto"/>
          <w:sz w:val="32"/>
          <w:szCs w:val="32"/>
        </w:rPr>
        <w:t>加强基础教育系统党的建设</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推进党的组织和党的工作全覆盖</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深化党支部标准化规范化建设。</w:t>
      </w:r>
    </w:p>
    <w:p>
      <w:pPr>
        <w:spacing w:line="560" w:lineRule="exact"/>
        <w:ind w:firstLine="640" w:firstLineChars="200"/>
        <w:rPr>
          <w:rFonts w:hint="eastAsia" w:ascii="仿宋_GB2312" w:hAnsi="Times New Roman" w:eastAsia="仿宋_GB2312"/>
          <w:color w:val="auto"/>
          <w:sz w:val="32"/>
          <w:szCs w:val="32"/>
        </w:rPr>
      </w:pPr>
    </w:p>
    <w:p>
      <w:pPr>
        <w:spacing w:line="560" w:lineRule="exact"/>
        <w:jc w:val="both"/>
        <w:rPr>
          <w:rFonts w:hint="eastAsia" w:ascii="仿宋_GB2312" w:hAnsi="Times New Roman" w:eastAsia="仿宋_GB2312"/>
          <w:color w:val="auto"/>
          <w:sz w:val="32"/>
          <w:szCs w:val="32"/>
        </w:rPr>
      </w:pPr>
    </w:p>
    <w:p>
      <w:pPr>
        <w:rPr>
          <w:rFonts w:hint="eastAsia"/>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i w:val="0"/>
          <w:color w:val="000000" w:themeColor="text1"/>
          <w:kern w:val="0"/>
          <w:sz w:val="32"/>
          <w:szCs w:val="32"/>
          <w:u w:val="none"/>
          <w:lang w:val="en-US" w:eastAsia="zh-CN" w:bidi="ar"/>
          <w14:textFill>
            <w14:solidFill>
              <w14:schemeClr w14:val="tx1"/>
            </w14:solidFill>
          </w14:textFill>
        </w:rPr>
        <w:t>附：韶关市浈江区教育事业“十四五”规划重大项目表</w:t>
      </w:r>
    </w:p>
    <w:tbl>
      <w:tblPr>
        <w:tblStyle w:val="5"/>
        <w:tblW w:w="13907" w:type="dxa"/>
        <w:tblInd w:w="0" w:type="dxa"/>
        <w:shd w:val="clear" w:color="auto" w:fill="auto"/>
        <w:tblLayout w:type="fixed"/>
        <w:tblCellMar>
          <w:top w:w="0" w:type="dxa"/>
          <w:left w:w="0" w:type="dxa"/>
          <w:bottom w:w="0" w:type="dxa"/>
          <w:right w:w="0" w:type="dxa"/>
        </w:tblCellMar>
      </w:tblPr>
      <w:tblGrid>
        <w:gridCol w:w="391"/>
        <w:gridCol w:w="2066"/>
        <w:gridCol w:w="887"/>
        <w:gridCol w:w="5925"/>
        <w:gridCol w:w="1063"/>
        <w:gridCol w:w="1062"/>
        <w:gridCol w:w="1313"/>
        <w:gridCol w:w="1200"/>
      </w:tblGrid>
      <w:tr>
        <w:tblPrEx>
          <w:shd w:val="clear" w:color="auto" w:fill="auto"/>
          <w:tblCellMar>
            <w:top w:w="0" w:type="dxa"/>
            <w:left w:w="0" w:type="dxa"/>
            <w:bottom w:w="0" w:type="dxa"/>
            <w:right w:w="0" w:type="dxa"/>
          </w:tblCellMar>
        </w:tblPrEx>
        <w:trPr>
          <w:trHeight w:val="160" w:hRule="atLeast"/>
        </w:trPr>
        <w:tc>
          <w:tcPr>
            <w:tcW w:w="11394" w:type="dxa"/>
            <w:gridSpan w:val="6"/>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b/>
                <w:bCs/>
                <w:i w:val="0"/>
                <w:color w:val="000000" w:themeColor="text1"/>
                <w:kern w:val="0"/>
                <w:sz w:val="32"/>
                <w:szCs w:val="32"/>
                <w:u w:val="none"/>
                <w:lang w:val="en-US" w:eastAsia="zh-CN" w:bidi="ar"/>
                <w14:textFill>
                  <w14:solidFill>
                    <w14:schemeClr w14:val="tx1"/>
                  </w14:solidFill>
                </w14:textFill>
              </w:rPr>
              <w:t xml:space="preserve">              韶关市浈江区教育事业“十四五”规划重大项目表</w:t>
            </w:r>
          </w:p>
        </w:tc>
        <w:tc>
          <w:tcPr>
            <w:tcW w:w="131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18"/>
                <w:szCs w:val="18"/>
                <w:u w:val="none"/>
                <w14:textFill>
                  <w14:solidFill>
                    <w14:schemeClr w14:val="tx1"/>
                  </w14:solidFill>
                </w14:textFill>
              </w:rPr>
            </w:pPr>
          </w:p>
        </w:tc>
        <w:tc>
          <w:tcPr>
            <w:tcW w:w="12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18"/>
                <w:szCs w:val="18"/>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80" w:hRule="atLeast"/>
        </w:trPr>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序号</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项目名称</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建设阶段</w:t>
            </w:r>
          </w:p>
        </w:tc>
        <w:tc>
          <w:tcPr>
            <w:tcW w:w="5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建设内容及规模</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建设起止</w:t>
            </w:r>
          </w:p>
          <w:p>
            <w:pPr>
              <w:keepNext w:val="0"/>
              <w:keepLines w:val="0"/>
              <w:widowControl/>
              <w:suppressLineNumbers w:val="0"/>
              <w:jc w:val="center"/>
              <w:textAlignment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年限</w:t>
            </w:r>
          </w:p>
        </w:tc>
        <w:tc>
          <w:tcPr>
            <w:tcW w:w="1062" w:type="dxa"/>
            <w:vMerge w:val="restart"/>
            <w:tcBorders>
              <w:top w:val="single" w:color="000000" w:sz="4" w:space="0"/>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总投资</w:t>
            </w:r>
          </w:p>
          <w:p>
            <w:pPr>
              <w:keepNext w:val="0"/>
              <w:keepLines w:val="0"/>
              <w:widowControl/>
              <w:suppressLineNumbers w:val="0"/>
              <w:jc w:val="center"/>
              <w:textAlignment w:val="center"/>
              <w:rPr>
                <w:rFonts w:hint="default" w:ascii="仿宋" w:hAnsi="仿宋" w:eastAsia="仿宋" w:cs="仿宋"/>
                <w:b/>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(万元）</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8"/>
                <w:rFonts w:hint="eastAsia" w:ascii="仿宋" w:hAnsi="仿宋" w:eastAsia="仿宋" w:cs="仿宋"/>
                <w:color w:val="000000" w:themeColor="text1"/>
                <w:sz w:val="18"/>
                <w:szCs w:val="18"/>
                <w:lang w:val="en-US" w:eastAsia="zh-CN" w:bidi="ar"/>
                <w14:textFill>
                  <w14:solidFill>
                    <w14:schemeClr w14:val="tx1"/>
                  </w14:solidFill>
                </w14:textFill>
              </w:rPr>
            </w:pPr>
            <w:r>
              <w:rPr>
                <w:rStyle w:val="8"/>
                <w:rFonts w:hint="eastAsia" w:ascii="仿宋" w:hAnsi="仿宋" w:eastAsia="仿宋" w:cs="仿宋"/>
                <w:color w:val="000000" w:themeColor="text1"/>
                <w:sz w:val="18"/>
                <w:szCs w:val="18"/>
                <w:lang w:val="en-US" w:eastAsia="zh-CN" w:bidi="ar"/>
                <w14:textFill>
                  <w14:solidFill>
                    <w14:schemeClr w14:val="tx1"/>
                  </w14:solidFill>
                </w14:textFill>
              </w:rPr>
              <w:t>预计到</w:t>
            </w:r>
            <w:r>
              <w:rPr>
                <w:rStyle w:val="9"/>
                <w:rFonts w:hint="eastAsia" w:ascii="仿宋" w:hAnsi="仿宋" w:eastAsia="仿宋" w:cs="仿宋"/>
                <w:color w:val="000000" w:themeColor="text1"/>
                <w:sz w:val="18"/>
                <w:szCs w:val="18"/>
                <w:lang w:val="en-US" w:eastAsia="zh-CN" w:bidi="ar"/>
                <w14:textFill>
                  <w14:solidFill>
                    <w14:schemeClr w14:val="tx1"/>
                  </w14:solidFill>
                </w14:textFill>
              </w:rPr>
              <w:t>2020</w:t>
            </w:r>
            <w:r>
              <w:rPr>
                <w:rStyle w:val="8"/>
                <w:rFonts w:hint="eastAsia" w:ascii="仿宋" w:hAnsi="仿宋" w:eastAsia="仿宋" w:cs="仿宋"/>
                <w:color w:val="000000" w:themeColor="text1"/>
                <w:sz w:val="18"/>
                <w:szCs w:val="18"/>
                <w:lang w:val="en-US" w:eastAsia="zh-CN" w:bidi="ar"/>
                <w14:textFill>
                  <w14:solidFill>
                    <w14:schemeClr w14:val="tx1"/>
                  </w14:solidFill>
                </w14:textFill>
              </w:rPr>
              <w:t>年底累计完成投资</w:t>
            </w:r>
          </w:p>
          <w:p>
            <w:pPr>
              <w:keepNext w:val="0"/>
              <w:keepLines w:val="0"/>
              <w:widowControl/>
              <w:suppressLineNumbers w:val="0"/>
              <w:jc w:val="center"/>
              <w:textAlignment w:val="center"/>
              <w:rPr>
                <w:rStyle w:val="8"/>
                <w:rFonts w:hint="eastAsia" w:ascii="仿宋" w:hAnsi="仿宋" w:eastAsia="仿宋" w:cs="仿宋"/>
                <w:color w:val="000000" w:themeColor="text1"/>
                <w:sz w:val="18"/>
                <w:szCs w:val="18"/>
                <w:lang w:val="en-US" w:eastAsia="zh-CN" w:bidi="ar"/>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(万元）</w:t>
            </w:r>
          </w:p>
        </w:tc>
        <w:tc>
          <w:tcPr>
            <w:tcW w:w="1200" w:type="dxa"/>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1"/>
                <w:rFonts w:hint="eastAsia" w:ascii="仿宋" w:hAnsi="仿宋" w:eastAsia="仿宋" w:cs="仿宋"/>
                <w:color w:val="000000" w:themeColor="text1"/>
                <w:sz w:val="18"/>
                <w:szCs w:val="18"/>
                <w:lang w:val="en-US" w:eastAsia="zh-CN" w:bidi="ar"/>
                <w14:textFill>
                  <w14:solidFill>
                    <w14:schemeClr w14:val="tx1"/>
                  </w14:solidFill>
                </w14:textFill>
              </w:rPr>
            </w:pPr>
            <w:r>
              <w:rPr>
                <w:rStyle w:val="10"/>
                <w:rFonts w:hint="eastAsia" w:ascii="仿宋" w:hAnsi="仿宋" w:eastAsia="仿宋" w:cs="仿宋"/>
                <w:color w:val="000000" w:themeColor="text1"/>
                <w:sz w:val="18"/>
                <w:szCs w:val="18"/>
                <w:lang w:val="en-US" w:eastAsia="zh-CN" w:bidi="ar"/>
                <w14:textFill>
                  <w14:solidFill>
                    <w14:schemeClr w14:val="tx1"/>
                  </w14:solidFill>
                </w14:textFill>
              </w:rPr>
              <w:t>“</w:t>
            </w:r>
            <w:r>
              <w:rPr>
                <w:rStyle w:val="11"/>
                <w:rFonts w:hint="eastAsia" w:ascii="仿宋" w:hAnsi="仿宋" w:eastAsia="仿宋" w:cs="仿宋"/>
                <w:color w:val="000000" w:themeColor="text1"/>
                <w:sz w:val="18"/>
                <w:szCs w:val="18"/>
                <w:lang w:val="en-US" w:eastAsia="zh-CN" w:bidi="ar"/>
                <w14:textFill>
                  <w14:solidFill>
                    <w14:schemeClr w14:val="tx1"/>
                  </w14:solidFill>
                </w14:textFill>
              </w:rPr>
              <w:t>十四五</w:t>
            </w:r>
            <w:r>
              <w:rPr>
                <w:rStyle w:val="10"/>
                <w:rFonts w:hint="eastAsia" w:ascii="仿宋" w:hAnsi="仿宋" w:eastAsia="仿宋" w:cs="仿宋"/>
                <w:color w:val="000000" w:themeColor="text1"/>
                <w:sz w:val="18"/>
                <w:szCs w:val="18"/>
                <w:lang w:val="en-US" w:eastAsia="zh-CN" w:bidi="ar"/>
                <w14:textFill>
                  <w14:solidFill>
                    <w14:schemeClr w14:val="tx1"/>
                  </w14:solidFill>
                </w14:textFill>
              </w:rPr>
              <w:t>”</w:t>
            </w:r>
            <w:r>
              <w:rPr>
                <w:rStyle w:val="11"/>
                <w:rFonts w:hint="eastAsia" w:ascii="仿宋" w:hAnsi="仿宋" w:eastAsia="仿宋" w:cs="仿宋"/>
                <w:color w:val="000000" w:themeColor="text1"/>
                <w:sz w:val="18"/>
                <w:szCs w:val="18"/>
                <w:lang w:val="en-US" w:eastAsia="zh-CN" w:bidi="ar"/>
                <w14:textFill>
                  <w14:solidFill>
                    <w14:schemeClr w14:val="tx1"/>
                  </w14:solidFill>
                </w14:textFill>
              </w:rPr>
              <w:t>期间投资</w:t>
            </w:r>
          </w:p>
        </w:tc>
      </w:tr>
      <w:tr>
        <w:tblPrEx>
          <w:shd w:val="clear" w:color="auto" w:fill="auto"/>
          <w:tblCellMar>
            <w:top w:w="0" w:type="dxa"/>
            <w:left w:w="0" w:type="dxa"/>
            <w:bottom w:w="0" w:type="dxa"/>
            <w:right w:w="0" w:type="dxa"/>
          </w:tblCellMar>
        </w:tblPrEx>
        <w:trPr>
          <w:trHeight w:val="146" w:hRule="atLeast"/>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i w:val="0"/>
                <w:color w:val="000000" w:themeColor="text1"/>
                <w:sz w:val="18"/>
                <w:szCs w:val="18"/>
                <w:u w:val="none"/>
                <w14:textFill>
                  <w14:solidFill>
                    <w14:schemeClr w14:val="tx1"/>
                  </w14:solidFill>
                </w14:textFill>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5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1062" w:type="dxa"/>
            <w:vMerge w:val="continue"/>
            <w:tcBorders>
              <w:left w:val="nil"/>
              <w:bottom w:val="nil"/>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p>
        </w:tc>
        <w:tc>
          <w:tcPr>
            <w:tcW w:w="1200"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themeColor="text1"/>
                <w:sz w:val="18"/>
                <w:szCs w:val="18"/>
                <w:u w:val="none"/>
                <w14:textFill>
                  <w14:solidFill>
                    <w14:schemeClr w14:val="tx1"/>
                  </w14:solidFill>
                </w14:textFill>
              </w:rPr>
            </w:pPr>
            <w:r>
              <w:rPr>
                <w:rFonts w:hint="eastAsia" w:ascii="仿宋" w:hAnsi="仿宋" w:eastAsia="仿宋" w:cs="仿宋"/>
                <w:b/>
                <w:i w:val="0"/>
                <w:color w:val="000000" w:themeColor="text1"/>
                <w:kern w:val="0"/>
                <w:sz w:val="18"/>
                <w:szCs w:val="18"/>
                <w:u w:val="none"/>
                <w:lang w:val="en-US" w:eastAsia="zh-CN" w:bidi="ar"/>
                <w14:textFill>
                  <w14:solidFill>
                    <w14:schemeClr w14:val="tx1"/>
                  </w14:solidFill>
                </w14:textFill>
              </w:rPr>
              <w:t>(万元）</w:t>
            </w:r>
          </w:p>
        </w:tc>
      </w:tr>
      <w:tr>
        <w:tblPrEx>
          <w:shd w:val="clear" w:color="auto" w:fill="auto"/>
          <w:tblCellMar>
            <w:top w:w="0" w:type="dxa"/>
            <w:left w:w="0" w:type="dxa"/>
            <w:bottom w:w="0" w:type="dxa"/>
            <w:right w:w="0" w:type="dxa"/>
          </w:tblCellMar>
        </w:tblPrEx>
        <w:trPr>
          <w:trHeight w:val="937"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浈江区教育现代化建设项目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续建</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新建乐园镇中心幼儿园占地4000平方米，建筑面积3600平方米，新建执信幼儿园占地6000平方米 ，建筑面积3800平方米。新建南沙实验学校，占地17640平方米 ，建筑面积32640平方米</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2019-2022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20800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15800</w:t>
            </w:r>
          </w:p>
        </w:tc>
      </w:tr>
      <w:tr>
        <w:tblPrEx>
          <w:shd w:val="clear" w:color="auto" w:fill="auto"/>
          <w:tblCellMar>
            <w:top w:w="0" w:type="dxa"/>
            <w:left w:w="0" w:type="dxa"/>
            <w:bottom w:w="0" w:type="dxa"/>
            <w:right w:w="0" w:type="dxa"/>
          </w:tblCellMar>
        </w:tblPrEx>
        <w:trPr>
          <w:trHeight w:val="88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浈江区教育信息化设备、功能场室及运动场地升级改造工程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升级改造全区学校多媒体网络、功能场室、运动场地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50300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50300</w:t>
            </w:r>
          </w:p>
        </w:tc>
      </w:tr>
      <w:tr>
        <w:tblPrEx>
          <w:shd w:val="clear" w:color="auto" w:fill="auto"/>
          <w:tblCellMar>
            <w:top w:w="0" w:type="dxa"/>
            <w:left w:w="0" w:type="dxa"/>
            <w:bottom w:w="0" w:type="dxa"/>
            <w:right w:w="0" w:type="dxa"/>
          </w:tblCellMar>
        </w:tblPrEx>
        <w:trPr>
          <w:trHeight w:val="67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浈江区智汇小学(腊石小学改扩建）项目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占地面积约40000平方米，建筑面积约32000平方米，新建教学楼、综合楼、体育馆、教师公寓、运动场、停车场等。总投资约22300万。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22300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22300</w:t>
            </w:r>
          </w:p>
        </w:tc>
      </w:tr>
      <w:tr>
        <w:tblPrEx>
          <w:shd w:val="clear" w:color="auto" w:fill="auto"/>
          <w:tblCellMar>
            <w:top w:w="0" w:type="dxa"/>
            <w:left w:w="0" w:type="dxa"/>
            <w:bottom w:w="0" w:type="dxa"/>
            <w:right w:w="0" w:type="dxa"/>
          </w:tblCellMar>
        </w:tblPrEx>
        <w:trPr>
          <w:trHeight w:val="60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浈江区幼儿园、中小学校校安工程项目。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浈江区幼儿园、中小学校校舍维修、防雷装置完善及更新，电线路改造、挡土墙围墙建设及修缮等校安工程，总投资25000万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25000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25000</w:t>
            </w:r>
          </w:p>
        </w:tc>
      </w:tr>
      <w:tr>
        <w:tblPrEx>
          <w:shd w:val="clear" w:color="auto" w:fill="auto"/>
          <w:tblCellMar>
            <w:top w:w="0" w:type="dxa"/>
            <w:left w:w="0" w:type="dxa"/>
            <w:bottom w:w="0" w:type="dxa"/>
            <w:right w:w="0" w:type="dxa"/>
          </w:tblCellMar>
        </w:tblPrEx>
        <w:trPr>
          <w:trHeight w:val="55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浈江区韶冶实验学校改造项目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占地面积40684平方米，进行学校整体改造，总投资约25000万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25000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25000</w:t>
            </w:r>
          </w:p>
        </w:tc>
      </w:tr>
      <w:tr>
        <w:tblPrEx>
          <w:shd w:val="clear" w:color="auto" w:fill="auto"/>
          <w:tblCellMar>
            <w:top w:w="0" w:type="dxa"/>
            <w:left w:w="0" w:type="dxa"/>
            <w:bottom w:w="0" w:type="dxa"/>
            <w:right w:w="0" w:type="dxa"/>
          </w:tblCellMar>
        </w:tblPrEx>
        <w:trPr>
          <w:trHeight w:val="685"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浈江区犁市镇中心小学、大为中学改造项目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拆除并新建各一栋教学楼，改造学校综合楼等。总投资6000万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6000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6000</w:t>
            </w:r>
          </w:p>
        </w:tc>
      </w:tr>
      <w:tr>
        <w:tblPrEx>
          <w:tblCellMar>
            <w:top w:w="0" w:type="dxa"/>
            <w:left w:w="0" w:type="dxa"/>
            <w:bottom w:w="0" w:type="dxa"/>
            <w:right w:w="0" w:type="dxa"/>
          </w:tblCellMar>
        </w:tblPrEx>
        <w:trPr>
          <w:trHeight w:val="648"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9</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浈江区特殊学校搬迁改造项目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占地面积约7000平方米，建筑面积3000平方米，总投资5000万元。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5000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5000</w:t>
            </w:r>
          </w:p>
        </w:tc>
      </w:tr>
      <w:tr>
        <w:tblPrEx>
          <w:tblCellMar>
            <w:top w:w="0" w:type="dxa"/>
            <w:left w:w="0" w:type="dxa"/>
            <w:bottom w:w="0" w:type="dxa"/>
            <w:right w:w="0" w:type="dxa"/>
          </w:tblCellMar>
        </w:tblPrEx>
        <w:trPr>
          <w:trHeight w:val="65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浈江区“智慧校园”建设项目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建设教学、科研、管理和校园生活充分融合的智慧校园</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20000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20000 </w:t>
            </w:r>
          </w:p>
        </w:tc>
      </w:tr>
      <w:tr>
        <w:tblPrEx>
          <w:tblCellMar>
            <w:top w:w="0" w:type="dxa"/>
            <w:left w:w="0" w:type="dxa"/>
            <w:bottom w:w="0" w:type="dxa"/>
            <w:right w:w="0" w:type="dxa"/>
          </w:tblCellMar>
        </w:tblPrEx>
        <w:trPr>
          <w:trHeight w:val="622"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11</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浈江区学前教育补短板项目（一、二期）</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新开工</w:t>
            </w:r>
          </w:p>
        </w:tc>
        <w:tc>
          <w:tcPr>
            <w:tcW w:w="5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浈江区各幼儿园补短板项目，总投资约12000万</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2021－2025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12000 </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12000 </w:t>
            </w:r>
          </w:p>
        </w:tc>
      </w:tr>
    </w:tbl>
    <w:p>
      <w:pPr>
        <w:rPr>
          <w:rFonts w:hint="eastAsia"/>
        </w:rPr>
      </w:pPr>
    </w:p>
    <w:sectPr>
      <w:pgSz w:w="16838" w:h="11906" w:orient="landscape"/>
      <w:pgMar w:top="1417" w:right="1417" w:bottom="1417"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TkzOGU1MGEwNGI5ZTBiNTUxYTEwZGZmMDcwYmIifQ=="/>
  </w:docVars>
  <w:rsids>
    <w:rsidRoot w:val="636D04A3"/>
    <w:rsid w:val="01752279"/>
    <w:rsid w:val="08E538EC"/>
    <w:rsid w:val="097826FE"/>
    <w:rsid w:val="11E430C2"/>
    <w:rsid w:val="14517E2F"/>
    <w:rsid w:val="16C26AF8"/>
    <w:rsid w:val="22EA48BF"/>
    <w:rsid w:val="291B5E54"/>
    <w:rsid w:val="349448E1"/>
    <w:rsid w:val="38C70EE5"/>
    <w:rsid w:val="3F6334F5"/>
    <w:rsid w:val="44693D01"/>
    <w:rsid w:val="453C2DED"/>
    <w:rsid w:val="4A7E6C1C"/>
    <w:rsid w:val="514374C4"/>
    <w:rsid w:val="59E266CB"/>
    <w:rsid w:val="5BD15229"/>
    <w:rsid w:val="5D2615F1"/>
    <w:rsid w:val="5FD86A9B"/>
    <w:rsid w:val="636D04A3"/>
    <w:rsid w:val="659A6DEF"/>
    <w:rsid w:val="68D94ABB"/>
    <w:rsid w:val="7808467D"/>
    <w:rsid w:val="7C7C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styleId="7">
    <w:name w:val="No Spacing"/>
    <w:qFormat/>
    <w:uiPriority w:val="0"/>
    <w:pPr>
      <w:widowControl w:val="0"/>
      <w:ind w:firstLine="703"/>
      <w:jc w:val="both"/>
    </w:pPr>
    <w:rPr>
      <w:rFonts w:ascii="Times New Roman" w:hAnsi="Times New Roman" w:eastAsia="仿宋_GB2312" w:cs="Times New Roman"/>
      <w:snapToGrid w:val="0"/>
      <w:kern w:val="0"/>
      <w:sz w:val="32"/>
      <w:szCs w:val="32"/>
      <w:lang w:val="en-US" w:eastAsia="zh-CN" w:bidi="ar-SA"/>
    </w:rPr>
  </w:style>
  <w:style w:type="character" w:customStyle="1" w:styleId="8">
    <w:name w:val="font141"/>
    <w:basedOn w:val="6"/>
    <w:qFormat/>
    <w:uiPriority w:val="0"/>
    <w:rPr>
      <w:rFonts w:hint="eastAsia" w:ascii="宋体" w:hAnsi="宋体" w:eastAsia="宋体" w:cs="宋体"/>
      <w:b/>
      <w:color w:val="000000"/>
      <w:sz w:val="24"/>
      <w:szCs w:val="24"/>
      <w:u w:val="none"/>
    </w:rPr>
  </w:style>
  <w:style w:type="character" w:customStyle="1" w:styleId="9">
    <w:name w:val="font101"/>
    <w:basedOn w:val="6"/>
    <w:qFormat/>
    <w:uiPriority w:val="0"/>
    <w:rPr>
      <w:rFonts w:hint="default" w:ascii="Times New Roman" w:hAnsi="Times New Roman" w:cs="Times New Roman"/>
      <w:b/>
      <w:color w:val="000000"/>
      <w:sz w:val="24"/>
      <w:szCs w:val="24"/>
      <w:u w:val="none"/>
    </w:rPr>
  </w:style>
  <w:style w:type="character" w:customStyle="1" w:styleId="10">
    <w:name w:val="font41"/>
    <w:basedOn w:val="6"/>
    <w:qFormat/>
    <w:uiPriority w:val="0"/>
    <w:rPr>
      <w:rFonts w:hint="default" w:ascii="Times New Roman" w:hAnsi="Times New Roman" w:cs="Times New Roman"/>
      <w:b/>
      <w:color w:val="000000"/>
      <w:sz w:val="24"/>
      <w:szCs w:val="24"/>
      <w:u w:val="none"/>
    </w:rPr>
  </w:style>
  <w:style w:type="character" w:customStyle="1" w:styleId="11">
    <w:name w:val="font01"/>
    <w:basedOn w:val="6"/>
    <w:qFormat/>
    <w:uiPriority w:val="0"/>
    <w:rPr>
      <w:rFonts w:hint="eastAsia" w:ascii="宋体" w:hAnsi="宋体" w:eastAsia="宋体" w:cs="宋体"/>
      <w:b/>
      <w:color w:val="000000"/>
      <w:sz w:val="24"/>
      <w:szCs w:val="24"/>
      <w:u w:val="non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11393</Words>
  <Characters>11786</Characters>
  <Lines>0</Lines>
  <Paragraphs>0</Paragraphs>
  <TotalTime>6</TotalTime>
  <ScaleCrop>false</ScaleCrop>
  <LinksUpToDate>false</LinksUpToDate>
  <CharactersWithSpaces>11837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2020-10-30T08:21:00Z</dcterms:created>
  <dc:creator>明明中有你</dc:creator>
  <cp:lastModifiedBy>明明中有你</cp:lastModifiedBy>
  <dcterms:modified xsi:type="dcterms:W3CDTF">2022-08-25T01:24:03Z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4536E5AF76774320BA07E5D9513AB5B9</vt:lpwstr>
  </property>
</Properties>
</file>