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hint="eastAsia" w:ascii="方正小标宋简体" w:hAnsi="方正小标宋简体" w:eastAsia="方正小标宋简体" w:cs="方正小标宋简体"/>
          <w:b/>
          <w:color w:val="000000"/>
          <w:kern w:val="0"/>
          <w:sz w:val="36"/>
          <w:szCs w:val="36"/>
        </w:rPr>
      </w:pPr>
      <w:r>
        <w:rPr>
          <w:rFonts w:hint="eastAsia" w:ascii="方正小标宋简体" w:hAnsi="方正小标宋简体" w:eastAsia="方正小标宋简体" w:cs="方正小标宋简体"/>
          <w:b/>
          <w:bCs/>
          <w:kern w:val="0"/>
          <w:sz w:val="36"/>
          <w:szCs w:val="36"/>
        </w:rPr>
        <w:t>韶关市浈江区风采幼儿园20</w:t>
      </w:r>
      <w:r>
        <w:rPr>
          <w:rFonts w:hint="eastAsia" w:ascii="方正小标宋简体" w:hAnsi="方正小标宋简体" w:eastAsia="方正小标宋简体" w:cs="方正小标宋简体"/>
          <w:b/>
          <w:bCs/>
          <w:kern w:val="0"/>
          <w:sz w:val="36"/>
          <w:szCs w:val="36"/>
          <w:lang w:val="en-US" w:eastAsia="zh-CN"/>
        </w:rPr>
        <w:t>22</w:t>
      </w:r>
      <w:r>
        <w:rPr>
          <w:rFonts w:hint="eastAsia" w:ascii="方正小标宋简体" w:hAnsi="方正小标宋简体" w:eastAsia="方正小标宋简体" w:cs="方正小标宋简体"/>
          <w:b/>
          <w:bCs/>
          <w:kern w:val="0"/>
          <w:sz w:val="36"/>
          <w:szCs w:val="36"/>
        </w:rPr>
        <w:t>年秋季招生方案</w:t>
      </w:r>
    </w:p>
    <w:p>
      <w:pPr>
        <w:widowControl/>
        <w:spacing w:line="440" w:lineRule="exact"/>
        <w:ind w:firstLine="640" w:firstLineChars="200"/>
        <w:jc w:val="left"/>
        <w:rPr>
          <w:rFonts w:hint="eastAsia" w:ascii="仿宋" w:hAnsi="仿宋" w:eastAsia="仿宋" w:cs="仿宋"/>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根据</w:t>
      </w:r>
      <w:r>
        <w:rPr>
          <w:rFonts w:hint="eastAsia" w:ascii="仿宋" w:hAnsi="仿宋" w:eastAsia="仿宋" w:cs="仿宋"/>
          <w:sz w:val="32"/>
          <w:szCs w:val="32"/>
          <w:lang w:val="en-US" w:eastAsia="zh-CN"/>
        </w:rPr>
        <w:t>《广东省教育厅关于做好2022年幼儿园招生工作的通知》（粤教基函〔2022〕3号）和</w:t>
      </w:r>
      <w:r>
        <w:rPr>
          <w:rFonts w:hint="eastAsia" w:ascii="仿宋" w:hAnsi="仿宋" w:eastAsia="仿宋" w:cs="仿宋"/>
          <w:sz w:val="32"/>
          <w:szCs w:val="32"/>
          <w:lang w:eastAsia="zh-CN"/>
        </w:rPr>
        <w:t>韶关市</w:t>
      </w:r>
      <w:r>
        <w:rPr>
          <w:rFonts w:hint="eastAsia" w:ascii="仿宋" w:hAnsi="仿宋" w:eastAsia="仿宋" w:cs="仿宋"/>
          <w:sz w:val="32"/>
          <w:szCs w:val="32"/>
        </w:rPr>
        <w:t>教育局印发的《关于做好</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年韶关市幼儿园招生工作的</w:t>
      </w:r>
      <w:r>
        <w:rPr>
          <w:rFonts w:hint="eastAsia" w:ascii="仿宋" w:hAnsi="仿宋" w:eastAsia="仿宋" w:cs="仿宋"/>
          <w:sz w:val="32"/>
          <w:szCs w:val="32"/>
          <w:lang w:eastAsia="zh-CN"/>
        </w:rPr>
        <w:t>通知》（</w:t>
      </w:r>
      <w:r>
        <w:rPr>
          <w:rFonts w:hint="eastAsia" w:ascii="仿宋" w:hAnsi="仿宋" w:eastAsia="仿宋" w:cs="仿宋"/>
          <w:sz w:val="32"/>
          <w:szCs w:val="32"/>
          <w:lang w:val="en-US" w:eastAsia="zh-CN"/>
        </w:rPr>
        <w:t>韶教基〔2021〕19 号</w:t>
      </w:r>
      <w:r>
        <w:rPr>
          <w:rFonts w:hint="eastAsia" w:ascii="仿宋" w:hAnsi="仿宋" w:eastAsia="仿宋" w:cs="仿宋"/>
          <w:sz w:val="32"/>
          <w:szCs w:val="32"/>
          <w:lang w:eastAsia="zh-CN"/>
        </w:rPr>
        <w:t>）文件精神，按照“就近就便</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免试入园”的原则，</w:t>
      </w:r>
      <w:r>
        <w:rPr>
          <w:rFonts w:hint="eastAsia" w:ascii="仿宋" w:hAnsi="仿宋" w:eastAsia="仿宋" w:cs="仿宋"/>
          <w:sz w:val="32"/>
          <w:szCs w:val="32"/>
        </w:rPr>
        <w:t>结合本园实际情况，特制订</w:t>
      </w:r>
      <w:r>
        <w:rPr>
          <w:rFonts w:hint="eastAsia" w:ascii="仿宋" w:hAnsi="仿宋" w:eastAsia="仿宋" w:cs="仿宋"/>
          <w:sz w:val="32"/>
          <w:szCs w:val="32"/>
          <w:lang w:val="en-US" w:eastAsia="zh-CN"/>
        </w:rPr>
        <w:t>2022</w:t>
      </w:r>
      <w:r>
        <w:rPr>
          <w:rFonts w:hint="eastAsia" w:ascii="仿宋" w:hAnsi="仿宋" w:eastAsia="仿宋" w:cs="仿宋"/>
          <w:sz w:val="32"/>
          <w:szCs w:val="32"/>
        </w:rPr>
        <w:t>年秋季招生方案，现公布如下：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一、招生</w:t>
      </w:r>
      <w:r>
        <w:rPr>
          <w:rFonts w:hint="eastAsia" w:ascii="仿宋" w:hAnsi="仿宋" w:eastAsia="仿宋" w:cs="仿宋"/>
          <w:b/>
          <w:bCs/>
          <w:sz w:val="32"/>
          <w:szCs w:val="32"/>
          <w:lang w:eastAsia="zh-CN"/>
        </w:rPr>
        <w:t>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按照“就近就便免试入园”原则招生，优先满足</w:t>
      </w:r>
      <w:r>
        <w:rPr>
          <w:rFonts w:hint="eastAsia" w:ascii="仿宋" w:hAnsi="仿宋" w:eastAsia="仿宋" w:cs="仿宋"/>
          <w:sz w:val="32"/>
          <w:szCs w:val="32"/>
          <w:lang w:eastAsia="zh-CN"/>
        </w:rPr>
        <w:t>幼儿园</w:t>
      </w:r>
      <w:r>
        <w:rPr>
          <w:rFonts w:hint="eastAsia" w:ascii="仿宋" w:hAnsi="仿宋" w:eastAsia="仿宋" w:cs="仿宋"/>
          <w:sz w:val="32"/>
          <w:szCs w:val="32"/>
        </w:rPr>
        <w:t>辖区住</w:t>
      </w:r>
      <w:r>
        <w:rPr>
          <w:rFonts w:hint="eastAsia" w:ascii="仿宋" w:hAnsi="仿宋" w:eastAsia="仿宋" w:cs="仿宋"/>
          <w:sz w:val="32"/>
          <w:szCs w:val="32"/>
          <w:lang w:eastAsia="zh-CN"/>
        </w:rPr>
        <w:t>所</w:t>
      </w:r>
      <w:r>
        <w:rPr>
          <w:rFonts w:hint="eastAsia" w:ascii="仿宋" w:hAnsi="仿宋" w:eastAsia="仿宋" w:cs="仿宋"/>
          <w:sz w:val="32"/>
          <w:szCs w:val="32"/>
        </w:rPr>
        <w:t>、户</w:t>
      </w:r>
      <w:r>
        <w:rPr>
          <w:rFonts w:hint="eastAsia" w:ascii="仿宋" w:hAnsi="仿宋" w:eastAsia="仿宋" w:cs="仿宋"/>
          <w:sz w:val="32"/>
          <w:szCs w:val="32"/>
          <w:lang w:eastAsia="zh-CN"/>
        </w:rPr>
        <w:t>籍</w:t>
      </w:r>
      <w:r>
        <w:rPr>
          <w:rFonts w:hint="eastAsia" w:ascii="仿宋" w:hAnsi="仿宋" w:eastAsia="仿宋" w:cs="仿宋"/>
          <w:sz w:val="32"/>
          <w:szCs w:val="32"/>
        </w:rPr>
        <w:t>一致的适龄幼儿入园，</w:t>
      </w:r>
      <w:r>
        <w:rPr>
          <w:rFonts w:hint="eastAsia" w:ascii="仿宋" w:hAnsi="仿宋" w:eastAsia="仿宋" w:cs="仿宋"/>
          <w:sz w:val="32"/>
          <w:szCs w:val="32"/>
          <w:lang w:val="en-US" w:eastAsia="zh-CN"/>
        </w:rPr>
        <w:t>当招生报名人数超过招生计划数时，可采取摇号抽签办法确定录取名单。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面向韶关市引进的特殊人才、高层次人才、紧缺性人才及现役军人（消防救援人员），一至四级残疾或因公牺牲军人（人民警察、消防救援人员）、烈士等符合国家政策照顾的特殊人员群体的子女（相关类别按照国家、省和市委、市政府的有关规定执行）。幼儿家长提出申请（表格详见附表1），由教育主管部门在核验相关行政主管部门或所在单位开具的证明材料的情况下优先录取。政策性照顾录取人数不超过招生总人数的20%，如申请人数超过20%则采取抽签办法确定录取名单。享受政策性照顾的学生按户籍或居住地申请到相应幼儿园入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招生</w:t>
      </w:r>
      <w:r>
        <w:rPr>
          <w:rFonts w:hint="eastAsia" w:ascii="仿宋" w:hAnsi="仿宋" w:eastAsia="仿宋" w:cs="仿宋"/>
          <w:b/>
          <w:bCs/>
          <w:sz w:val="32"/>
          <w:szCs w:val="32"/>
          <w:lang w:eastAsia="zh-CN"/>
        </w:rPr>
        <w:t>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年秋季招收</w:t>
      </w:r>
      <w:r>
        <w:rPr>
          <w:rFonts w:hint="eastAsia" w:ascii="仿宋" w:hAnsi="仿宋" w:eastAsia="仿宋" w:cs="仿宋"/>
          <w:sz w:val="32"/>
          <w:szCs w:val="32"/>
          <w:lang w:val="en-US" w:eastAsia="zh-CN"/>
        </w:rPr>
        <w:t>3</w:t>
      </w:r>
      <w:r>
        <w:rPr>
          <w:rFonts w:hint="eastAsia" w:ascii="仿宋" w:hAnsi="仿宋" w:eastAsia="仿宋" w:cs="仿宋"/>
          <w:sz w:val="32"/>
          <w:szCs w:val="32"/>
        </w:rPr>
        <w:t>个小班，合计</w:t>
      </w:r>
      <w:r>
        <w:rPr>
          <w:rFonts w:hint="eastAsia" w:ascii="仿宋" w:hAnsi="仿宋" w:eastAsia="仿宋" w:cs="仿宋"/>
          <w:sz w:val="32"/>
          <w:szCs w:val="32"/>
          <w:lang w:val="en-US" w:eastAsia="zh-CN"/>
        </w:rPr>
        <w:t>75</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三、招生对象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年满三周岁，即201</w:t>
      </w:r>
      <w:r>
        <w:rPr>
          <w:rFonts w:hint="eastAsia" w:ascii="仿宋" w:hAnsi="仿宋" w:eastAsia="仿宋" w:cs="仿宋"/>
          <w:sz w:val="32"/>
          <w:szCs w:val="32"/>
          <w:lang w:val="en-US" w:eastAsia="zh-CN"/>
        </w:rPr>
        <w:t>8</w:t>
      </w:r>
      <w:r>
        <w:rPr>
          <w:rFonts w:hint="eastAsia" w:ascii="仿宋" w:hAnsi="仿宋" w:eastAsia="仿宋" w:cs="仿宋"/>
          <w:sz w:val="32"/>
          <w:szCs w:val="32"/>
        </w:rPr>
        <w:t>年9月1日—201</w:t>
      </w:r>
      <w:r>
        <w:rPr>
          <w:rFonts w:hint="eastAsia" w:ascii="仿宋" w:hAnsi="仿宋" w:eastAsia="仿宋" w:cs="仿宋"/>
          <w:sz w:val="32"/>
          <w:szCs w:val="32"/>
          <w:lang w:val="en-US" w:eastAsia="zh-CN"/>
        </w:rPr>
        <w:t>9</w:t>
      </w:r>
      <w:r>
        <w:rPr>
          <w:rFonts w:hint="eastAsia" w:ascii="仿宋" w:hAnsi="仿宋" w:eastAsia="仿宋" w:cs="仿宋"/>
          <w:sz w:val="32"/>
          <w:szCs w:val="32"/>
        </w:rPr>
        <w:t>年8月31日（含201</w:t>
      </w:r>
      <w:r>
        <w:rPr>
          <w:rFonts w:hint="eastAsia" w:ascii="仿宋" w:hAnsi="仿宋" w:eastAsia="仿宋" w:cs="仿宋"/>
          <w:sz w:val="32"/>
          <w:szCs w:val="32"/>
          <w:lang w:val="en-US" w:eastAsia="zh-CN"/>
        </w:rPr>
        <w:t>9</w:t>
      </w:r>
      <w:r>
        <w:rPr>
          <w:rFonts w:hint="eastAsia" w:ascii="仿宋" w:hAnsi="仿宋" w:eastAsia="仿宋" w:cs="仿宋"/>
          <w:sz w:val="32"/>
          <w:szCs w:val="32"/>
        </w:rPr>
        <w:t>年8月31日）期间出生，</w:t>
      </w:r>
      <w:r>
        <w:rPr>
          <w:rFonts w:hint="eastAsia" w:ascii="仿宋" w:hAnsi="仿宋" w:eastAsia="仿宋" w:cs="仿宋"/>
          <w:sz w:val="32"/>
          <w:szCs w:val="32"/>
          <w:lang w:val="en-US" w:eastAsia="zh-CN"/>
        </w:rPr>
        <w:t>具有浈江区城区户籍，</w:t>
      </w:r>
      <w:r>
        <w:rPr>
          <w:rFonts w:hint="eastAsia" w:ascii="仿宋" w:hAnsi="仿宋" w:eastAsia="仿宋" w:cs="仿宋"/>
          <w:sz w:val="32"/>
          <w:szCs w:val="32"/>
        </w:rPr>
        <w:t>身体健康，能正常参加集体活动，符合</w:t>
      </w:r>
      <w:r>
        <w:rPr>
          <w:rFonts w:hint="eastAsia" w:ascii="仿宋" w:hAnsi="仿宋" w:eastAsia="仿宋" w:cs="仿宋"/>
          <w:sz w:val="32"/>
          <w:szCs w:val="32"/>
          <w:lang w:eastAsia="zh-CN"/>
        </w:rPr>
        <w:t>幼儿园</w:t>
      </w:r>
      <w:r>
        <w:rPr>
          <w:rFonts w:hint="eastAsia" w:ascii="仿宋" w:hAnsi="仿宋" w:eastAsia="仿宋" w:cs="仿宋"/>
          <w:sz w:val="32"/>
          <w:szCs w:val="32"/>
        </w:rPr>
        <w:t>招生条件的适龄幼儿。</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、招生地段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风采路2—112号（双号）、风度北路1—98号、中华新街、西堤横街1—23号、西堤北路2—28号、北直街、东堤横街1—45号、东堤中路18—200号、中山路2、6号。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、报名资料及要求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1.幼儿出生证；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2.户口簿(户主页、幼儿本人及父母页，且幼儿户籍登记时间须在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1日前)；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3.有效居住证明(房产证或购房协议、宅基地证明、集资房证明、拆迁协议等)；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4.幼儿父母或其他法定监护人身份证；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5.幼儿小一寸彩照两张。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以上证件材料需带原件核查并递交复印件，家长须在报名当天携幼儿前往幼儿园进行现场报名和资格审核。</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符合国家政策照顾的特殊人员群体的</w:t>
      </w:r>
      <w:r>
        <w:rPr>
          <w:rFonts w:hint="eastAsia" w:ascii="仿宋" w:hAnsi="仿宋" w:eastAsia="仿宋" w:cs="仿宋"/>
          <w:b/>
          <w:bCs/>
          <w:sz w:val="32"/>
          <w:szCs w:val="32"/>
        </w:rPr>
        <w:t>家长</w:t>
      </w:r>
      <w:r>
        <w:rPr>
          <w:rFonts w:hint="eastAsia" w:ascii="仿宋" w:hAnsi="仿宋" w:eastAsia="仿宋" w:cs="仿宋"/>
          <w:b/>
          <w:bCs/>
          <w:sz w:val="32"/>
          <w:szCs w:val="32"/>
          <w:lang w:val="en-US" w:eastAsia="zh-CN"/>
        </w:rPr>
        <w:t>除须提交</w:t>
      </w:r>
      <w:r>
        <w:rPr>
          <w:rFonts w:hint="eastAsia" w:ascii="仿宋" w:hAnsi="仿宋" w:eastAsia="仿宋" w:cs="仿宋"/>
          <w:b/>
          <w:bCs/>
          <w:sz w:val="32"/>
          <w:szCs w:val="32"/>
        </w:rPr>
        <w:t>以上证件材料</w:t>
      </w:r>
      <w:r>
        <w:rPr>
          <w:rFonts w:hint="eastAsia" w:ascii="仿宋" w:hAnsi="仿宋" w:eastAsia="仿宋" w:cs="仿宋"/>
          <w:b/>
          <w:bCs/>
          <w:sz w:val="32"/>
          <w:szCs w:val="32"/>
          <w:lang w:val="en-US" w:eastAsia="zh-CN"/>
        </w:rPr>
        <w:t>还需提交</w:t>
      </w:r>
      <w:r>
        <w:rPr>
          <w:rFonts w:hint="eastAsia" w:ascii="仿宋" w:hAnsi="仿宋" w:eastAsia="仿宋" w:cs="仿宋"/>
          <w:b/>
          <w:bCs/>
          <w:sz w:val="32"/>
          <w:szCs w:val="32"/>
          <w:lang w:eastAsia="zh-CN"/>
        </w:rPr>
        <w:t>附表</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并于报名当天携带证件证明原件到幼儿园</w:t>
      </w:r>
      <w:r>
        <w:rPr>
          <w:rFonts w:hint="eastAsia" w:ascii="仿宋" w:hAnsi="仿宋" w:eastAsia="仿宋" w:cs="仿宋"/>
          <w:b/>
          <w:bCs/>
          <w:sz w:val="32"/>
          <w:szCs w:val="32"/>
          <w:lang w:eastAsia="zh-CN"/>
        </w:rPr>
        <w:t>处审核登记</w:t>
      </w:r>
      <w:r>
        <w:rPr>
          <w:rFonts w:hint="eastAsia" w:ascii="仿宋" w:hAnsi="仿宋" w:eastAsia="仿宋" w:cs="仿宋"/>
          <w:b/>
          <w:bCs/>
          <w:sz w:val="32"/>
          <w:szCs w:val="32"/>
          <w:lang w:val="en-US" w:eastAsia="zh-CN"/>
        </w:rPr>
        <w:t>(每名幼儿只能申请一所）</w:t>
      </w:r>
      <w:r>
        <w:rPr>
          <w:rFonts w:hint="eastAsia" w:ascii="仿宋" w:hAnsi="仿宋" w:eastAsia="仿宋" w:cs="仿宋"/>
          <w:b/>
          <w:bCs/>
          <w:sz w:val="32"/>
          <w:szCs w:val="32"/>
          <w:lang w:eastAsia="zh-CN"/>
        </w:rPr>
        <w:t>，并</w:t>
      </w:r>
      <w:r>
        <w:rPr>
          <w:rFonts w:hint="eastAsia" w:ascii="仿宋" w:hAnsi="仿宋" w:eastAsia="仿宋" w:cs="仿宋"/>
          <w:b/>
          <w:bCs/>
          <w:sz w:val="32"/>
          <w:szCs w:val="32"/>
        </w:rPr>
        <w:t>递交复印件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逾期不予办理，多所申请的取消资格。）</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、报名时间与地点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时间：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日（周六）上午8:30-11:30下午14:30-16:30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地点</w:t>
      </w:r>
      <w:r>
        <w:rPr>
          <w:rFonts w:hint="eastAsia" w:ascii="仿宋" w:hAnsi="仿宋" w:eastAsia="仿宋" w:cs="仿宋"/>
          <w:sz w:val="32"/>
          <w:szCs w:val="32"/>
        </w:rPr>
        <w:t>：韶关市风度北路17号（韶关市浈江区风采幼儿园内）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报名疫情防控要求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家长及幼儿需佩戴口罩（幼儿入园后可取下），在幼儿园工作人员指引下按一米线有序排队入园。并积极配合做好入园前</w:t>
      </w:r>
      <w:r>
        <w:rPr>
          <w:rFonts w:hint="eastAsia" w:ascii="仿宋" w:hAnsi="仿宋" w:eastAsia="仿宋" w:cs="仿宋"/>
          <w:sz w:val="32"/>
          <w:szCs w:val="32"/>
          <w:lang w:eastAsia="zh-CN"/>
        </w:rPr>
        <w:t>体温监测及</w:t>
      </w:r>
      <w:r>
        <w:rPr>
          <w:rFonts w:hint="eastAsia" w:ascii="仿宋" w:hAnsi="仿宋" w:eastAsia="仿宋" w:cs="仿宋"/>
          <w:sz w:val="32"/>
          <w:szCs w:val="32"/>
        </w:rPr>
        <w:t>使用免洗洗手液消毒手部的工作，教育孩子有序排队不随意离开家长在园内玩耍，在办理完相关手续后需及时离开幼儿园。</w:t>
      </w:r>
      <w:r>
        <w:rPr>
          <w:rFonts w:hint="eastAsia" w:ascii="仿宋" w:hAnsi="仿宋" w:eastAsia="仿宋" w:cs="仿宋"/>
          <w:sz w:val="32"/>
          <w:szCs w:val="32"/>
          <w:lang w:eastAsia="zh-CN"/>
        </w:rPr>
        <w:t>如有发热症状、且符合招生条件的幼儿，家长可提前通过电话向幼儿园报备，暂缓办理报名手续。</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抽签安排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经核对符合招生条件，进入“抽签”程序的幼儿名单于</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日（周</w:t>
      </w:r>
      <w:r>
        <w:rPr>
          <w:rFonts w:hint="eastAsia" w:ascii="仿宋" w:hAnsi="仿宋" w:eastAsia="仿宋" w:cs="仿宋"/>
          <w:sz w:val="32"/>
          <w:szCs w:val="32"/>
          <w:lang w:eastAsia="zh-CN"/>
        </w:rPr>
        <w:t>四</w:t>
      </w:r>
      <w:r>
        <w:rPr>
          <w:rFonts w:hint="eastAsia" w:ascii="仿宋" w:hAnsi="仿宋" w:eastAsia="仿宋" w:cs="仿宋"/>
          <w:sz w:val="32"/>
          <w:szCs w:val="32"/>
        </w:rPr>
        <w:t>）在幼儿园大门</w:t>
      </w:r>
      <w:r>
        <w:rPr>
          <w:rFonts w:hint="eastAsia" w:ascii="仿宋" w:hAnsi="仿宋" w:eastAsia="仿宋" w:cs="仿宋"/>
          <w:sz w:val="32"/>
          <w:szCs w:val="32"/>
          <w:lang w:eastAsia="zh-CN"/>
        </w:rPr>
        <w:t>及幼儿园公众号</w:t>
      </w:r>
      <w:r>
        <w:rPr>
          <w:rFonts w:hint="eastAsia" w:ascii="仿宋" w:hAnsi="仿宋" w:eastAsia="仿宋" w:cs="仿宋"/>
          <w:sz w:val="32"/>
          <w:szCs w:val="32"/>
        </w:rPr>
        <w:t>公布，</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日（周</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符合抽签条件的家长（一人）凭登记号及身份证进入会场，在</w:t>
      </w:r>
      <w:r>
        <w:rPr>
          <w:rFonts w:hint="eastAsia" w:ascii="仿宋" w:hAnsi="仿宋" w:eastAsia="仿宋" w:cs="仿宋"/>
          <w:sz w:val="32"/>
          <w:szCs w:val="32"/>
          <w:lang w:val="en-US" w:eastAsia="zh-CN"/>
        </w:rPr>
        <w:t>相关</w:t>
      </w:r>
      <w:r>
        <w:rPr>
          <w:rFonts w:hint="eastAsia" w:ascii="仿宋" w:hAnsi="仿宋" w:eastAsia="仿宋" w:cs="仿宋"/>
          <w:sz w:val="32"/>
          <w:szCs w:val="32"/>
        </w:rPr>
        <w:t>部门及全体家长的监督下进行公开抽签。</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（周一）</w:t>
      </w:r>
      <w:r>
        <w:rPr>
          <w:rFonts w:hint="eastAsia" w:ascii="仿宋" w:hAnsi="仿宋" w:eastAsia="仿宋" w:cs="仿宋"/>
          <w:sz w:val="32"/>
          <w:szCs w:val="32"/>
        </w:rPr>
        <w:t>在幼儿园大门</w:t>
      </w:r>
      <w:r>
        <w:rPr>
          <w:rFonts w:hint="eastAsia" w:ascii="仿宋" w:hAnsi="仿宋" w:eastAsia="仿宋" w:cs="仿宋"/>
          <w:sz w:val="32"/>
          <w:szCs w:val="32"/>
          <w:lang w:val="en-US" w:eastAsia="zh-CN"/>
        </w:rPr>
        <w:t>及幼儿园公众号</w:t>
      </w:r>
      <w:r>
        <w:rPr>
          <w:rFonts w:hint="eastAsia" w:ascii="仿宋" w:hAnsi="仿宋" w:eastAsia="仿宋" w:cs="仿宋"/>
          <w:sz w:val="32"/>
          <w:szCs w:val="32"/>
        </w:rPr>
        <w:t>公布拟录取幼儿</w:t>
      </w:r>
      <w:r>
        <w:rPr>
          <w:rFonts w:hint="eastAsia" w:ascii="仿宋" w:hAnsi="仿宋" w:eastAsia="仿宋" w:cs="仿宋"/>
          <w:sz w:val="32"/>
          <w:szCs w:val="32"/>
          <w:lang w:eastAsia="zh-CN"/>
        </w:rPr>
        <w:t>名单（</w:t>
      </w:r>
      <w:r>
        <w:rPr>
          <w:rFonts w:hint="eastAsia" w:ascii="仿宋" w:hAnsi="仿宋" w:eastAsia="仿宋" w:cs="仿宋"/>
          <w:sz w:val="32"/>
          <w:szCs w:val="32"/>
        </w:rPr>
        <w:t>编号</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、录取方式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拟</w:t>
      </w:r>
      <w:r>
        <w:rPr>
          <w:rFonts w:hint="eastAsia" w:ascii="仿宋" w:hAnsi="仿宋" w:eastAsia="仿宋" w:cs="仿宋"/>
          <w:sz w:val="32"/>
          <w:szCs w:val="32"/>
        </w:rPr>
        <w:t>录取的幼儿家长，于</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周四</w:t>
      </w:r>
      <w:r>
        <w:rPr>
          <w:rFonts w:hint="eastAsia" w:ascii="仿宋" w:hAnsi="仿宋" w:eastAsia="仿宋" w:cs="仿宋"/>
          <w:sz w:val="32"/>
          <w:szCs w:val="32"/>
          <w:lang w:eastAsia="zh-CN"/>
        </w:rPr>
        <w:t>）</w:t>
      </w:r>
      <w:r>
        <w:rPr>
          <w:rFonts w:hint="eastAsia" w:ascii="仿宋" w:hAnsi="仿宋" w:eastAsia="仿宋" w:cs="仿宋"/>
          <w:sz w:val="32"/>
          <w:szCs w:val="32"/>
        </w:rPr>
        <w:t>上午9：</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val="en-US" w:eastAsia="zh-CN"/>
        </w:rPr>
        <w:t>-11:00</w:t>
      </w:r>
      <w:r>
        <w:rPr>
          <w:rFonts w:hint="eastAsia" w:ascii="仿宋" w:hAnsi="仿宋" w:eastAsia="仿宋" w:cs="仿宋"/>
          <w:sz w:val="32"/>
          <w:szCs w:val="32"/>
        </w:rPr>
        <w:t>到幼儿园签名确认学位。如无办</w:t>
      </w:r>
      <w:r>
        <w:rPr>
          <w:rFonts w:hint="eastAsia" w:ascii="仿宋" w:hAnsi="仿宋" w:eastAsia="仿宋" w:cs="仿宋"/>
          <w:sz w:val="32"/>
          <w:szCs w:val="32"/>
          <w:lang w:eastAsia="zh-CN"/>
        </w:rPr>
        <w:t>理</w:t>
      </w:r>
      <w:r>
        <w:rPr>
          <w:rFonts w:hint="eastAsia" w:ascii="仿宋" w:hAnsi="仿宋" w:eastAsia="仿宋" w:cs="仿宋"/>
          <w:sz w:val="32"/>
          <w:szCs w:val="32"/>
        </w:rPr>
        <w:t>学位确认签名手续的，视作自动放弃学位。拟录取的幼儿需在规定日期内到</w:t>
      </w:r>
      <w:r>
        <w:rPr>
          <w:rFonts w:hint="eastAsia" w:ascii="仿宋" w:hAnsi="仿宋" w:eastAsia="仿宋" w:cs="仿宋"/>
          <w:sz w:val="32"/>
          <w:szCs w:val="32"/>
          <w:lang w:eastAsia="zh-CN"/>
        </w:rPr>
        <w:t>幼儿园</w:t>
      </w:r>
      <w:r>
        <w:rPr>
          <w:rFonts w:hint="eastAsia" w:ascii="仿宋" w:hAnsi="仿宋" w:eastAsia="仿宋" w:cs="仿宋"/>
          <w:sz w:val="32"/>
          <w:szCs w:val="32"/>
        </w:rPr>
        <w:t>指定的医院进行幼儿入园前体检，合格者方可办理注册入园手续。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十</w:t>
      </w:r>
      <w:r>
        <w:rPr>
          <w:rFonts w:hint="eastAsia" w:ascii="仿宋" w:hAnsi="仿宋" w:eastAsia="仿宋" w:cs="仿宋"/>
          <w:b/>
          <w:bCs/>
          <w:sz w:val="32"/>
          <w:szCs w:val="32"/>
          <w:lang w:eastAsia="zh-CN"/>
        </w:rPr>
        <w:t>、其他事宜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为确保报名顺利进行，请家长遵守纪律，带齐所有资料。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2.所持证件必须真实、有效，如有隐瞒或弄虚作假等，报名将作无效处理。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3.为保证幼儿园秩序与在园幼儿健康，谢绝参观，敬请谅解。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4.幼儿园的收费按相关部门批准的价格执行。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家长可通过登陆韶关市浈江区人民政府公众信息网或幼儿园微信公众号了解更多信息，同时欢迎来电咨询。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韶关市浈江区人民政府公众信息网：</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"http://www.sgzj.gov.cn/" </w:instrText>
      </w:r>
      <w:r>
        <w:rPr>
          <w:rFonts w:hint="eastAsia" w:ascii="仿宋" w:hAnsi="仿宋" w:eastAsia="仿宋" w:cs="仿宋"/>
          <w:sz w:val="32"/>
          <w:szCs w:val="32"/>
        </w:rPr>
        <w:fldChar w:fldCharType="separate"/>
      </w:r>
      <w:r>
        <w:rPr>
          <w:rFonts w:hint="eastAsia" w:ascii="仿宋" w:hAnsi="仿宋" w:eastAsia="仿宋" w:cs="仿宋"/>
          <w:sz w:val="32"/>
          <w:szCs w:val="32"/>
        </w:rPr>
        <w:t>http://www.sgzj.gov.cn/</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风采幼儿园公众号二维码：</w:t>
      </w:r>
    </w:p>
    <w:p>
      <w:pPr>
        <w:snapToGrid w:val="0"/>
        <w:spacing w:line="360" w:lineRule="auto"/>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1192530" cy="1192530"/>
            <wp:effectExtent l="0" t="0" r="7620" b="7620"/>
            <wp:docPr id="2" name="图片 2" descr="qrcode_for_gh_8cdd3e9cb852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for_gh_8cdd3e9cb852_430"/>
                    <pic:cNvPicPr>
                      <a:picLocks noChangeAspect="1"/>
                    </pic:cNvPicPr>
                  </pic:nvPicPr>
                  <pic:blipFill>
                    <a:blip r:embed="rId4"/>
                    <a:stretch>
                      <a:fillRect/>
                    </a:stretch>
                  </pic:blipFill>
                  <pic:spPr>
                    <a:xfrm>
                      <a:off x="0" y="0"/>
                      <a:ext cx="1192530" cy="1192530"/>
                    </a:xfrm>
                    <a:prstGeom prst="rect">
                      <a:avLst/>
                    </a:prstGeom>
                  </pic:spPr>
                </pic:pic>
              </a:graphicData>
            </a:graphic>
          </wp:inline>
        </w:drawing>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咨询电话：0751—8910216</w:t>
      </w:r>
    </w:p>
    <w:p>
      <w:pPr>
        <w:snapToGrid w:val="0"/>
        <w:spacing w:line="360" w:lineRule="auto"/>
        <w:ind w:firstLine="640" w:firstLineChars="200"/>
        <w:rPr>
          <w:rFonts w:hint="eastAsia" w:ascii="仿宋_GB2312" w:eastAsia="仿宋_GB2312"/>
          <w:sz w:val="32"/>
          <w:szCs w:val="32"/>
        </w:rPr>
      </w:pPr>
    </w:p>
    <w:p>
      <w:pPr>
        <w:snapToGrid w:val="0"/>
        <w:spacing w:line="360" w:lineRule="auto"/>
        <w:ind w:firstLine="4480" w:firstLineChars="1400"/>
        <w:rPr>
          <w:rFonts w:hint="eastAsia" w:ascii="仿宋_GB2312" w:eastAsia="仿宋_GB2312"/>
          <w:sz w:val="32"/>
          <w:szCs w:val="32"/>
        </w:rPr>
      </w:pPr>
      <w:r>
        <w:rPr>
          <w:rFonts w:hint="eastAsia" w:ascii="仿宋_GB2312" w:eastAsia="仿宋_GB2312"/>
          <w:sz w:val="32"/>
          <w:szCs w:val="32"/>
        </w:rPr>
        <w:t>韶关市浈江区风采幼儿园</w:t>
      </w:r>
    </w:p>
    <w:p>
      <w:pPr>
        <w:snapToGrid w:val="0"/>
        <w:spacing w:line="360" w:lineRule="auto"/>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snapToGrid w:val="0"/>
        <w:spacing w:line="360" w:lineRule="auto"/>
        <w:rPr>
          <w:rFonts w:hint="eastAsia"/>
          <w:sz w:val="28"/>
          <w:szCs w:val="28"/>
        </w:rPr>
      </w:pPr>
    </w:p>
    <w:p>
      <w:pPr>
        <w:snapToGrid w:val="0"/>
        <w:spacing w:line="360" w:lineRule="auto"/>
        <w:rPr>
          <w:rFonts w:hint="eastAsia"/>
          <w:sz w:val="28"/>
          <w:szCs w:val="28"/>
        </w:rPr>
      </w:pPr>
    </w:p>
    <w:p>
      <w:pPr>
        <w:snapToGrid w:val="0"/>
        <w:spacing w:line="360" w:lineRule="auto"/>
        <w:rPr>
          <w:rFonts w:hint="eastAsia"/>
          <w:sz w:val="28"/>
          <w:szCs w:val="28"/>
        </w:rPr>
      </w:pPr>
    </w:p>
    <w:p>
      <w:pPr>
        <w:snapToGrid w:val="0"/>
        <w:spacing w:line="360" w:lineRule="auto"/>
        <w:rPr>
          <w:rFonts w:hint="eastAsia"/>
          <w:sz w:val="28"/>
          <w:szCs w:val="28"/>
        </w:rPr>
      </w:pPr>
    </w:p>
    <w:p>
      <w:pPr>
        <w:snapToGrid w:val="0"/>
        <w:spacing w:line="360" w:lineRule="auto"/>
        <w:rPr>
          <w:rFonts w:hint="eastAsia"/>
          <w:sz w:val="28"/>
          <w:szCs w:val="28"/>
        </w:rPr>
      </w:pPr>
      <w:bookmarkStart w:id="0" w:name="_GoBack"/>
      <w:bookmarkEnd w:id="0"/>
    </w:p>
    <w:p>
      <w:pPr>
        <w:snapToGrid w:val="0"/>
        <w:spacing w:line="360" w:lineRule="auto"/>
        <w:rPr>
          <w:rFonts w:hint="eastAsia"/>
          <w:sz w:val="28"/>
          <w:szCs w:val="28"/>
        </w:rPr>
      </w:pPr>
      <w:r>
        <w:rPr>
          <w:rFonts w:hint="eastAsia"/>
          <w:sz w:val="28"/>
          <w:szCs w:val="28"/>
        </w:rPr>
        <w:t>附：韶关市浈江区风采幼儿园招生地段图示</w:t>
      </w:r>
    </w:p>
    <w:p>
      <w:pPr>
        <w:jc w:val="center"/>
        <w:rPr>
          <w:b/>
          <w:sz w:val="32"/>
          <w:szCs w:val="32"/>
        </w:rPr>
      </w:pPr>
      <w:r>
        <w:rPr>
          <w:b/>
          <w:sz w:val="32"/>
          <w:szCs w:val="32"/>
        </w:rPr>
        <w:drawing>
          <wp:inline distT="0" distB="0" distL="114300" distR="114300">
            <wp:extent cx="3901440" cy="3039745"/>
            <wp:effectExtent l="0" t="0" r="3810" b="8255"/>
            <wp:docPr id="1" name="图片 1" descr="招生范围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生范围图示"/>
                    <pic:cNvPicPr>
                      <a:picLocks noChangeAspect="1"/>
                    </pic:cNvPicPr>
                  </pic:nvPicPr>
                  <pic:blipFill>
                    <a:blip r:embed="rId5"/>
                    <a:stretch>
                      <a:fillRect/>
                    </a:stretch>
                  </pic:blipFill>
                  <pic:spPr>
                    <a:xfrm>
                      <a:off x="0" y="0"/>
                      <a:ext cx="3901440" cy="3039745"/>
                    </a:xfrm>
                    <a:prstGeom prst="rect">
                      <a:avLst/>
                    </a:prstGeom>
                    <a:noFill/>
                    <a:ln>
                      <a:noFill/>
                    </a:ln>
                  </pic:spPr>
                </pic:pic>
              </a:graphicData>
            </a:graphic>
          </wp:inline>
        </w:drawing>
      </w:r>
    </w:p>
    <w:p/>
    <w:p/>
    <w:p/>
    <w:p/>
    <w:p/>
    <w:p/>
    <w:p/>
    <w:p/>
    <w:p/>
    <w:p/>
    <w:p/>
    <w:p/>
    <w:p/>
    <w:p/>
    <w:p/>
    <w:p/>
    <w:p/>
    <w:p/>
    <w:p/>
    <w:p/>
    <w:p/>
    <w:p/>
    <w:p/>
    <w:p/>
    <w:p/>
    <w:p/>
    <w:p/>
    <w:p>
      <w:pPr>
        <w:snapToGrid w:val="0"/>
        <w:spacing w:line="54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附</w:t>
      </w:r>
      <w:r>
        <w:rPr>
          <w:rFonts w:hint="eastAsia" w:eastAsia="仿宋_GB2312" w:cs="Times New Roman"/>
          <w:color w:val="000000" w:themeColor="text1"/>
          <w:kern w:val="0"/>
          <w:sz w:val="32"/>
          <w:szCs w:val="32"/>
          <w:lang w:eastAsia="zh-CN"/>
          <w14:textFill>
            <w14:solidFill>
              <w14:schemeClr w14:val="tx1"/>
            </w14:solidFill>
          </w14:textFill>
        </w:rPr>
        <w:t>表</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p>
    <w:p>
      <w:pPr>
        <w:snapToGrid w:val="0"/>
        <w:spacing w:line="540" w:lineRule="exact"/>
        <w:ind w:left="420" w:leftChars="200"/>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享受政策性照顾入园申请表</w:t>
      </w:r>
    </w:p>
    <w:p>
      <w:pPr>
        <w:snapToGrid w:val="0"/>
        <w:spacing w:line="540" w:lineRule="exact"/>
        <w:ind w:left="420" w:leftChars="200"/>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tbl>
      <w:tblPr>
        <w:tblStyle w:val="2"/>
        <w:tblW w:w="9770" w:type="dxa"/>
        <w:jc w:val="center"/>
        <w:tblLayout w:type="fixed"/>
        <w:tblCellMar>
          <w:top w:w="0" w:type="dxa"/>
          <w:left w:w="0" w:type="dxa"/>
          <w:bottom w:w="0" w:type="dxa"/>
          <w:right w:w="0" w:type="dxa"/>
        </w:tblCellMar>
      </w:tblPr>
      <w:tblGrid>
        <w:gridCol w:w="600"/>
        <w:gridCol w:w="1180"/>
        <w:gridCol w:w="565"/>
        <w:gridCol w:w="740"/>
        <w:gridCol w:w="918"/>
        <w:gridCol w:w="2282"/>
        <w:gridCol w:w="562"/>
        <w:gridCol w:w="740"/>
        <w:gridCol w:w="503"/>
        <w:gridCol w:w="1680"/>
      </w:tblGrid>
      <w:tr>
        <w:tblPrEx>
          <w:tblCellMar>
            <w:top w:w="0" w:type="dxa"/>
            <w:left w:w="0" w:type="dxa"/>
            <w:bottom w:w="0" w:type="dxa"/>
            <w:right w:w="0" w:type="dxa"/>
          </w:tblCellMar>
        </w:tblPrEx>
        <w:trPr>
          <w:cantSplit/>
          <w:trHeight w:val="706" w:hRule="atLeast"/>
          <w:jc w:val="center"/>
        </w:trPr>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姓名</w:t>
            </w:r>
          </w:p>
        </w:tc>
        <w:tc>
          <w:tcPr>
            <w:tcW w:w="11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性别</w:t>
            </w:r>
          </w:p>
        </w:tc>
        <w:tc>
          <w:tcPr>
            <w:tcW w:w="7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出生年月</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年  月</w:t>
            </w:r>
            <w:r>
              <w:rPr>
                <w:rFonts w:hint="eastAsia" w:ascii="Times New Roman" w:hAnsi="Times New Roman" w:eastAsia="宋体" w:cs="Times New Roman"/>
                <w:color w:val="000000" w:themeColor="text1"/>
                <w14:textFill>
                  <w14:solidFill>
                    <w14:schemeClr w14:val="tx1"/>
                  </w14:solidFill>
                </w14:textFill>
              </w:rPr>
              <w:t xml:space="preserve">  日</w:t>
            </w:r>
          </w:p>
        </w:tc>
        <w:tc>
          <w:tcPr>
            <w:tcW w:w="348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left"/>
              <w:rPr>
                <w:rFonts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eastAsia="zh-CN"/>
                <w14:textFill>
                  <w14:solidFill>
                    <w14:schemeClr w14:val="tx1"/>
                  </w14:solidFill>
                </w14:textFill>
              </w:rPr>
              <w:t>报名</w:t>
            </w:r>
            <w:r>
              <w:rPr>
                <w:rFonts w:hint="eastAsia" w:ascii="Times New Roman" w:hAnsi="Times New Roman" w:eastAsia="宋体" w:cs="Times New Roman"/>
                <w:color w:val="000000" w:themeColor="text1"/>
                <w:sz w:val="24"/>
                <w14:textFill>
                  <w14:solidFill>
                    <w14:schemeClr w14:val="tx1"/>
                  </w14:solidFill>
                </w14:textFill>
              </w:rPr>
              <w:t>号：</w:t>
            </w:r>
          </w:p>
        </w:tc>
      </w:tr>
      <w:tr>
        <w:tblPrEx>
          <w:tblCellMar>
            <w:top w:w="0" w:type="dxa"/>
            <w:left w:w="0" w:type="dxa"/>
            <w:bottom w:w="0" w:type="dxa"/>
            <w:right w:w="0" w:type="dxa"/>
          </w:tblCellMar>
        </w:tblPrEx>
        <w:trPr>
          <w:cantSplit/>
          <w:trHeight w:val="744" w:hRule="atLeast"/>
          <w:jc w:val="center"/>
        </w:trPr>
        <w:tc>
          <w:tcPr>
            <w:tcW w:w="1780" w:type="dxa"/>
            <w:gridSpan w:val="2"/>
            <w:tcBorders>
              <w:top w:val="single" w:color="000000"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ind w:firstLine="42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户口</w:t>
            </w:r>
            <w:r>
              <w:rPr>
                <w:rFonts w:hint="eastAsia" w:ascii="Times New Roman" w:hAnsi="Times New Roman" w:eastAsia="宋体" w:cs="Times New Roman"/>
                <w:color w:val="000000" w:themeColor="text1"/>
                <w14:textFill>
                  <w14:solidFill>
                    <w14:schemeClr w14:val="tx1"/>
                  </w14:solidFill>
                </w14:textFill>
              </w:rPr>
              <w:t>所在地</w:t>
            </w:r>
          </w:p>
        </w:tc>
        <w:tc>
          <w:tcPr>
            <w:tcW w:w="4505" w:type="dxa"/>
            <w:gridSpan w:val="4"/>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1805" w:type="dxa"/>
            <w:gridSpan w:val="3"/>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与户口簿户主关系</w:t>
            </w:r>
          </w:p>
        </w:tc>
        <w:tc>
          <w:tcPr>
            <w:tcW w:w="1680" w:type="dxa"/>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685" w:hRule="atLeast"/>
          <w:jc w:val="center"/>
        </w:trPr>
        <w:tc>
          <w:tcPr>
            <w:tcW w:w="17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户口簿详细地址</w:t>
            </w:r>
          </w:p>
        </w:tc>
        <w:tc>
          <w:tcPr>
            <w:tcW w:w="7990"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57" w:hRule="atLeast"/>
          <w:jc w:val="center"/>
        </w:trPr>
        <w:tc>
          <w:tcPr>
            <w:tcW w:w="17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家庭实际住址</w:t>
            </w:r>
          </w:p>
        </w:tc>
        <w:tc>
          <w:tcPr>
            <w:tcW w:w="7990"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695" w:hRule="atLeast"/>
          <w:jc w:val="center"/>
        </w:trPr>
        <w:tc>
          <w:tcPr>
            <w:tcW w:w="6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家长姓名</w:t>
            </w:r>
          </w:p>
        </w:tc>
        <w:tc>
          <w:tcPr>
            <w:tcW w:w="1745"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7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工作</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单位</w:t>
            </w:r>
          </w:p>
        </w:tc>
        <w:tc>
          <w:tcPr>
            <w:tcW w:w="3762" w:type="dxa"/>
            <w:gridSpan w:val="3"/>
            <w:tcBorders>
              <w:top w:val="nil"/>
              <w:left w:val="nil"/>
              <w:bottom w:val="single" w:color="auto"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联系</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电话</w:t>
            </w:r>
          </w:p>
        </w:tc>
        <w:tc>
          <w:tcPr>
            <w:tcW w:w="2183"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600" w:type="dxa"/>
            <w:vMerge w:val="continue"/>
            <w:tcBorders>
              <w:top w:val="nil"/>
              <w:left w:val="single" w:color="auto"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1745"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740" w:type="dxa"/>
            <w:vMerge w:val="continue"/>
            <w:tcBorders>
              <w:top w:val="nil"/>
              <w:left w:val="single" w:color="000000"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3762" w:type="dxa"/>
            <w:gridSpan w:val="3"/>
            <w:tcBorders>
              <w:top w:val="nil"/>
              <w:left w:val="nil"/>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vMerge w:val="continue"/>
            <w:tcBorders>
              <w:top w:val="nil"/>
              <w:left w:val="single" w:color="auto" w:sz="4" w:space="0"/>
              <w:bottom w:val="single" w:color="000000" w:sz="4" w:space="0"/>
              <w:right w:val="single" w:color="auto"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p>
        </w:tc>
        <w:tc>
          <w:tcPr>
            <w:tcW w:w="2183"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申请就读幼儿园名称</w:t>
            </w:r>
          </w:p>
        </w:tc>
        <w:tc>
          <w:tcPr>
            <w:tcW w:w="4502"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年级</w:t>
            </w:r>
          </w:p>
        </w:tc>
        <w:tc>
          <w:tcPr>
            <w:tcW w:w="218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政策照顾类型</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default" w:ascii="Times New Roman" w:hAnsi="Times New Roman" w:eastAsia="宋体" w:cs="Times New Roman"/>
                <w:color w:val="000000" w:themeColor="text1"/>
                <w:sz w:val="24"/>
                <w:lang w:val="en-US"/>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高层次人才</w:t>
            </w:r>
            <w:r>
              <w:rPr>
                <w:color w:val="000000" w:themeColor="text1"/>
                <w:sz w:val="24"/>
                <w:szCs w:val="24"/>
                <w14:textFill>
                  <w14:solidFill>
                    <w14:schemeClr w14:val="tx1"/>
                  </w14:solidFill>
                </w14:textFill>
              </w:rPr>
              <w:drawing>
                <wp:inline distT="0" distB="0" distL="0" distR="0">
                  <wp:extent cx="81915" cy="81915"/>
                  <wp:effectExtent l="12700" t="12700" r="19685" b="1968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grayscl/>
                          </a:blip>
                          <a:stretch>
                            <a:fillRect/>
                          </a:stretch>
                        </pic:blipFill>
                        <pic:spPr>
                          <a:xfrm>
                            <a:off x="0" y="0"/>
                            <a:ext cx="82461" cy="82461"/>
                          </a:xfrm>
                          <a:prstGeom prst="rect">
                            <a:avLst/>
                          </a:prstGeom>
                          <a:ln w="12700" cmpd="sng">
                            <a:solidFill>
                              <a:schemeClr val="accent1">
                                <a:shade val="50000"/>
                              </a:schemeClr>
                            </a:solidFill>
                            <a:prstDash val="solid"/>
                          </a:ln>
                        </pic:spPr>
                      </pic:pic>
                    </a:graphicData>
                  </a:graphic>
                </wp:inline>
              </w:drawing>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现役军人或烈士</w:t>
            </w:r>
            <w:r>
              <w:rPr>
                <w:color w:val="000000" w:themeColor="text1"/>
                <w:sz w:val="24"/>
                <w:szCs w:val="24"/>
                <w14:textFill>
                  <w14:solidFill>
                    <w14:schemeClr w14:val="tx1"/>
                  </w14:solidFill>
                </w14:textFill>
              </w:rPr>
              <w:drawing>
                <wp:inline distT="0" distB="0" distL="0" distR="0">
                  <wp:extent cx="81915" cy="81915"/>
                  <wp:effectExtent l="9525" t="9525" r="22860" b="22860"/>
                  <wp:docPr id="4" name="IM 6"/>
                  <wp:cNvGraphicFramePr/>
                  <a:graphic xmlns:a="http://schemas.openxmlformats.org/drawingml/2006/main">
                    <a:graphicData uri="http://schemas.openxmlformats.org/drawingml/2006/picture">
                      <pic:pic xmlns:pic="http://schemas.openxmlformats.org/drawingml/2006/picture">
                        <pic:nvPicPr>
                          <pic:cNvPr id="4" name="IM 6"/>
                          <pic:cNvPicPr/>
                        </pic:nvPicPr>
                        <pic:blipFill>
                          <a:blip r:embed="rId6"/>
                          <a:stretch>
                            <a:fillRect/>
                          </a:stretch>
                        </pic:blipFill>
                        <pic:spPr>
                          <a:xfrm>
                            <a:off x="0" y="0"/>
                            <a:ext cx="82461" cy="82461"/>
                          </a:xfrm>
                          <a:prstGeom prst="rect">
                            <a:avLst/>
                          </a:prstGeom>
                          <a:ln>
                            <a:solidFill>
                              <a:schemeClr val="accent1"/>
                            </a:solidFill>
                          </a:ln>
                        </pic:spPr>
                      </pic:pic>
                    </a:graphicData>
                  </a:graphic>
                </wp:inline>
              </w:drawing>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其他类型</w:t>
            </w:r>
            <w:r>
              <w:rPr>
                <w:color w:val="000000" w:themeColor="text1"/>
                <w:sz w:val="24"/>
                <w:szCs w:val="24"/>
                <w14:textFill>
                  <w14:solidFill>
                    <w14:schemeClr w14:val="tx1"/>
                  </w14:solidFill>
                </w14:textFill>
              </w:rPr>
              <w:drawing>
                <wp:inline distT="0" distB="0" distL="0" distR="0">
                  <wp:extent cx="81915" cy="81915"/>
                  <wp:effectExtent l="12700" t="12700" r="19685" b="19685"/>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6"/>
                          <a:stretch>
                            <a:fillRect/>
                          </a:stretch>
                        </pic:blipFill>
                        <pic:spPr>
                          <a:xfrm>
                            <a:off x="0" y="0"/>
                            <a:ext cx="82461" cy="82461"/>
                          </a:xfrm>
                          <a:prstGeom prst="rect">
                            <a:avLst/>
                          </a:prstGeom>
                          <a:ln w="12700" cmpd="sng">
                            <a:solidFill>
                              <a:schemeClr val="accent1">
                                <a:shade val="50000"/>
                              </a:schemeClr>
                            </a:solidFill>
                            <a:prstDash val="solid"/>
                          </a:ln>
                        </pic:spPr>
                      </pic:pic>
                    </a:graphicData>
                  </a:graphic>
                </wp:inline>
              </w:drawing>
            </w: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佐证材料名称</w:t>
            </w:r>
          </w:p>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所在单位意见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单位主管部门意见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766" w:hRule="atLeast"/>
          <w:jc w:val="center"/>
        </w:trPr>
        <w:tc>
          <w:tcPr>
            <w:tcW w:w="2345" w:type="dxa"/>
            <w:gridSpan w:val="3"/>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审核意见</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Times New Roman" w:hAnsi="Times New Roman" w:eastAsia="宋体" w:cs="Times New Roman"/>
                <w:color w:val="000000" w:themeColor="text1"/>
                <w:sz w:val="24"/>
                <w14:textFill>
                  <w14:solidFill>
                    <w14:schemeClr w14:val="tx1"/>
                  </w14:solidFill>
                </w14:textFill>
              </w:rPr>
            </w:pPr>
          </w:p>
        </w:tc>
      </w:tr>
    </w:tbl>
    <w:p>
      <w:pPr>
        <w:snapToGrid w:val="0"/>
        <w:spacing w:line="540" w:lineRule="exact"/>
        <w:ind w:left="420" w:left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说明：附相关证明材料</w:t>
      </w:r>
    </w:p>
    <w:p>
      <w:pPr>
        <w:spacing w:line="520" w:lineRule="exact"/>
        <w:rPr>
          <w:rFonts w:hint="eastAsia" w:ascii="仿宋_GB2312" w:hAnsi="仿宋_GB2312" w:eastAsia="仿宋_GB2312" w:cs="仿宋_GB2312"/>
          <w:color w:val="000000" w:themeColor="text1"/>
          <w:sz w:val="32"/>
          <w:szCs w:val="32"/>
          <w14:textFill>
            <w14:solidFill>
              <w14:schemeClr w14:val="tx1"/>
            </w14:solidFill>
          </w14:textFill>
        </w:rPr>
      </w:pPr>
    </w:p>
    <w:p/>
    <w:sectPr>
      <w:pgSz w:w="11906" w:h="16838"/>
      <w:pgMar w:top="1587" w:right="1474"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89292BB6-8971-4991-A9F4-35E7E99A4F56}"/>
  </w:font>
  <w:font w:name="仿宋_GB2312">
    <w:altName w:val="仿宋"/>
    <w:panose1 w:val="02010609030101010101"/>
    <w:charset w:val="86"/>
    <w:family w:val="modern"/>
    <w:pitch w:val="default"/>
    <w:sig w:usb0="00000000" w:usb1="00000000" w:usb2="00000000" w:usb3="00000000" w:csb0="00040000" w:csb1="00000000"/>
    <w:embedRegular r:id="rId2" w:fontKey="{8D1949EF-1742-4EF2-827E-98E5983675E5}"/>
  </w:font>
  <w:font w:name="方正小标宋简体">
    <w:panose1 w:val="02000000000000000000"/>
    <w:charset w:val="86"/>
    <w:family w:val="auto"/>
    <w:pitch w:val="default"/>
    <w:sig w:usb0="00000001" w:usb1="08000000" w:usb2="00000000" w:usb3="00000000" w:csb0="00040000" w:csb1="00000000"/>
    <w:embedRegular r:id="rId3" w:fontKey="{6B4D88DC-5721-4E0F-9ACD-2D38B8B7AA41}"/>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NDcxZGZmM2Y3YTJmZmFhOGMzNzE4MjIyNmE0Y2YifQ=="/>
  </w:docVars>
  <w:rsids>
    <w:rsidRoot w:val="6062527E"/>
    <w:rsid w:val="05597A8E"/>
    <w:rsid w:val="05EC4BCB"/>
    <w:rsid w:val="07D52A6C"/>
    <w:rsid w:val="0E6B438E"/>
    <w:rsid w:val="12A92205"/>
    <w:rsid w:val="12DF6291"/>
    <w:rsid w:val="19B57A0B"/>
    <w:rsid w:val="1BEC6B0F"/>
    <w:rsid w:val="1EBD056C"/>
    <w:rsid w:val="1F2F7FD0"/>
    <w:rsid w:val="29BB5C19"/>
    <w:rsid w:val="2AA027A4"/>
    <w:rsid w:val="30C71D4C"/>
    <w:rsid w:val="319455E1"/>
    <w:rsid w:val="323B50C5"/>
    <w:rsid w:val="36A97FD0"/>
    <w:rsid w:val="36E11A38"/>
    <w:rsid w:val="371C38A7"/>
    <w:rsid w:val="386B4348"/>
    <w:rsid w:val="3A2F755B"/>
    <w:rsid w:val="3D513F0C"/>
    <w:rsid w:val="3FEE1049"/>
    <w:rsid w:val="404A6345"/>
    <w:rsid w:val="48CD26E3"/>
    <w:rsid w:val="4A66201B"/>
    <w:rsid w:val="4EA86348"/>
    <w:rsid w:val="510533D9"/>
    <w:rsid w:val="529F6F51"/>
    <w:rsid w:val="5710286E"/>
    <w:rsid w:val="5B1B3C63"/>
    <w:rsid w:val="5CCB5437"/>
    <w:rsid w:val="5D883BE2"/>
    <w:rsid w:val="5E7D301B"/>
    <w:rsid w:val="6062527E"/>
    <w:rsid w:val="671C0B7E"/>
    <w:rsid w:val="6E341527"/>
    <w:rsid w:val="7D93690B"/>
    <w:rsid w:val="7EA26F87"/>
    <w:rsid w:val="7F94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2447F"/>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1749</Words>
  <Characters>1876</Characters>
  <Lines>0</Lines>
  <Paragraphs>0</Paragraphs>
  <TotalTime>7</TotalTime>
  <ScaleCrop>false</ScaleCrop>
  <LinksUpToDate>false</LinksUpToDate>
  <CharactersWithSpaces>1924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2020-03-17T01:20:00Z</dcterms:created>
  <dc:creator>yanger</dc:creator>
  <cp:lastModifiedBy>稻香农</cp:lastModifiedBy>
  <cp:lastPrinted>2022-05-20T08:22:00Z</cp:lastPrinted>
  <dcterms:modified xsi:type="dcterms:W3CDTF">2022-05-20T08:49:32Z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C87F2C31AD2C46F594453659CE993954</vt:lpwstr>
  </property>
</Properties>
</file>