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浈江区司法局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</w:t>
      </w:r>
    </w:p>
    <w:p>
      <w:pPr>
        <w:pStyle w:val="2"/>
        <w:spacing w:line="560" w:lineRule="exact"/>
        <w:ind w:firstLine="2560" w:firstLineChars="800"/>
        <w:rPr>
          <w:rFonts w:hint="eastAsia" w:ascii="黑体" w:hAnsi="黑体" w:eastAsia="黑体" w:cs="黑体"/>
          <w:lang w:val="en-US" w:eastAsia="zh-CN"/>
        </w:rPr>
      </w:pPr>
    </w:p>
    <w:p>
      <w:pPr>
        <w:pStyle w:val="6"/>
        <w:numPr>
          <w:ilvl w:val="0"/>
          <w:numId w:val="0"/>
        </w:numPr>
        <w:tabs>
          <w:tab w:val="left" w:pos="220"/>
        </w:tabs>
        <w:spacing w:line="56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继续加强党对全面依法治区、普法工作的领导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一是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 w:bidi="ar-SA"/>
        </w:rPr>
        <w:t>进一步落实国家机关“谁执法谁普法”普法责任制，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筹备举办第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五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届“谁执法谁普法”履职评议会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 w:bidi="ar-SA"/>
        </w:rPr>
        <w:t>；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二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bidi="ar-SA"/>
        </w:rPr>
        <w:t>是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</w:rPr>
        <w:t>制定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下发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</w:rPr>
        <w:t>《关于在全区公民中开展法治宣传教育的第八个五年规划（2021—2025年）》，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并提请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</w:rPr>
        <w:t>区人大常委会作出决议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 xml:space="preserve"> ；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三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是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</w:rPr>
        <w:t>组织开展全区领导干部和国家工作人员旁听案件庭审活动；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四</w:t>
      </w:r>
      <w:r>
        <w:rPr>
          <w:rFonts w:hint="eastAsia"/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是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组织参与韶关市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2022年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/>
        </w:rPr>
        <w:t>法治文化节，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</w:rPr>
        <w:t>开展“12·4”国家宪法日和“宪法宣传周”主题宣传活动</w:t>
      </w:r>
      <w:r>
        <w:rPr>
          <w:rFonts w:hint="eastAsia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</w:t>
      </w:r>
      <w:r>
        <w:rPr>
          <w:rFonts w:hint="eastAsia"/>
          <w:b/>
          <w:bCs/>
          <w:color w:val="auto"/>
          <w:sz w:val="32"/>
          <w:highlight w:val="none"/>
          <w:u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/>
          <w:b/>
          <w:bCs/>
          <w:color w:val="auto"/>
          <w:sz w:val="32"/>
          <w:highlight w:val="none"/>
          <w:u w:val="none"/>
          <w:shd w:val="clear" w:color="auto" w:fill="auto"/>
        </w:rPr>
        <w:t>是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shd w:val="clear" w:color="auto" w:fill="auto"/>
          <w:lang w:val="en-US" w:eastAsia="zh-CN"/>
        </w:rPr>
        <w:t>制定</w:t>
      </w:r>
      <w:r>
        <w:rPr>
          <w:rFonts w:hint="eastAsia"/>
          <w:color w:val="auto"/>
          <w:sz w:val="32"/>
          <w:highlight w:val="none"/>
          <w:u w:val="none"/>
          <w:shd w:val="clear" w:color="auto" w:fill="auto"/>
          <w:lang w:val="en-US" w:eastAsia="zh-CN"/>
        </w:rPr>
        <w:t>下发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shd w:val="clear" w:color="auto" w:fill="auto"/>
        </w:rPr>
        <w:t>《法治浈江建设规划（2021-2025年）》《浈江区法治社会建设实施纲要（2021－2025年）》。</w:t>
      </w:r>
    </w:p>
    <w:p>
      <w:pPr>
        <w:widowControl/>
        <w:numPr>
          <w:numId w:val="0"/>
        </w:num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扎实推进依法行政工作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sz w:val="32"/>
        </w:rPr>
        <w:t>一是</w:t>
      </w:r>
      <w:r>
        <w:rPr>
          <w:rFonts w:hint="eastAsia" w:ascii="仿宋_GB2312" w:hAnsi="仿宋_GB2312" w:eastAsia="仿宋_GB2312"/>
          <w:sz w:val="32"/>
        </w:rPr>
        <w:t>夯实改革组织架构及完善相关配套制度;对镇街落实“行政复议下沉”工作台账进行监督检查;</w:t>
      </w:r>
      <w:r>
        <w:rPr>
          <w:rFonts w:hint="eastAsia" w:ascii="仿宋_GB2312" w:hAnsi="仿宋_GB2312" w:eastAsia="仿宋_GB2312"/>
          <w:b/>
          <w:bCs/>
          <w:sz w:val="32"/>
        </w:rPr>
        <w:t>二是</w:t>
      </w:r>
      <w:r>
        <w:rPr>
          <w:rFonts w:hint="eastAsia" w:ascii="仿宋_GB2312" w:hAnsi="仿宋_GB2312" w:eastAsia="仿宋_GB2312"/>
          <w:sz w:val="32"/>
        </w:rPr>
        <w:t>进一步落实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对各镇街综合行政执法改革任务的情况、依法行政、加强法治政府建设、执行综合行政执法年度工作情况的督导;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制定综合行政执法相关工作制度规范；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对行政执法三项制度和行政执法两平台工作的落实进行指导和监督;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做好规范性文件和重大行政决策的审查工作。</w:t>
      </w:r>
      <w:r>
        <w:rPr>
          <w:rFonts w:hint="eastAsia" w:ascii="仿宋_GB2312" w:hAnsi="仿宋_GB2312" w:eastAsia="仿宋_GB2312"/>
          <w:b/>
          <w:bCs/>
          <w:color w:val="auto"/>
          <w:sz w:val="32"/>
        </w:rPr>
        <w:t>六是</w:t>
      </w:r>
      <w:r>
        <w:rPr>
          <w:rFonts w:hint="eastAsia" w:ascii="仿宋_GB2312" w:hAnsi="仿宋_GB2312" w:eastAsia="仿宋_GB2312"/>
          <w:color w:val="auto"/>
          <w:sz w:val="32"/>
        </w:rPr>
        <w:t>做好法治政府建设工作，拟定了《法治浈江建设规划（2021-2025年）（征求意见稿）》、《浈江区法治社会建设实施纲要（2021－2025年）(征求意见稿）》。</w:t>
      </w:r>
      <w:r>
        <w:rPr>
          <w:rFonts w:hint="eastAsia" w:ascii="仿宋_GB2312" w:hAnsi="仿宋_GB2312" w:eastAsia="仿宋_GB2312"/>
          <w:b/>
          <w:bCs/>
          <w:color w:val="auto"/>
          <w:sz w:val="32"/>
        </w:rPr>
        <w:t>七是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深化行政复议体制改革，打造行政复议“调解和解品牌”。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八是</w:t>
      </w:r>
      <w:r>
        <w:rPr>
          <w:rFonts w:hint="eastAsia" w:ascii="仿宋_GB2312" w:hAnsi="仿宋_GB2312" w:eastAsia="仿宋_GB2312"/>
          <w:color w:val="auto"/>
          <w:sz w:val="32"/>
        </w:rPr>
        <w:t>深化镇街综合行政执法改革，搭建两级执法协作平台，建立健全统一高效的行政执法机制。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加强人民调解工作，切实提高调解组织规范化建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设。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加强建立、完善我区防范化解社会矛盾工作机制、重点领域化解矛盾纠纷工作机制。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加强行业性、专业性调解组织规范化建设。针对“疫后综合症”，不断扩大行业性、专业性调解组织的覆盖面。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等级评定强队伍，推动人民调解员专业化建设。积极落实《浈江区人民调解员等级评定实施方案》，推动我区人民调解员队伍管理向专业化、职业化、规范化。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多样化好宣传，提升人民调解工作影响力。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健全完善社区矫正工作机制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社矫安帮“中心+网格化+信息化”智慧社矫建设，完善社区矫正工作制度，深化社会力量参与社区矫正工作机制和刑罚执行一体化建设。切实做好刑满释放人员安置帮教基础工作和衔接、安置救助、跟踪帮教工作。加强监督管理，采取日常检查考核与专项督导相结合的监督检查办法，促进社区矫正工作法治化、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继续抓好法律服务队伍建设，提升法律服务质效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进一村(社区)一法律顾问工作扎实有效开展。不断改进和优化公共法律服务的方式方法，完善公共法律服务体系各项建设，结合律师行业突出问题专项治理工作，加强律师所规范化建设，不断规范律师执业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公证参与司法辅助事务工作。完善公证参与司法辅助事务各项配套制度。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继续加强与有关单位的协调合作，加大刑事法律援助的力度，加强服务窗口规范化建设。进一步推进农民工劳动合同普查体检，助力农民工权益保护，优化营商环境，为小微企业提供法律咨询、法治宣传等服务。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开展为民办实事，树牢为群众办实事的理念。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继续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为80岁以上老人免费办理遗嘱公证；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加大微信公众号、粤省事及QQ等线上平台宣传力度，进一步利用智慧公证，开展便民利民服务，努力做到让群众“最多跑一次”。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继续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推进浈江司法公众号法律援助咨询、预约申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请版块，真正实现在线办、掌上办、马上办。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展远程会见+智慧社矫，做好亲情帮教“组合拳”。积极组织监狱服刑人员、在所强制隔离戒毒人员亲友开展远程亲情帮教会见。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rPr>
          <w:rFonts w:ascii="仿宋_GB2312" w:hAnsi="仿宋_GB2312" w:eastAsia="仿宋_GB2312" w:cs="仿宋_GB2312"/>
        </w:rPr>
      </w:pPr>
    </w:p>
    <w:p>
      <w:pPr>
        <w:pStyle w:val="2"/>
        <w:spacing w:line="560" w:lineRule="exact"/>
        <w:ind w:left="420" w:left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韶关市浈江区司法局</w:t>
      </w:r>
    </w:p>
    <w:p>
      <w:pPr>
        <w:pStyle w:val="2"/>
        <w:spacing w:line="560" w:lineRule="exact"/>
        <w:ind w:left="420" w:left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年1月</w:t>
      </w: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321A7"/>
    <w:rsid w:val="073B36E0"/>
    <w:rsid w:val="29124D4D"/>
    <w:rsid w:val="2FD321A7"/>
    <w:rsid w:val="6C576051"/>
    <w:rsid w:val="71F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1"/>
    <w:pPr>
      <w:ind w:left="146" w:firstLine="640"/>
    </w:pPr>
    <w:rPr>
      <w:rFonts w:ascii="仿宋_GB2312" w:hAnsi="仿宋_GB2312" w:eastAsia="仿宋_GB2312" w:cs="仿宋_GB2312"/>
      <w:lang w:val="zh-CN" w:bidi="zh-CN"/>
    </w:rPr>
  </w:style>
  <w:style w:type="character" w:customStyle="1" w:styleId="7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zjsfj</Company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2022-01-13T01:12:00Z</dcterms:created>
  <dc:creator>练岭强</dc:creator>
  <cp:lastModifiedBy>练岭强</cp:lastModifiedBy>
  <dcterms:modified xsi:type="dcterms:W3CDTF">2022-01-13T03:59:55Z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