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</w:p>
    <w:p>
      <w:pPr>
        <w:autoSpaceDE w:val="0"/>
        <w:autoSpaceDN w:val="0"/>
        <w:adjustRightInd w:val="0"/>
        <w:spacing w:line="360" w:lineRule="auto"/>
        <w:rPr>
          <w:rFonts w:hint="eastAsia" w:ascii="宋体" w:hAnsi="宋体" w:eastAsia="宋体" w:cs="宋体"/>
          <w:sz w:val="44"/>
          <w:szCs w:val="44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宋体" w:hAnsi="宋体" w:eastAsia="宋体" w:cs="宋体"/>
          <w:sz w:val="44"/>
          <w:szCs w:val="44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居民防火公约</w:t>
      </w:r>
    </w:p>
    <w:p>
      <w:pPr>
        <w:autoSpaceDE w:val="0"/>
        <w:autoSpaceDN w:val="0"/>
        <w:adjustRightInd w:val="0"/>
        <w:spacing w:line="360" w:lineRule="auto"/>
        <w:rPr>
          <w:rFonts w:ascii="仿宋_GB2312" w:hAnsi="仿宋_GB2312" w:eastAsia="仿宋_GB2312"/>
          <w:b/>
          <w:color w:val="000000"/>
          <w:kern w:val="0"/>
          <w:sz w:val="24"/>
        </w:rPr>
      </w:pPr>
    </w:p>
    <w:p>
      <w:pP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一、严禁在楼梯间、疏散通道、安全出口等公共安全区域停放电动车或为电动车充电；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二、严禁电线私拉乱接，配电开关和电气线路不采取安全保护；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三、严禁损坏、挪用或者擅自拆除、停用消防设施；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四、严禁占用和阻塞疏散通道、锁闭和遮挡安全出口；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五、严禁私搭乱建，擅自改变建筑结构和用途；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六、严禁在门窗上设置影响逃生和灭火救援的广告牌、障碍物；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七、严禁人员密集场所在营业期间施工和使用明火；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八、严禁违规使用、存放易燃易爆危险品或在室内燃放烟花；</w:t>
      </w:r>
    </w:p>
    <w:p>
      <w:pPr>
        <w:autoSpaceDE w:val="0"/>
        <w:autoSpaceDN w:val="0"/>
        <w:adjustRightInd w:val="0"/>
        <w:spacing w:line="360" w:lineRule="auto"/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九、严禁使用易燃可燃材料对人员密集场所进行室内装修；</w:t>
      </w:r>
    </w:p>
    <w:p>
      <w:r>
        <w:rPr>
          <w:rFonts w:hint="eastAsia" w:ascii="仿宋_GB2312" w:hAnsi="仿宋_GB2312" w:eastAsia="仿宋_GB2312"/>
          <w:color w:val="000000"/>
          <w:kern w:val="0"/>
          <w:sz w:val="30"/>
          <w:szCs w:val="30"/>
        </w:rPr>
        <w:t>十、严禁占用、堵塞、封闭消防车通道，妨碍消防车通行。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E1F3D"/>
    <w:rsid w:val="580A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2019-12-25T01:22:54Z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