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1"/>
        <w:rPr>
          <w:sz w:val="24"/>
        </w:rPr>
      </w:pPr>
    </w:p>
    <w:p>
      <w:pPr>
        <w:pStyle w:val="3"/>
        <w:rPr>
          <w:rFonts w:ascii="黑体"/>
        </w:rPr>
      </w:pPr>
    </w:p>
    <w:p>
      <w:pPr>
        <w:pStyle w:val="2"/>
        <w:keepNext w:val="0"/>
        <w:keepLines w:val="0"/>
        <w:pageBreakBefore w:val="0"/>
        <w:widowControl w:val="0"/>
        <w:kinsoku/>
        <w:wordWrap/>
        <w:overflowPunct/>
        <w:topLinePunct w:val="0"/>
        <w:autoSpaceDE w:val="0"/>
        <w:autoSpaceDN w:val="0"/>
        <w:bidi w:val="0"/>
        <w:adjustRightInd/>
        <w:snapToGrid/>
        <w:spacing w:before="241" w:line="329" w:lineRule="auto"/>
        <w:ind w:left="833" w:right="941"/>
        <w:textAlignment w:val="auto"/>
        <w:rPr>
          <w:i w:val="0"/>
          <w:iCs/>
        </w:rPr>
      </w:pPr>
      <w:bookmarkStart w:id="0" w:name="韶关市XX单位2020年度行政许可实施和"/>
      <w:bookmarkEnd w:id="0"/>
      <w:r>
        <w:rPr>
          <w:rFonts w:hint="eastAsia"/>
          <w:i w:val="0"/>
          <w:iCs/>
          <w:lang w:eastAsia="zh-CN"/>
        </w:rPr>
        <w:t>浈江区人力资源和社会保障局</w:t>
      </w:r>
      <w:r>
        <w:rPr>
          <w:i w:val="0"/>
          <w:iCs/>
        </w:rPr>
        <w:t xml:space="preserve"> 2020 年度行政许可实施和监督管理情况评价公告</w:t>
      </w:r>
    </w:p>
    <w:p>
      <w:pPr>
        <w:pStyle w:val="3"/>
      </w:pPr>
    </w:p>
    <w:p>
      <w:pPr>
        <w:pStyle w:val="3"/>
        <w:spacing w:before="6"/>
        <w:rPr>
          <w:sz w:val="23"/>
        </w:rPr>
      </w:pPr>
    </w:p>
    <w:p>
      <w:pPr>
        <w:pStyle w:val="3"/>
        <w:spacing w:line="326" w:lineRule="auto"/>
        <w:ind w:left="466" w:right="571" w:firstLine="640"/>
        <w:jc w:val="both"/>
      </w:pPr>
      <w:r>
        <w:rPr>
          <w:spacing w:val="-10"/>
          <w:w w:val="95"/>
        </w:rPr>
        <w:t>根据《广东省行政许可监督管理条例》规定和有关要求，现</w:t>
      </w:r>
      <w:r>
        <w:rPr>
          <w:spacing w:val="-20"/>
        </w:rPr>
        <w:t xml:space="preserve">公告本单位 </w:t>
      </w:r>
      <w:r>
        <w:t>2020</w:t>
      </w:r>
      <w:r>
        <w:rPr>
          <w:spacing w:val="-9"/>
        </w:rPr>
        <w:t xml:space="preserve"> 年行政许可的实施和监督管理情况。欢迎您客观、真实地对是否存在以下问题进行反映：</w:t>
      </w:r>
    </w:p>
    <w:p>
      <w:pPr>
        <w:pStyle w:val="6"/>
        <w:numPr>
          <w:ilvl w:val="0"/>
          <w:numId w:val="1"/>
        </w:numPr>
        <w:tabs>
          <w:tab w:val="left" w:pos="1429"/>
        </w:tabs>
        <w:spacing w:before="8" w:after="0" w:line="240" w:lineRule="auto"/>
        <w:ind w:left="1428" w:right="0" w:hanging="322"/>
        <w:jc w:val="left"/>
        <w:rPr>
          <w:sz w:val="32"/>
        </w:rPr>
      </w:pPr>
      <w:r>
        <w:rPr>
          <w:sz w:val="32"/>
        </w:rPr>
        <w:t>没有依照法定权限、程序、条件进行审批的；</w:t>
      </w:r>
    </w:p>
    <w:p>
      <w:pPr>
        <w:pStyle w:val="6"/>
        <w:numPr>
          <w:ilvl w:val="0"/>
          <w:numId w:val="1"/>
        </w:numPr>
        <w:tabs>
          <w:tab w:val="left" w:pos="1429"/>
        </w:tabs>
        <w:spacing w:before="149" w:after="0" w:line="326" w:lineRule="auto"/>
        <w:ind w:left="466" w:right="573" w:firstLine="640"/>
        <w:jc w:val="left"/>
        <w:rPr>
          <w:sz w:val="32"/>
        </w:rPr>
      </w:pPr>
      <w:r>
        <w:rPr>
          <w:spacing w:val="-13"/>
          <w:sz w:val="32"/>
        </w:rPr>
        <w:t>实施了</w:t>
      </w:r>
      <w:r>
        <w:rPr>
          <w:rFonts w:hint="eastAsia"/>
          <w:spacing w:val="-13"/>
          <w:sz w:val="32"/>
          <w:lang w:eastAsia="zh-CN"/>
        </w:rPr>
        <w:t>广东省政务服务网上本单位公布</w:t>
      </w:r>
      <w:r>
        <w:rPr>
          <w:sz w:val="32"/>
        </w:rPr>
        <w:t>之外的行政许可事项的；</w:t>
      </w:r>
    </w:p>
    <w:p>
      <w:pPr>
        <w:pStyle w:val="6"/>
        <w:numPr>
          <w:ilvl w:val="0"/>
          <w:numId w:val="1"/>
        </w:numPr>
        <w:tabs>
          <w:tab w:val="left" w:pos="1429"/>
        </w:tabs>
        <w:spacing w:before="5" w:after="0" w:line="326" w:lineRule="auto"/>
        <w:ind w:left="466" w:right="571" w:firstLine="640"/>
        <w:jc w:val="left"/>
        <w:rPr>
          <w:sz w:val="32"/>
        </w:rPr>
      </w:pPr>
      <w:r>
        <w:rPr>
          <w:spacing w:val="-8"/>
          <w:w w:val="95"/>
          <w:sz w:val="32"/>
        </w:rPr>
        <w:t>没有公开公示审批主体、依据、条件、申请材料、收费标</w:t>
      </w:r>
      <w:r>
        <w:rPr>
          <w:spacing w:val="-8"/>
          <w:sz w:val="32"/>
        </w:rPr>
        <w:t>准、申请示范文本、咨询投诉方式或公开公示不明确的；</w:t>
      </w:r>
    </w:p>
    <w:p>
      <w:pPr>
        <w:pStyle w:val="6"/>
        <w:numPr>
          <w:ilvl w:val="0"/>
          <w:numId w:val="1"/>
        </w:numPr>
        <w:tabs>
          <w:tab w:val="left" w:pos="1429"/>
        </w:tabs>
        <w:spacing w:before="4" w:after="0" w:line="240" w:lineRule="auto"/>
        <w:ind w:left="1428" w:right="0" w:hanging="322"/>
        <w:jc w:val="left"/>
        <w:rPr>
          <w:sz w:val="32"/>
        </w:rPr>
      </w:pPr>
      <w:r>
        <w:rPr>
          <w:sz w:val="32"/>
        </w:rPr>
        <w:t>受理程序不规范，要求多次补正申请材料的；</w:t>
      </w:r>
    </w:p>
    <w:p>
      <w:pPr>
        <w:pStyle w:val="6"/>
        <w:numPr>
          <w:ilvl w:val="0"/>
          <w:numId w:val="1"/>
        </w:numPr>
        <w:tabs>
          <w:tab w:val="left" w:pos="1429"/>
        </w:tabs>
        <w:spacing w:before="151" w:after="0" w:line="240" w:lineRule="auto"/>
        <w:ind w:left="1428" w:right="0" w:hanging="322"/>
        <w:jc w:val="left"/>
        <w:rPr>
          <w:sz w:val="32"/>
        </w:rPr>
      </w:pPr>
      <w:r>
        <w:rPr>
          <w:sz w:val="32"/>
        </w:rPr>
        <w:t>擅自增减行政审批环节、条件的；</w:t>
      </w:r>
    </w:p>
    <w:p>
      <w:pPr>
        <w:pStyle w:val="6"/>
        <w:numPr>
          <w:ilvl w:val="0"/>
          <w:numId w:val="1"/>
        </w:numPr>
        <w:tabs>
          <w:tab w:val="left" w:pos="1429"/>
        </w:tabs>
        <w:spacing w:before="149" w:after="0" w:line="326" w:lineRule="auto"/>
        <w:ind w:left="466" w:right="573" w:firstLine="640"/>
        <w:jc w:val="left"/>
        <w:rPr>
          <w:sz w:val="32"/>
        </w:rPr>
      </w:pPr>
      <w:r>
        <w:rPr>
          <w:spacing w:val="-9"/>
          <w:sz w:val="32"/>
        </w:rPr>
        <w:t>不能按期限办理行政审批，不能及时、客观地调查处理投诉举报的；</w:t>
      </w:r>
    </w:p>
    <w:p>
      <w:pPr>
        <w:pStyle w:val="6"/>
        <w:numPr>
          <w:ilvl w:val="0"/>
          <w:numId w:val="1"/>
        </w:numPr>
        <w:tabs>
          <w:tab w:val="left" w:pos="1429"/>
        </w:tabs>
        <w:spacing w:before="6" w:after="0" w:line="240" w:lineRule="auto"/>
        <w:ind w:left="1428" w:right="0" w:hanging="322"/>
        <w:jc w:val="left"/>
        <w:rPr>
          <w:sz w:val="32"/>
        </w:rPr>
      </w:pPr>
      <w:r>
        <w:rPr>
          <w:sz w:val="32"/>
        </w:rPr>
        <w:t>工作人员索取或收受礼物、好处的；</w:t>
      </w:r>
    </w:p>
    <w:p>
      <w:pPr>
        <w:pStyle w:val="6"/>
        <w:numPr>
          <w:ilvl w:val="0"/>
          <w:numId w:val="1"/>
        </w:numPr>
        <w:tabs>
          <w:tab w:val="left" w:pos="1436"/>
        </w:tabs>
        <w:spacing w:before="149" w:after="0" w:line="328" w:lineRule="auto"/>
        <w:ind w:left="466" w:right="571" w:firstLine="640"/>
        <w:jc w:val="both"/>
        <w:rPr>
          <w:sz w:val="32"/>
        </w:rPr>
      </w:pPr>
      <w:r>
        <w:rPr>
          <w:spacing w:val="6"/>
          <w:w w:val="95"/>
          <w:sz w:val="32"/>
        </w:rPr>
        <w:t xml:space="preserve">实施行政审批过程中要求申请人购买指定商品或者接受 </w:t>
      </w:r>
      <w:r>
        <w:rPr>
          <w:spacing w:val="-10"/>
          <w:sz w:val="32"/>
        </w:rPr>
        <w:t>指定人员、组织提供的服务的，或者要求申请人参加不必要的付费培训、会议等的；</w:t>
      </w:r>
    </w:p>
    <w:p>
      <w:pPr>
        <w:spacing w:after="0" w:line="328" w:lineRule="auto"/>
        <w:jc w:val="both"/>
        <w:rPr>
          <w:sz w:val="32"/>
        </w:rPr>
        <w:sectPr>
          <w:pgSz w:w="11910" w:h="16840"/>
          <w:pgMar w:top="1580" w:right="900" w:bottom="1500" w:left="1120" w:header="0" w:footer="1304" w:gutter="0"/>
        </w:sectPr>
      </w:pPr>
    </w:p>
    <w:p>
      <w:pPr>
        <w:pStyle w:val="3"/>
        <w:rPr>
          <w:sz w:val="20"/>
        </w:rPr>
      </w:pPr>
    </w:p>
    <w:p>
      <w:pPr>
        <w:pStyle w:val="3"/>
        <w:spacing w:before="11"/>
        <w:rPr>
          <w:sz w:val="24"/>
        </w:rPr>
      </w:pPr>
    </w:p>
    <w:p>
      <w:pPr>
        <w:pStyle w:val="6"/>
        <w:numPr>
          <w:ilvl w:val="0"/>
          <w:numId w:val="1"/>
        </w:numPr>
        <w:tabs>
          <w:tab w:val="left" w:pos="1429"/>
        </w:tabs>
        <w:spacing w:before="54" w:after="0" w:line="326" w:lineRule="auto"/>
        <w:ind w:left="466" w:right="569" w:firstLine="640"/>
        <w:jc w:val="left"/>
        <w:rPr>
          <w:sz w:val="32"/>
        </w:rPr>
      </w:pPr>
      <w:r>
        <w:rPr>
          <w:spacing w:val="-9"/>
          <w:w w:val="95"/>
          <w:sz w:val="32"/>
        </w:rPr>
        <w:t>依法需要听证、招标、拍卖、检验、检测、检疫、鉴定和</w:t>
      </w:r>
      <w:r>
        <w:rPr>
          <w:spacing w:val="-9"/>
          <w:sz w:val="32"/>
        </w:rPr>
        <w:t>专家评审的事项，指定或者变相指定人员、组织的；</w:t>
      </w:r>
    </w:p>
    <w:p>
      <w:pPr>
        <w:pStyle w:val="6"/>
        <w:numPr>
          <w:ilvl w:val="0"/>
          <w:numId w:val="1"/>
        </w:numPr>
        <w:tabs>
          <w:tab w:val="left" w:pos="1590"/>
        </w:tabs>
        <w:spacing w:before="4" w:after="0" w:line="328" w:lineRule="auto"/>
        <w:ind w:left="466" w:right="573" w:firstLine="640"/>
        <w:jc w:val="both"/>
        <w:rPr>
          <w:sz w:val="32"/>
        </w:rPr>
      </w:pPr>
      <w:r>
        <w:rPr>
          <w:sz w:val="32"/>
        </w:rPr>
        <w:t>没有必要设立行政审批，可以取消、采取事后监督等其</w:t>
      </w:r>
      <w:r>
        <w:rPr>
          <w:spacing w:val="-11"/>
          <w:sz w:val="32"/>
        </w:rPr>
        <w:t>他管理方式、调整由行业组织或者中介机构自律管理、通过技术标准或管理规范能有效管理的。</w:t>
      </w:r>
    </w:p>
    <w:p>
      <w:pPr>
        <w:pStyle w:val="3"/>
        <w:spacing w:line="328" w:lineRule="auto"/>
        <w:ind w:left="466" w:right="573" w:firstLine="640"/>
        <w:jc w:val="both"/>
      </w:pPr>
      <w:r>
        <w:rPr>
          <w:spacing w:val="-6"/>
        </w:rPr>
        <w:t>如您认为在行政审批实施过程中还存在其他问题，欢迎一并</w:t>
      </w:r>
      <w:r>
        <w:rPr>
          <w:spacing w:val="6"/>
          <w:w w:val="95"/>
        </w:rPr>
        <w:t>提出意见建议。我们将对您反映的情况和您的个人信息予以保</w:t>
      </w:r>
      <w:r>
        <w:rPr>
          <w:spacing w:val="6"/>
        </w:rPr>
        <w:t>密。</w:t>
      </w:r>
    </w:p>
    <w:p>
      <w:pPr>
        <w:pStyle w:val="3"/>
        <w:keepNext w:val="0"/>
        <w:keepLines w:val="0"/>
        <w:pageBreakBefore w:val="0"/>
        <w:widowControl w:val="0"/>
        <w:kinsoku/>
        <w:wordWrap/>
        <w:overflowPunct/>
        <w:topLinePunct w:val="0"/>
        <w:autoSpaceDE w:val="0"/>
        <w:autoSpaceDN w:val="0"/>
        <w:bidi w:val="0"/>
        <w:adjustRightInd/>
        <w:snapToGrid/>
        <w:spacing w:line="329" w:lineRule="auto"/>
        <w:ind w:left="1106"/>
        <w:textAlignment w:val="auto"/>
        <w:rPr>
          <w:rFonts w:ascii="宋体" w:hAnsi="宋体" w:eastAsia="宋体" w:cs="宋体"/>
          <w:sz w:val="32"/>
          <w:szCs w:val="22"/>
          <w:lang w:val="zh-CN" w:eastAsia="zh-CN" w:bidi="zh-CN"/>
        </w:rPr>
      </w:pPr>
      <w:r>
        <w:rPr>
          <w:rFonts w:ascii="宋体" w:hAnsi="宋体" w:eastAsia="宋体" w:cs="宋体"/>
          <w:sz w:val="32"/>
          <w:szCs w:val="22"/>
          <w:lang w:val="zh-CN" w:eastAsia="zh-CN" w:bidi="zh-CN"/>
        </w:rPr>
        <w:t>感谢对我</w:t>
      </w:r>
      <w:r>
        <w:rPr>
          <w:rFonts w:hint="eastAsia" w:ascii="宋体" w:hAnsi="宋体" w:eastAsia="宋体" w:cs="宋体"/>
          <w:sz w:val="32"/>
          <w:szCs w:val="22"/>
          <w:lang w:val="zh-CN" w:eastAsia="zh-CN" w:bidi="zh-CN"/>
        </w:rPr>
        <w:t>区</w:t>
      </w:r>
      <w:r>
        <w:rPr>
          <w:rFonts w:ascii="宋体" w:hAnsi="宋体" w:eastAsia="宋体" w:cs="宋体"/>
          <w:sz w:val="32"/>
          <w:szCs w:val="22"/>
          <w:lang w:val="zh-CN" w:eastAsia="zh-CN" w:bidi="zh-CN"/>
        </w:rPr>
        <w:t>行政审批评价工作的大力支持!</w:t>
      </w:r>
    </w:p>
    <w:p>
      <w:pPr>
        <w:pStyle w:val="3"/>
        <w:ind w:left="1107"/>
        <w:rPr>
          <w:rFonts w:ascii="宋体" w:hAnsi="宋体" w:eastAsia="宋体" w:cs="宋体"/>
          <w:sz w:val="32"/>
          <w:szCs w:val="22"/>
          <w:lang w:val="zh-CN" w:eastAsia="zh-CN" w:bidi="zh-CN"/>
        </w:rPr>
      </w:pPr>
      <w:r>
        <w:rPr>
          <w:rFonts w:ascii="宋体" w:hAnsi="宋体" w:eastAsia="宋体" w:cs="宋体"/>
          <w:sz w:val="32"/>
          <w:szCs w:val="22"/>
          <w:lang w:val="zh-CN" w:eastAsia="zh-CN" w:bidi="zh-CN"/>
        </w:rPr>
        <w:t>举报电话：12345</w:t>
      </w:r>
    </w:p>
    <w:p>
      <w:pPr>
        <w:pStyle w:val="3"/>
        <w:spacing w:before="149"/>
        <w:ind w:left="1107"/>
        <w:rPr>
          <w:rFonts w:hint="eastAsia" w:eastAsia="宋体"/>
          <w:lang w:eastAsia="zh-CN"/>
        </w:rPr>
      </w:pPr>
      <w:r>
        <w:t>来信地址：</w:t>
      </w:r>
      <w:r>
        <w:rPr>
          <w:rFonts w:hint="eastAsia"/>
          <w:lang w:eastAsia="zh-CN"/>
        </w:rPr>
        <w:t>韶关市浈江区新韶镇鑫金汇建材城一期一栋三楼浈江区政务服务数据管理局</w:t>
      </w:r>
    </w:p>
    <w:p>
      <w:pPr>
        <w:pStyle w:val="3"/>
        <w:spacing w:before="3"/>
        <w:ind w:left="1107"/>
        <w:rPr>
          <w:rFonts w:hint="default" w:eastAsia="宋体"/>
          <w:lang w:val="en-US" w:eastAsia="zh-CN"/>
        </w:rPr>
      </w:pPr>
      <w:r>
        <w:t>邮政编码：5120</w:t>
      </w:r>
      <w:r>
        <w:rPr>
          <w:rFonts w:hint="eastAsia"/>
          <w:lang w:val="en-US" w:eastAsia="zh-CN"/>
        </w:rPr>
        <w:t>23</w:t>
      </w:r>
    </w:p>
    <w:p>
      <w:pPr>
        <w:pStyle w:val="3"/>
        <w:spacing w:before="151"/>
        <w:ind w:left="1107"/>
      </w:pPr>
      <w:r>
        <w:t>电子邮箱：</w:t>
      </w:r>
      <w:r>
        <w:fldChar w:fldCharType="begin"/>
      </w:r>
      <w:r>
        <w:instrText xml:space="preserve"> HYPERLINK "mailto:sg8893633@126.com" \h </w:instrText>
      </w:r>
      <w:r>
        <w:fldChar w:fldCharType="separate"/>
      </w:r>
      <w:r>
        <w:rPr>
          <w:rFonts w:hint="eastAsia"/>
          <w:lang w:val="en-US" w:eastAsia="zh-CN"/>
        </w:rPr>
        <w:t>zjqsjglj@163</w:t>
      </w:r>
      <w:r>
        <w:t>.com</w:t>
      </w:r>
      <w:r>
        <w:fldChar w:fldCharType="end"/>
      </w:r>
    </w:p>
    <w:p>
      <w:pPr>
        <w:pStyle w:val="3"/>
        <w:keepNext w:val="0"/>
        <w:keepLines w:val="0"/>
        <w:pageBreakBefore w:val="0"/>
        <w:widowControl w:val="0"/>
        <w:kinsoku/>
        <w:wordWrap/>
        <w:overflowPunct/>
        <w:topLinePunct w:val="0"/>
        <w:autoSpaceDE w:val="0"/>
        <w:autoSpaceDN w:val="0"/>
        <w:bidi w:val="0"/>
        <w:adjustRightInd/>
        <w:snapToGrid/>
        <w:spacing w:line="327" w:lineRule="auto"/>
        <w:ind w:left="0" w:right="1134" w:firstLine="3337" w:firstLineChars="1043"/>
        <w:textAlignment w:val="auto"/>
        <w:rPr>
          <w:rFonts w:hint="eastAsia"/>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line="327" w:lineRule="auto"/>
        <w:ind w:right="-54" w:rightChars="0"/>
        <w:jc w:val="right"/>
        <w:textAlignment w:val="auto"/>
      </w:pPr>
      <w:r>
        <w:rPr>
          <w:rFonts w:hint="eastAsia"/>
          <w:lang w:val="en-US" w:eastAsia="zh-CN"/>
        </w:rPr>
        <w:t>韶关市浈江区人力资源和社会保障局</w:t>
      </w:r>
      <w:bookmarkStart w:id="1" w:name="_GoBack"/>
      <w:bookmarkEnd w:id="1"/>
    </w:p>
    <w:p>
      <w:pPr>
        <w:pStyle w:val="3"/>
        <w:keepNext w:val="0"/>
        <w:keepLines w:val="0"/>
        <w:pageBreakBefore w:val="0"/>
        <w:widowControl w:val="0"/>
        <w:kinsoku/>
        <w:wordWrap w:val="0"/>
        <w:overflowPunct/>
        <w:topLinePunct w:val="0"/>
        <w:autoSpaceDE w:val="0"/>
        <w:autoSpaceDN w:val="0"/>
        <w:bidi w:val="0"/>
        <w:adjustRightInd/>
        <w:snapToGrid/>
        <w:spacing w:line="327" w:lineRule="auto"/>
        <w:ind w:right="1134"/>
        <w:jc w:val="right"/>
        <w:textAlignment w:val="auto"/>
        <w:rPr>
          <w:rFonts w:hint="default" w:eastAsia="宋体"/>
          <w:lang w:val="en-US" w:eastAsia="zh-CN"/>
        </w:rPr>
      </w:pPr>
      <w:r>
        <w:t>202</w:t>
      </w:r>
      <w:r>
        <w:rPr>
          <w:rFonts w:hint="eastAsia"/>
          <w:lang w:val="en-US" w:eastAsia="zh-CN"/>
        </w:rPr>
        <w:t>1</w:t>
      </w:r>
      <w:r>
        <w:t>年</w:t>
      </w:r>
      <w:r>
        <w:rPr>
          <w:rFonts w:hint="eastAsia"/>
          <w:lang w:val="en-US" w:eastAsia="zh-CN"/>
        </w:rPr>
        <w:t>2</w:t>
      </w:r>
      <w:r>
        <w:t>月</w:t>
      </w:r>
      <w:r>
        <w:rPr>
          <w:rFonts w:hint="eastAsia"/>
          <w:lang w:val="en-US" w:eastAsia="zh-CN"/>
        </w:rPr>
        <w:t>26</w:t>
      </w:r>
      <w:r>
        <w:t>日</w:t>
      </w:r>
      <w:r>
        <w:rPr>
          <w:rFonts w:hint="eastAsia"/>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1428" w:hanging="322"/>
        <w:jc w:val="left"/>
      </w:pPr>
      <w:rPr>
        <w:rFonts w:hint="default" w:ascii="宋体" w:hAnsi="宋体" w:eastAsia="宋体" w:cs="宋体"/>
        <w:spacing w:val="-2"/>
        <w:w w:val="99"/>
        <w:sz w:val="30"/>
        <w:szCs w:val="30"/>
        <w:lang w:val="zh-CN" w:eastAsia="zh-CN" w:bidi="zh-CN"/>
      </w:rPr>
    </w:lvl>
    <w:lvl w:ilvl="1" w:tentative="0">
      <w:start w:val="0"/>
      <w:numFmt w:val="bullet"/>
      <w:lvlText w:val="•"/>
      <w:lvlJc w:val="left"/>
      <w:pPr>
        <w:ind w:left="6680" w:hanging="322"/>
      </w:pPr>
      <w:rPr>
        <w:rFonts w:hint="default"/>
        <w:lang w:val="zh-CN" w:eastAsia="zh-CN" w:bidi="zh-CN"/>
      </w:rPr>
    </w:lvl>
    <w:lvl w:ilvl="2" w:tentative="0">
      <w:start w:val="0"/>
      <w:numFmt w:val="bullet"/>
      <w:lvlText w:val="•"/>
      <w:lvlJc w:val="left"/>
      <w:pPr>
        <w:ind w:left="7036" w:hanging="322"/>
      </w:pPr>
      <w:rPr>
        <w:rFonts w:hint="default"/>
        <w:lang w:val="zh-CN" w:eastAsia="zh-CN" w:bidi="zh-CN"/>
      </w:rPr>
    </w:lvl>
    <w:lvl w:ilvl="3" w:tentative="0">
      <w:start w:val="0"/>
      <w:numFmt w:val="bullet"/>
      <w:lvlText w:val="•"/>
      <w:lvlJc w:val="left"/>
      <w:pPr>
        <w:ind w:left="7392" w:hanging="322"/>
      </w:pPr>
      <w:rPr>
        <w:rFonts w:hint="default"/>
        <w:lang w:val="zh-CN" w:eastAsia="zh-CN" w:bidi="zh-CN"/>
      </w:rPr>
    </w:lvl>
    <w:lvl w:ilvl="4" w:tentative="0">
      <w:start w:val="0"/>
      <w:numFmt w:val="bullet"/>
      <w:lvlText w:val="•"/>
      <w:lvlJc w:val="left"/>
      <w:pPr>
        <w:ind w:left="7748" w:hanging="322"/>
      </w:pPr>
      <w:rPr>
        <w:rFonts w:hint="default"/>
        <w:lang w:val="zh-CN" w:eastAsia="zh-CN" w:bidi="zh-CN"/>
      </w:rPr>
    </w:lvl>
    <w:lvl w:ilvl="5" w:tentative="0">
      <w:start w:val="0"/>
      <w:numFmt w:val="bullet"/>
      <w:lvlText w:val="•"/>
      <w:lvlJc w:val="left"/>
      <w:pPr>
        <w:ind w:left="8104" w:hanging="322"/>
      </w:pPr>
      <w:rPr>
        <w:rFonts w:hint="default"/>
        <w:lang w:val="zh-CN" w:eastAsia="zh-CN" w:bidi="zh-CN"/>
      </w:rPr>
    </w:lvl>
    <w:lvl w:ilvl="6" w:tentative="0">
      <w:start w:val="0"/>
      <w:numFmt w:val="bullet"/>
      <w:lvlText w:val="•"/>
      <w:lvlJc w:val="left"/>
      <w:pPr>
        <w:ind w:left="8461" w:hanging="322"/>
      </w:pPr>
      <w:rPr>
        <w:rFonts w:hint="default"/>
        <w:lang w:val="zh-CN" w:eastAsia="zh-CN" w:bidi="zh-CN"/>
      </w:rPr>
    </w:lvl>
    <w:lvl w:ilvl="7" w:tentative="0">
      <w:start w:val="0"/>
      <w:numFmt w:val="bullet"/>
      <w:lvlText w:val="•"/>
      <w:lvlJc w:val="left"/>
      <w:pPr>
        <w:ind w:left="8817" w:hanging="322"/>
      </w:pPr>
      <w:rPr>
        <w:rFonts w:hint="default"/>
        <w:lang w:val="zh-CN" w:eastAsia="zh-CN" w:bidi="zh-CN"/>
      </w:rPr>
    </w:lvl>
    <w:lvl w:ilvl="8" w:tentative="0">
      <w:start w:val="0"/>
      <w:numFmt w:val="bullet"/>
      <w:lvlText w:val="•"/>
      <w:lvlJc w:val="left"/>
      <w:pPr>
        <w:ind w:left="9173" w:hanging="32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007D2"/>
    <w:rsid w:val="2DB5701F"/>
    <w:rsid w:val="35661FB6"/>
    <w:rsid w:val="437578D6"/>
    <w:rsid w:val="61A00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833" w:right="926"/>
      <w:jc w:val="center"/>
      <w:outlineLvl w:val="1"/>
    </w:pPr>
    <w:rPr>
      <w:rFonts w:ascii="方正小标宋简体" w:hAnsi="方正小标宋简体" w:eastAsia="方正小标宋简体" w:cs="方正小标宋简体"/>
      <w:i/>
      <w:sz w:val="44"/>
      <w:szCs w:val="44"/>
      <w:lang w:val="zh-CN" w:eastAsia="zh-CN" w:bidi="zh-CN"/>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styleId="6">
    <w:name w:val="List Paragraph"/>
    <w:basedOn w:val="1"/>
    <w:qFormat/>
    <w:uiPriority w:val="1"/>
    <w:pPr>
      <w:spacing w:before="4"/>
      <w:ind w:left="466" w:firstLine="64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2021-02-20T03:28:00Z</dcterms:created>
  <dc:creator>布包大叔</dc:creator>
  <cp:lastModifiedBy>陈思灵</cp:lastModifiedBy>
  <dcterms:modified xsi:type="dcterms:W3CDTF">2021-02-25T03:35:16Z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ribbonExt">
    <vt:lpwstr>{"WPSExtOfficeTab":{"OnGetEnabled":false,"OnGetVisible":false}}</vt:lpwstr>
  </property>
</Properties>
</file>